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PACenterBold"/>
      </w:pPr>
      <w:r>
        <w:t xml:space="preserve">FloodGuard: Cloud Service Integration and Monitoring Through Serverless and Microservices Architecture</w:t>
      </w:r>
    </w:p>
    <w:p>
      <w:pPr>
        <w:pStyle w:val="APACenter"/>
      </w:pPr>
      <w:r>
        <w:t xml:space="preserve"> </w:t>
      </w:r>
    </w:p>
    <w:p>
      <w:pPr>
        <w:pStyle w:val="APACenter"/>
      </w:pPr>
      <w:r>
        <w:t xml:space="preserve">Ashok Bhattrai (NP0698[##]), Samir Pokhrel (NP0698[##]),</w:t>
      </w:r>
    </w:p>
    <w:p>
      <w:pPr>
        <w:pStyle w:val="APACenter"/>
      </w:pPr>
      <w:r>
        <w:t xml:space="preserve">Anjali Misra (NP0698[##]), and Sangita Tamang (NP0698[##])</w:t>
      </w:r>
    </w:p>
    <w:p>
      <w:pPr>
        <w:pStyle w:val="APACenter"/>
      </w:pPr>
      <w:r>
        <w:t xml:space="preserve">Asia Pacific University of Technology and Innovation</w:t>
      </w:r>
    </w:p>
    <w:p>
      <w:pPr>
        <w:pStyle w:val="APACenter"/>
      </w:pPr>
      <w:r>
        <w:t xml:space="preserve">CT071-3-3-DDAC: Designing and Developing Cloud Applications</w:t>
      </w:r>
    </w:p>
    <w:p>
      <w:pPr>
        <w:pStyle w:val="APACenter"/>
      </w:pPr>
      <w:r>
        <w:t xml:space="preserve">[LECTURER NAME]</w:t>
      </w:r>
    </w:p>
    <w:p>
      <w:pPr>
        <w:pStyle w:val="APACenter"/>
      </w:pPr>
      <w:r>
        <w:t xml:space="preserve">[SUBMISSION DATE]</w:t>
      </w:r>
    </w:p>
    <w:p>
      <w:pPr>
        <w:pStyle w:val="APACenter"/>
      </w:pPr>
      <w:r>
        <w:t xml:space="preserve">Group G[GROUP NUMBER], Problem Background 4: Flood Early Warning</w:t>
      </w:r>
    </w:p>
    <w:p>
      <w:r>
        <w:br w:type="page"/>
      </w:r>
    </w:p>
    <w:p>
      <w:pPr>
        <w:pStyle w:val="APACenterBold"/>
      </w:pPr>
      <w:r>
        <w:t xml:space="preserve">Table of Contents</w:t>
      </w:r>
    </w:p>
    <w:p>
      <w:pPr>
        <w:pStyle w:val="TOCLine1"/>
      </w:pPr>
      <w:r>
        <w:t xml:space="preserve">Introduction</w:t>
      </w:r>
      <w:r>
        <w:tab/>
      </w:r>
      <w:r>
        <w:t>5</w:t>
      </w:r>
    </w:p>
    <w:p>
      <w:pPr>
        <w:pStyle w:val="TOCLine2"/>
      </w:pPr>
      <w:r>
        <w:t xml:space="preserve">Task 1 Existing System Summary</w:t>
      </w:r>
      <w:r>
        <w:tab/>
      </w:r>
      <w:r>
        <w:t>5</w:t>
      </w:r>
    </w:p>
    <w:p>
      <w:pPr>
        <w:pStyle w:val="TOCLine2"/>
      </w:pPr>
      <w:r>
        <w:t xml:space="preserve">Proposed Cloud Architecture</w:t>
      </w:r>
      <w:r>
        <w:tab/>
      </w:r>
      <w:r>
        <w:t>6</w:t>
      </w:r>
    </w:p>
    <w:p>
      <w:pPr>
        <w:pStyle w:val="TOCLine2"/>
      </w:pPr>
      <w:r>
        <w:t xml:space="preserve">Changes in the Architecture</w:t>
      </w:r>
      <w:r>
        <w:tab/>
      </w:r>
      <w:r>
        <w:t>6</w:t>
      </w:r>
    </w:p>
    <w:p>
      <w:pPr>
        <w:pStyle w:val="TOCLine2"/>
      </w:pPr>
      <w:r>
        <w:t xml:space="preserve">Microservices</w:t>
      </w:r>
      <w:r>
        <w:tab/>
      </w:r>
      <w:r>
        <w:t>9</w:t>
      </w:r>
    </w:p>
    <w:p>
      <w:pPr>
        <w:pStyle w:val="TOCLine3"/>
      </w:pPr>
      <w:r>
        <w:t xml:space="preserve">Weather Ingestion Function</w:t>
      </w:r>
      <w:r>
        <w:tab/>
      </w:r>
      <w:r>
        <w:t>9</w:t>
      </w:r>
    </w:p>
    <w:p>
      <w:pPr>
        <w:pStyle w:val="TOCLine3"/>
      </w:pPr>
      <w:r>
        <w:t xml:space="preserve">Flood Forecast Function</w:t>
      </w:r>
      <w:r>
        <w:tab/>
      </w:r>
      <w:r>
        <w:t>9</w:t>
      </w:r>
    </w:p>
    <w:p>
      <w:pPr>
        <w:pStyle w:val="TOCLine3"/>
      </w:pPr>
      <w:r>
        <w:t xml:space="preserve">Report Intake Function</w:t>
      </w:r>
      <w:r>
        <w:tab/>
      </w:r>
      <w:r>
        <w:t>10</w:t>
      </w:r>
    </w:p>
    <w:p>
      <w:pPr>
        <w:pStyle w:val="TOCLine3"/>
      </w:pPr>
      <w:r>
        <w:t xml:space="preserve">Upload Presign Function</w:t>
      </w:r>
      <w:r>
        <w:tab/>
      </w:r>
      <w:r>
        <w:t>10</w:t>
      </w:r>
    </w:p>
    <w:p>
      <w:pPr>
        <w:pStyle w:val="TOCLine3"/>
      </w:pPr>
      <w:r>
        <w:t xml:space="preserve">Image Processing Function</w:t>
      </w:r>
      <w:r>
        <w:tab/>
      </w:r>
      <w:r>
        <w:t>10</w:t>
      </w:r>
    </w:p>
    <w:p>
      <w:pPr>
        <w:pStyle w:val="TOCLine3"/>
      </w:pPr>
      <w:r>
        <w:t xml:space="preserve">Alert Dispatch Function</w:t>
      </w:r>
      <w:r>
        <w:tab/>
      </w:r>
      <w:r>
        <w:t>10</w:t>
      </w:r>
    </w:p>
    <w:p>
      <w:pPr>
        <w:pStyle w:val="TOCLine2"/>
      </w:pPr>
      <w:r>
        <w:t xml:space="preserve">Benefits of the Expansion</w:t>
      </w:r>
      <w:r>
        <w:tab/>
      </w:r>
      <w:r>
        <w:t>10</w:t>
      </w:r>
    </w:p>
    <w:p>
      <w:pPr>
        <w:pStyle w:val="TOCLine1"/>
      </w:pPr>
      <w:r>
        <w:t xml:space="preserve">System Implementation</w:t>
      </w:r>
      <w:r>
        <w:tab/>
      </w:r>
      <w:r>
        <w:t>11</w:t>
      </w:r>
    </w:p>
    <w:p>
      <w:pPr>
        <w:pStyle w:val="TOCLine2"/>
      </w:pPr>
      <w:r>
        <w:t xml:space="preserve">S3 Storage Buckets</w:t>
      </w:r>
      <w:r>
        <w:tab/>
      </w:r>
      <w:r>
        <w:t>12</w:t>
      </w:r>
    </w:p>
    <w:p>
      <w:pPr>
        <w:pStyle w:val="TOCLine3"/>
      </w:pPr>
      <w:r>
        <w:t xml:space="preserve">Create S3 Buckets</w:t>
      </w:r>
      <w:r>
        <w:tab/>
      </w:r>
      <w:r>
        <w:t>12</w:t>
      </w:r>
    </w:p>
    <w:p>
      <w:pPr>
        <w:pStyle w:val="TOCLine3"/>
      </w:pPr>
      <w:r>
        <w:t xml:space="preserve">Block Public Access</w:t>
      </w:r>
      <w:r>
        <w:tab/>
      </w:r>
      <w:r>
        <w:t>12</w:t>
      </w:r>
    </w:p>
    <w:p>
      <w:pPr>
        <w:pStyle w:val="TOCLine2"/>
      </w:pPr>
      <w:r>
        <w:t xml:space="preserve">DynamoDB Table</w:t>
      </w:r>
      <w:r>
        <w:tab/>
      </w:r>
      <w:r>
        <w:t>12</w:t>
      </w:r>
    </w:p>
    <w:p>
      <w:pPr>
        <w:pStyle w:val="TOCLine3"/>
      </w:pPr>
      <w:r>
        <w:t xml:space="preserve">Create Weather Snapshot Table</w:t>
      </w:r>
      <w:r>
        <w:tab/>
      </w:r>
      <w:r>
        <w:t>12</w:t>
      </w:r>
    </w:p>
    <w:p>
      <w:pPr>
        <w:pStyle w:val="TOCLine3"/>
      </w:pPr>
      <w:r>
        <w:t xml:space="preserve">Enable Time to Live Expiry</w:t>
      </w:r>
      <w:r>
        <w:tab/>
      </w:r>
      <w:r>
        <w:t>13</w:t>
      </w:r>
    </w:p>
    <w:p>
      <w:pPr>
        <w:pStyle w:val="TOCLine3"/>
      </w:pPr>
      <w:r>
        <w:t xml:space="preserve">Verify Deployed Table</w:t>
      </w:r>
      <w:r>
        <w:tab/>
      </w:r>
      <w:r>
        <w:t>13</w:t>
      </w:r>
    </w:p>
    <w:p>
      <w:pPr>
        <w:pStyle w:val="TOCLine2"/>
      </w:pPr>
      <w:r>
        <w:t xml:space="preserve">SNS Flood Alert Topics</w:t>
      </w:r>
      <w:r>
        <w:tab/>
      </w:r>
      <w:r>
        <w:t>13</w:t>
      </w:r>
    </w:p>
    <w:p>
      <w:pPr>
        <w:pStyle w:val="TOCLine3"/>
      </w:pPr>
      <w:r>
        <w:t xml:space="preserve">Create Flood Alert Topic</w:t>
      </w:r>
      <w:r>
        <w:tab/>
      </w:r>
      <w:r>
        <w:t>13</w:t>
      </w:r>
    </w:p>
    <w:p>
      <w:pPr>
        <w:pStyle w:val="TOCLine3"/>
      </w:pPr>
      <w:r>
        <w:t xml:space="preserve">Create Operations Alarm Topic</w:t>
      </w:r>
      <w:r>
        <w:tab/>
      </w:r>
      <w:r>
        <w:t>14</w:t>
      </w:r>
    </w:p>
    <w:p>
      <w:pPr>
        <w:pStyle w:val="TOCLine2"/>
      </w:pPr>
      <w:r>
        <w:t xml:space="preserve">Secrets Manager Authentication</w:t>
      </w:r>
      <w:r>
        <w:tab/>
      </w:r>
      <w:r>
        <w:t>14</w:t>
      </w:r>
    </w:p>
    <w:p>
      <w:pPr>
        <w:pStyle w:val="TOCLine3"/>
      </w:pPr>
      <w:r>
        <w:t xml:space="preserve">Create Application Secret</w:t>
      </w:r>
      <w:r>
        <w:tab/>
      </w:r>
      <w:r>
        <w:t>14</w:t>
      </w:r>
    </w:p>
    <w:p>
      <w:pPr>
        <w:pStyle w:val="TOCLine3"/>
      </w:pPr>
      <w:r>
        <w:t xml:space="preserve">Inject Secrets Into Runtime</w:t>
      </w:r>
      <w:r>
        <w:tab/>
      </w:r>
      <w:r>
        <w:t>14</w:t>
      </w:r>
    </w:p>
    <w:p>
      <w:pPr>
        <w:pStyle w:val="TOCLine2"/>
      </w:pPr>
      <w:r>
        <w:t xml:space="preserve">IAM Roles and Lambda Permissions</w:t>
      </w:r>
      <w:r>
        <w:tab/>
      </w:r>
      <w:r>
        <w:t>15</w:t>
      </w:r>
    </w:p>
    <w:p>
      <w:pPr>
        <w:pStyle w:val="TOCLine3"/>
      </w:pPr>
      <w:r>
        <w:t xml:space="preserve">Create Lambda Trust Policy File</w:t>
      </w:r>
      <w:r>
        <w:tab/>
      </w:r>
      <w:r>
        <w:t>15</w:t>
      </w:r>
    </w:p>
    <w:p>
      <w:pPr>
        <w:pStyle w:val="TOCLine3"/>
      </w:pPr>
      <w:r>
        <w:t xml:space="preserve">Create Lambda Role</w:t>
      </w:r>
      <w:r>
        <w:tab/>
      </w:r>
      <w:r>
        <w:t>15</w:t>
      </w:r>
    </w:p>
    <w:p>
      <w:pPr>
        <w:pStyle w:val="TOCLine3"/>
      </w:pPr>
      <w:r>
        <w:t xml:space="preserve">Attach CloudWatch Logging Policy</w:t>
      </w:r>
      <w:r>
        <w:tab/>
      </w:r>
      <w:r>
        <w:t>15</w:t>
      </w:r>
    </w:p>
    <w:p>
      <w:pPr>
        <w:pStyle w:val="TOCLine3"/>
      </w:pPr>
      <w:r>
        <w:t xml:space="preserve">Create Lambda App Policy File</w:t>
      </w:r>
      <w:r>
        <w:tab/>
      </w:r>
      <w:r>
        <w:t>15</w:t>
      </w:r>
    </w:p>
    <w:p>
      <w:pPr>
        <w:pStyle w:val="TOCLine3"/>
      </w:pPr>
      <w:r>
        <w:t xml:space="preserve">Create Custom App Policy</w:t>
      </w:r>
      <w:r>
        <w:tab/>
      </w:r>
      <w:r>
        <w:t>16</w:t>
      </w:r>
    </w:p>
    <w:p>
      <w:pPr>
        <w:pStyle w:val="TOCLine3"/>
      </w:pPr>
      <w:r>
        <w:t xml:space="preserve">Attach Custom App Policy to Role</w:t>
      </w:r>
      <w:r>
        <w:tab/>
      </w:r>
      <w:r>
        <w:t>16</w:t>
      </w:r>
    </w:p>
    <w:p>
      <w:pPr>
        <w:pStyle w:val="TOCLine3"/>
      </w:pPr>
      <w:r>
        <w:t xml:space="preserve">Verify Attached Role Policies</w:t>
      </w:r>
      <w:r>
        <w:tab/>
      </w:r>
      <w:r>
        <w:t>16</w:t>
      </w:r>
    </w:p>
    <w:p>
      <w:pPr>
        <w:pStyle w:val="TOCLine2"/>
      </w:pPr>
      <w:r>
        <w:t xml:space="preserve">Serverless Backend Folder Structure</w:t>
      </w:r>
      <w:r>
        <w:tab/>
      </w:r>
      <w:r>
        <w:t>16</w:t>
      </w:r>
    </w:p>
    <w:p>
      <w:pPr>
        <w:pStyle w:val="TOCLine3"/>
      </w:pPr>
      <w:r>
        <w:t xml:space="preserve">Weather Ingestion Lambda Folder</w:t>
      </w:r>
      <w:r>
        <w:tab/>
      </w:r>
      <w:r>
        <w:t>16</w:t>
      </w:r>
    </w:p>
    <w:p>
      <w:pPr>
        <w:pStyle w:val="TOCLine3"/>
      </w:pPr>
      <w:r>
        <w:t xml:space="preserve">Flood Forecast Lambda Folder</w:t>
      </w:r>
      <w:r>
        <w:tab/>
      </w:r>
      <w:r>
        <w:t>17</w:t>
      </w:r>
    </w:p>
    <w:p>
      <w:pPr>
        <w:pStyle w:val="TOCLine3"/>
      </w:pPr>
      <w:r>
        <w:t xml:space="preserve">Report Intake Lambda Folder</w:t>
      </w:r>
      <w:r>
        <w:tab/>
      </w:r>
      <w:r>
        <w:t>17</w:t>
      </w:r>
    </w:p>
    <w:p>
      <w:pPr>
        <w:pStyle w:val="TOCLine3"/>
      </w:pPr>
      <w:r>
        <w:t xml:space="preserve">Alert Dispatch Lambda Folder</w:t>
      </w:r>
      <w:r>
        <w:tab/>
      </w:r>
      <w:r>
        <w:t>17</w:t>
      </w:r>
    </w:p>
    <w:p>
      <w:pPr>
        <w:pStyle w:val="TOCLine3"/>
      </w:pPr>
      <w:r>
        <w:t xml:space="preserve">Shared Helper Files</w:t>
      </w:r>
      <w:r>
        <w:tab/>
      </w:r>
      <w:r>
        <w:t>17</w:t>
      </w:r>
    </w:p>
    <w:p>
      <w:pPr>
        <w:pStyle w:val="TOCLine2"/>
      </w:pPr>
      <w:r>
        <w:t xml:space="preserve">Lambda Microservices</w:t>
      </w:r>
      <w:r>
        <w:tab/>
      </w:r>
      <w:r>
        <w:t>18</w:t>
      </w:r>
    </w:p>
    <w:p>
      <w:pPr>
        <w:pStyle w:val="TOCLine3"/>
      </w:pPr>
      <w:r>
        <w:t xml:space="preserve">Install Lambda Dependencies</w:t>
      </w:r>
      <w:r>
        <w:tab/>
      </w:r>
      <w:r>
        <w:t>18</w:t>
      </w:r>
    </w:p>
    <w:p>
      <w:pPr>
        <w:pStyle w:val="TOCLine3"/>
      </w:pPr>
      <w:r>
        <w:t xml:space="preserve">Package Lambda Code</w:t>
      </w:r>
      <w:r>
        <w:tab/>
      </w:r>
      <w:r>
        <w:t>18</w:t>
      </w:r>
    </w:p>
    <w:p>
      <w:pPr>
        <w:pStyle w:val="TOCLine3"/>
      </w:pPr>
      <w:r>
        <w:t xml:space="preserve">Create Weather Ingestion Lambda</w:t>
      </w:r>
      <w:r>
        <w:tab/>
      </w:r>
      <w:r>
        <w:t>18</w:t>
      </w:r>
    </w:p>
    <w:p>
      <w:pPr>
        <w:pStyle w:val="TOCLine3"/>
      </w:pPr>
      <w:r>
        <w:t xml:space="preserve">Create Flood Forecast Lambda</w:t>
      </w:r>
      <w:r>
        <w:tab/>
      </w:r>
      <w:r>
        <w:t>19</w:t>
      </w:r>
    </w:p>
    <w:p>
      <w:pPr>
        <w:pStyle w:val="TOCLine3"/>
      </w:pPr>
      <w:r>
        <w:t xml:space="preserve">Create Report Intake Lambda</w:t>
      </w:r>
      <w:r>
        <w:tab/>
      </w:r>
      <w:r>
        <w:t>19</w:t>
      </w:r>
    </w:p>
    <w:p>
      <w:pPr>
        <w:pStyle w:val="TOCLine3"/>
      </w:pPr>
      <w:r>
        <w:t xml:space="preserve">Create Alert Dispatch Lambda</w:t>
      </w:r>
      <w:r>
        <w:tab/>
      </w:r>
      <w:r>
        <w:t>19</w:t>
      </w:r>
    </w:p>
    <w:p>
      <w:pPr>
        <w:pStyle w:val="TOCLine2"/>
      </w:pPr>
      <w:r>
        <w:t xml:space="preserve">Event Source Configuration</w:t>
      </w:r>
      <w:r>
        <w:tab/>
      </w:r>
      <w:r>
        <w:t>19</w:t>
      </w:r>
    </w:p>
    <w:p>
      <w:pPr>
        <w:pStyle w:val="TOCLine3"/>
      </w:pPr>
      <w:r>
        <w:t xml:space="preserve">Configure EventBridge Schedule</w:t>
      </w:r>
      <w:r>
        <w:tab/>
      </w:r>
      <w:r>
        <w:t>19</w:t>
      </w:r>
    </w:p>
    <w:p>
      <w:pPr>
        <w:pStyle w:val="TOCLine3"/>
      </w:pPr>
      <w:r>
        <w:t xml:space="preserve">Configure SQS Event Source Mappings</w:t>
      </w:r>
      <w:r>
        <w:tab/>
      </w:r>
      <w:r>
        <w:t>20</w:t>
      </w:r>
    </w:p>
    <w:p>
      <w:pPr>
        <w:pStyle w:val="TOCLine2"/>
      </w:pPr>
      <w:r>
        <w:t xml:space="preserve">API Gateway REST API</w:t>
      </w:r>
      <w:r>
        <w:tab/>
      </w:r>
      <w:r>
        <w:t>20</w:t>
      </w:r>
    </w:p>
    <w:p>
      <w:pPr>
        <w:pStyle w:val="TOCLine3"/>
      </w:pPr>
      <w:r>
        <w:t xml:space="preserve">Create REST API</w:t>
      </w:r>
      <w:r>
        <w:tab/>
      </w:r>
      <w:r>
        <w:t>20</w:t>
      </w:r>
    </w:p>
    <w:p>
      <w:pPr>
        <w:pStyle w:val="TOCLine3"/>
      </w:pPr>
      <w:r>
        <w:t xml:space="preserve">Create API Stage</w:t>
      </w:r>
      <w:r>
        <w:tab/>
      </w:r>
      <w:r>
        <w:t>21</w:t>
      </w:r>
    </w:p>
    <w:p>
      <w:pPr>
        <w:pStyle w:val="TOCLine3"/>
      </w:pPr>
      <w:r>
        <w:t xml:space="preserve">Enable X-Ray Tracing</w:t>
      </w:r>
      <w:r>
        <w:tab/>
      </w:r>
      <w:r>
        <w:t>21</w:t>
      </w:r>
    </w:p>
    <w:p>
      <w:pPr>
        <w:pStyle w:val="TOCLine2"/>
      </w:pPr>
      <w:r>
        <w:t xml:space="preserve">API Gateway Integrations and Lambda Invoke Permissions</w:t>
      </w:r>
      <w:r>
        <w:tab/>
      </w:r>
      <w:r>
        <w:t>21</w:t>
      </w:r>
    </w:p>
    <w:p>
      <w:pPr>
        <w:pStyle w:val="TOCLine3"/>
      </w:pPr>
      <w:r>
        <w:t xml:space="preserve">Create Report Intake Integration</w:t>
      </w:r>
      <w:r>
        <w:tab/>
      </w:r>
      <w:r>
        <w:t>21</w:t>
      </w:r>
    </w:p>
    <w:p>
      <w:pPr>
        <w:pStyle w:val="TOCLine3"/>
      </w:pPr>
      <w:r>
        <w:t xml:space="preserve">Create Upload Presign Integration</w:t>
      </w:r>
      <w:r>
        <w:tab/>
      </w:r>
      <w:r>
        <w:t>21</w:t>
      </w:r>
    </w:p>
    <w:p>
      <w:pPr>
        <w:pStyle w:val="TOCLine3"/>
      </w:pPr>
      <w:r>
        <w:t xml:space="preserve">Allow API Gateway to Invoke Report Intake Lambda</w:t>
      </w:r>
      <w:r>
        <w:tab/>
      </w:r>
      <w:r>
        <w:t>21</w:t>
      </w:r>
    </w:p>
    <w:p>
      <w:pPr>
        <w:pStyle w:val="TOCLine3"/>
      </w:pPr>
      <w:r>
        <w:t xml:space="preserve">Allow API Gateway to Invoke Upload Presign Lambda</w:t>
      </w:r>
      <w:r>
        <w:tab/>
      </w:r>
      <w:r>
        <w:t>22</w:t>
      </w:r>
    </w:p>
    <w:p>
      <w:pPr>
        <w:pStyle w:val="TOCLine2"/>
      </w:pPr>
      <w:r>
        <w:t xml:space="preserve">Create API Gateway Routes</w:t>
      </w:r>
      <w:r>
        <w:tab/>
      </w:r>
      <w:r>
        <w:t>22</w:t>
      </w:r>
    </w:p>
    <w:p>
      <w:pPr>
        <w:pStyle w:val="TOCLine3"/>
      </w:pPr>
      <w:r>
        <w:t xml:space="preserve">Report Routes</w:t>
      </w:r>
      <w:r>
        <w:tab/>
      </w:r>
      <w:r>
        <w:t>22</w:t>
      </w:r>
    </w:p>
    <w:p>
      <w:pPr>
        <w:pStyle w:val="TOCLine3"/>
      </w:pPr>
      <w:r>
        <w:t xml:space="preserve">Upload Routes</w:t>
      </w:r>
      <w:r>
        <w:tab/>
      </w:r>
      <w:r>
        <w:t>22</w:t>
      </w:r>
    </w:p>
    <w:p>
      <w:pPr>
        <w:pStyle w:val="TOCLine3"/>
      </w:pPr>
      <w:r>
        <w:t xml:space="preserve">Deployed Routes</w:t>
      </w:r>
      <w:r>
        <w:tab/>
      </w:r>
      <w:r>
        <w:t>22</w:t>
      </w:r>
    </w:p>
    <w:p>
      <w:pPr>
        <w:pStyle w:val="TOCLine2"/>
      </w:pPr>
      <w:r>
        <w:t xml:space="preserve">Frontend Environment and Build</w:t>
      </w:r>
      <w:r>
        <w:tab/>
      </w:r>
      <w:r>
        <w:t>22</w:t>
      </w:r>
    </w:p>
    <w:p>
      <w:pPr>
        <w:pStyle w:val="TOCLine3"/>
      </w:pPr>
      <w:r>
        <w:t xml:space="preserve">Create Environment File</w:t>
      </w:r>
      <w:r>
        <w:tab/>
      </w:r>
      <w:r>
        <w:t>22</w:t>
      </w:r>
    </w:p>
    <w:p>
      <w:pPr>
        <w:pStyle w:val="TOCLine3"/>
      </w:pPr>
      <w:r>
        <w:t xml:space="preserve">Build the Frontend</w:t>
      </w:r>
      <w:r>
        <w:tab/>
      </w:r>
      <w:r>
        <w:t>23</w:t>
      </w:r>
    </w:p>
    <w:p>
      <w:pPr>
        <w:pStyle w:val="TOCLine3"/>
      </w:pPr>
      <w:r>
        <w:t xml:space="preserve">Deploy the Frontend</w:t>
      </w:r>
      <w:r>
        <w:tab/>
      </w:r>
      <w:r>
        <w:t>23</w:t>
      </w:r>
    </w:p>
    <w:p>
      <w:pPr>
        <w:pStyle w:val="TOCLine2"/>
      </w:pPr>
      <w:r>
        <w:t xml:space="preserve">CloudFront Distribution</w:t>
      </w:r>
      <w:r>
        <w:tab/>
      </w:r>
      <w:r>
        <w:t>23</w:t>
      </w:r>
    </w:p>
    <w:p>
      <w:pPr>
        <w:pStyle w:val="TOCLine3"/>
      </w:pPr>
      <w:r>
        <w:t xml:space="preserve">Create Cache and Origin Request Policies</w:t>
      </w:r>
      <w:r>
        <w:tab/>
      </w:r>
      <w:r>
        <w:t>23</w:t>
      </w:r>
    </w:p>
    <w:p>
      <w:pPr>
        <w:pStyle w:val="TOCLine3"/>
      </w:pPr>
      <w:r>
        <w:t xml:space="preserve">Create CloudFront Distribution</w:t>
      </w:r>
      <w:r>
        <w:tab/>
      </w:r>
      <w:r>
        <w:t>23</w:t>
      </w:r>
    </w:p>
    <w:p>
      <w:pPr>
        <w:pStyle w:val="TOCLine3"/>
      </w:pPr>
      <w:r>
        <w:t xml:space="preserve">Add the Serverless Path Behaviour</w:t>
      </w:r>
      <w:r>
        <w:tab/>
      </w:r>
      <w:r>
        <w:t>24</w:t>
      </w:r>
    </w:p>
    <w:p>
      <w:pPr>
        <w:pStyle w:val="TOCLine2"/>
      </w:pPr>
      <w:r>
        <w:t xml:space="preserve">CloudWatch Monitoring Evidence</w:t>
      </w:r>
      <w:r>
        <w:tab/>
      </w:r>
      <w:r>
        <w:t>25</w:t>
      </w:r>
    </w:p>
    <w:p>
      <w:pPr>
        <w:pStyle w:val="TOCLine1"/>
      </w:pPr>
      <w:r>
        <w:t xml:space="preserve">Results</w:t>
      </w:r>
      <w:r>
        <w:tab/>
      </w:r>
      <w:r>
        <w:t>28</w:t>
      </w:r>
    </w:p>
    <w:p>
      <w:pPr>
        <w:pStyle w:val="TOCLine2"/>
      </w:pPr>
      <w:r>
        <w:t xml:space="preserve">Public Users</w:t>
      </w:r>
      <w:r>
        <w:tab/>
      </w:r>
      <w:r>
        <w:t>28</w:t>
      </w:r>
    </w:p>
    <w:p>
      <w:pPr>
        <w:pStyle w:val="TOCLine3"/>
      </w:pPr>
      <w:r>
        <w:t xml:space="preserve">Homepage</w:t>
      </w:r>
      <w:r>
        <w:tab/>
      </w:r>
      <w:r>
        <w:t>28</w:t>
      </w:r>
    </w:p>
    <w:p>
      <w:pPr>
        <w:pStyle w:val="TOCLine3"/>
      </w:pPr>
      <w:r>
        <w:t xml:space="preserve">Alerts Page</w:t>
      </w:r>
      <w:r>
        <w:tab/>
      </w:r>
      <w:r>
        <w:t>28</w:t>
      </w:r>
    </w:p>
    <w:p>
      <w:pPr>
        <w:pStyle w:val="TOCLine3"/>
      </w:pPr>
      <w:r>
        <w:t xml:space="preserve">Map Page</w:t>
      </w:r>
      <w:r>
        <w:tab/>
      </w:r>
      <w:r>
        <w:t>29</w:t>
      </w:r>
    </w:p>
    <w:p>
      <w:pPr>
        <w:pStyle w:val="TOCLine3"/>
      </w:pPr>
      <w:r>
        <w:t xml:space="preserve">Guest Report Submission</w:t>
      </w:r>
      <w:r>
        <w:tab/>
      </w:r>
      <w:r>
        <w:t>29</w:t>
      </w:r>
    </w:p>
    <w:p>
      <w:pPr>
        <w:pStyle w:val="TOCLine2"/>
      </w:pPr>
      <w:r>
        <w:t xml:space="preserve">Create Account</w:t>
      </w:r>
      <w:r>
        <w:tab/>
      </w:r>
      <w:r>
        <w:t>29</w:t>
      </w:r>
    </w:p>
    <w:p>
      <w:pPr>
        <w:pStyle w:val="TOCLine2"/>
      </w:pPr>
      <w:r>
        <w:t xml:space="preserve">Credential Verification</w:t>
      </w:r>
      <w:r>
        <w:tab/>
      </w:r>
      <w:r>
        <w:t>30</w:t>
      </w:r>
    </w:p>
    <w:p>
      <w:pPr>
        <w:pStyle w:val="TOCLine2"/>
      </w:pPr>
      <w:r>
        <w:t xml:space="preserve">Sign In</w:t>
      </w:r>
      <w:r>
        <w:tab/>
      </w:r>
      <w:r>
        <w:t>30</w:t>
      </w:r>
    </w:p>
    <w:p>
      <w:pPr>
        <w:pStyle w:val="TOCLine2"/>
      </w:pPr>
      <w:r>
        <w:t xml:space="preserve">Citizen Dashboard</w:t>
      </w:r>
      <w:r>
        <w:tab/>
      </w:r>
      <w:r>
        <w:t>30</w:t>
      </w:r>
    </w:p>
    <w:p>
      <w:pPr>
        <w:pStyle w:val="TOCLine2"/>
      </w:pPr>
      <w:r>
        <w:t xml:space="preserve">Submit Report</w:t>
      </w:r>
      <w:r>
        <w:tab/>
      </w:r>
      <w:r>
        <w:t>31</w:t>
      </w:r>
    </w:p>
    <w:p>
      <w:pPr>
        <w:pStyle w:val="TOCLine2"/>
      </w:pPr>
      <w:r>
        <w:t xml:space="preserve">Authority Dashboard</w:t>
      </w:r>
      <w:r>
        <w:tab/>
      </w:r>
      <w:r>
        <w:t>31</w:t>
      </w:r>
    </w:p>
    <w:p>
      <w:pPr>
        <w:pStyle w:val="TOCLine2"/>
      </w:pPr>
      <w:r>
        <w:t xml:space="preserve">Verify or Reject Report</w:t>
      </w:r>
      <w:r>
        <w:tab/>
      </w:r>
      <w:r>
        <w:t>32</w:t>
      </w:r>
    </w:p>
    <w:p>
      <w:pPr>
        <w:pStyle w:val="TOCLine2"/>
      </w:pPr>
      <w:r>
        <w:t xml:space="preserve">Dispatch Rescuers</w:t>
      </w:r>
      <w:r>
        <w:tab/>
      </w:r>
      <w:r>
        <w:t>32</w:t>
      </w:r>
    </w:p>
    <w:p>
      <w:pPr>
        <w:pStyle w:val="TOCLine2"/>
      </w:pPr>
      <w:r>
        <w:t xml:space="preserve">Update Report Status to Resolved</w:t>
      </w:r>
      <w:r>
        <w:tab/>
      </w:r>
      <w:r>
        <w:t>32</w:t>
      </w:r>
    </w:p>
    <w:p>
      <w:pPr>
        <w:pStyle w:val="TOCLine2"/>
      </w:pPr>
      <w:r>
        <w:t xml:space="preserve">Issue Alerts</w:t>
      </w:r>
      <w:r>
        <w:tab/>
      </w:r>
      <w:r>
        <w:t>33</w:t>
      </w:r>
    </w:p>
    <w:p>
      <w:pPr>
        <w:pStyle w:val="TOCLine2"/>
      </w:pPr>
      <w:r>
        <w:t xml:space="preserve">Alert Notification Reaches Users</w:t>
      </w:r>
      <w:r>
        <w:tab/>
      </w:r>
      <w:r>
        <w:t>33</w:t>
      </w:r>
    </w:p>
    <w:p>
      <w:pPr>
        <w:pStyle w:val="TOCLine2"/>
      </w:pPr>
      <w:r>
        <w:t xml:space="preserve">Admin Dashboard</w:t>
      </w:r>
      <w:r>
        <w:tab/>
      </w:r>
      <w:r>
        <w:t>33</w:t>
      </w:r>
    </w:p>
    <w:p>
      <w:pPr>
        <w:pStyle w:val="TOCLine2"/>
      </w:pPr>
      <w:r>
        <w:t xml:space="preserve">Manage Users</w:t>
      </w:r>
      <w:r>
        <w:tab/>
      </w:r>
      <w:r>
        <w:t>34</w:t>
      </w:r>
    </w:p>
    <w:p>
      <w:pPr>
        <w:pStyle w:val="TOCLine2"/>
      </w:pPr>
      <w:r>
        <w:t xml:space="preserve">User Profile Management</w:t>
      </w:r>
      <w:r>
        <w:tab/>
      </w:r>
      <w:r>
        <w:t>34</w:t>
      </w:r>
    </w:p>
    <w:p>
      <w:pPr>
        <w:pStyle w:val="TOCLine1"/>
      </w:pPr>
      <w:r>
        <w:t xml:space="preserve">References</w:t>
      </w:r>
      <w:r>
        <w:tab/>
      </w:r>
      <w:r>
        <w:t>35</w:t>
      </w:r>
    </w:p>
    <w:p>
      <w:r>
        <w:br w:type="page"/>
      </w:r>
    </w:p>
    <w:bookmarkStart w:id="34" w:name="introduction"/>
    <w:p>
      <w:pPr>
        <w:pStyle w:val="Heading1"/>
      </w:pPr>
      <w:r>
        <w:t xml:space="preserve">Introduction</w:t>
      </w:r>
    </w:p>
    <w:p>
      <w:pPr>
        <w:pStyle w:val="FirstParagraph"/>
      </w:pPr>
      <w:r>
        <w:t xml:space="preserve">Flooding remains one of the most destructive recurring natural hazards, and the</w:t>
      </w:r>
      <w:r>
        <w:t xml:space="preserve"> </w:t>
      </w:r>
      <w:r>
        <w:t xml:space="preserve">gap between a rising river and a warned population is frequently measured in</w:t>
      </w:r>
      <w:r>
        <w:t xml:space="preserve"> </w:t>
      </w:r>
      <w:r>
        <w:t xml:space="preserve">minutes rather than hours. FloodGuard addresses Problem Background 4 by providing</w:t>
      </w:r>
      <w:r>
        <w:t xml:space="preserve"> </w:t>
      </w:r>
      <w:r>
        <w:t xml:space="preserve">a cloud-native early warning and emergency response platform for residents,</w:t>
      </w:r>
      <w:r>
        <w:t xml:space="preserve"> </w:t>
      </w:r>
      <w:r>
        <w:t xml:space="preserve">volunteers, and municipal authorities. Task 1 delivered a working server-based</w:t>
      </w:r>
      <w:r>
        <w:t xml:space="preserve"> </w:t>
      </w:r>
      <w:r>
        <w:t xml:space="preserve">implementation of that platform. Task 2, documented here, extends it with a</w:t>
      </w:r>
      <w:r>
        <w:t xml:space="preserve"> </w:t>
      </w:r>
      <w:r>
        <w:t xml:space="preserve">serverless, event-driven tier and integrates the monitoring instrumentation</w:t>
      </w:r>
      <w:r>
        <w:t xml:space="preserve"> </w:t>
      </w:r>
      <w:r>
        <w:t xml:space="preserve">required to evaluate the result.</w:t>
      </w:r>
    </w:p>
    <w:p>
      <w:pPr>
        <w:pStyle w:val="BodyText"/>
      </w:pPr>
      <w:r>
        <w:t xml:space="preserve">The objective of this report is threefold. First, it summarises the system</w:t>
      </w:r>
      <w:r>
        <w:t xml:space="preserve"> </w:t>
      </w:r>
      <w:r>
        <w:t xml:space="preserve">inherited from Task 1 and states precisely how the architecture was expanded.</w:t>
      </w:r>
      <w:r>
        <w:t xml:space="preserve"> </w:t>
      </w:r>
      <w:r>
        <w:t xml:space="preserve">Second, it documents the implementation of the serverless components and the</w:t>
      </w:r>
      <w:r>
        <w:t xml:space="preserve"> </w:t>
      </w:r>
      <w:r>
        <w:t xml:space="preserve">microservices that consume Amazon Simple Storage Service (S3), Amazon Simple</w:t>
      </w:r>
      <w:r>
        <w:t xml:space="preserve"> </w:t>
      </w:r>
      <w:r>
        <w:t xml:space="preserve">Notification Service (SNS), and Amazon Simple Queue Service (SQS). Third, it</w:t>
      </w:r>
      <w:r>
        <w:t xml:space="preserve"> </w:t>
      </w:r>
      <w:r>
        <w:t xml:space="preserve">presents monitoring evidence gathered from Amazon CloudWatch and AWS X-Ray and</w:t>
      </w:r>
      <w:r>
        <w:t xml:space="preserve"> </w:t>
      </w:r>
      <w:r>
        <w:t xml:space="preserve">discusses what that evidence reveals about the performance of the expanded system.</w:t>
      </w:r>
      <w:r>
        <w:t xml:space="preserve"> </w:t>
      </w:r>
      <w:r>
        <w:t xml:space="preserve">All resources described were deployed to a single AWS account in the</w:t>
      </w:r>
      <w:r>
        <w:t xml:space="preserve"> </w:t>
      </w:r>
      <w:r>
        <w:t xml:space="preserve">us-east-1 region and were verified live before this report was written.</w:t>
      </w:r>
    </w:p>
    <w:bookmarkStart w:id="20" w:name="task-1-existing-system-summary"/>
    <w:p>
      <w:pPr>
        <w:pStyle w:val="Heading2"/>
      </w:pPr>
      <w:r>
        <w:t xml:space="preserve">Task 1 Existing System Summary</w:t>
      </w:r>
    </w:p>
    <w:p>
      <w:pPr>
        <w:pStyle w:val="FirstParagraph"/>
      </w:pPr>
      <w:r>
        <w:t xml:space="preserve">Task 1 produced a two-tier server-based deployment. A Next.js frontend and a</w:t>
      </w:r>
      <w:r>
        <w:t xml:space="preserve"> </w:t>
      </w:r>
      <w:r>
        <w:t xml:space="preserve">NestJS application server were each hosted on AWS Elastic Beanstalk, backed by a</w:t>
      </w:r>
      <w:r>
        <w:t xml:space="preserve"> </w:t>
      </w:r>
      <w:r>
        <w:t xml:space="preserve">single Amazon Relational Database Service (RDS) instance running PostgreSQL 16.</w:t>
      </w:r>
      <w:r>
        <w:t xml:space="preserve"> </w:t>
      </w:r>
      <w:r>
        <w:t xml:space="preserve">Three separate Amazon CloudFront distributions fronted the deployment, one for the</w:t>
      </w:r>
      <w:r>
        <w:t xml:space="preserve"> </w:t>
      </w:r>
      <w:r>
        <w:t xml:space="preserve">web tier and others for the application programming interface (API).</w:t>
      </w:r>
    </w:p>
    <w:p>
      <w:pPr>
        <w:pStyle w:val="BodyText"/>
      </w:pPr>
      <w:r>
        <w:t xml:space="preserve">All background processing ran inside the application server. Weather polling, flood</w:t>
      </w:r>
      <w:r>
        <w:t xml:space="preserve"> </w:t>
      </w:r>
      <w:r>
        <w:t xml:space="preserve">risk scoring, and alert creation were executed by an in-process scheduled task</w:t>
      </w:r>
      <w:r>
        <w:t xml:space="preserve"> </w:t>
      </w:r>
      <w:r>
        <w:t xml:space="preserve">using the</w:t>
      </w:r>
      <w:r>
        <w:t xml:space="preserve"> </w:t>
      </w:r>
      <w:r>
        <w:rPr>
          <w:rStyle w:val="VerbatimChar"/>
        </w:rPr>
        <w:t xml:space="preserve">@nestjs/schedule</w:t>
      </w:r>
      <w:r>
        <w:t xml:space="preserve"> </w:t>
      </w:r>
      <w:r>
        <w:t xml:space="preserve">package. This design was functional but structurally</w:t>
      </w:r>
      <w:r>
        <w:t xml:space="preserve"> </w:t>
      </w:r>
      <w:r>
        <w:t xml:space="preserve">constrained in three respects. The background work competed with user requests for</w:t>
      </w:r>
      <w:r>
        <w:t xml:space="preserve"> </w:t>
      </w:r>
      <w:r>
        <w:t xml:space="preserve">the same compute resources; the scheduled task could not scale independently of the</w:t>
      </w:r>
      <w:r>
        <w:t xml:space="preserve"> </w:t>
      </w:r>
      <w:r>
        <w:t xml:space="preserve">web workload; and, as Section</w:t>
      </w:r>
      <w:r>
        <w:t xml:space="preserve"> </w:t>
      </w:r>
      <w:r>
        <w:rPr>
          <w:i/>
          <w:iCs/>
        </w:rPr>
        <w:t xml:space="preserve">Changes in the Architecture</w:t>
      </w:r>
      <w:r>
        <w:t xml:space="preserve"> </w:t>
      </w:r>
      <w:r>
        <w:t xml:space="preserve">explains, the scheduler</w:t>
      </w:r>
      <w:r>
        <w:t xml:space="preserve"> </w:t>
      </w:r>
      <w:r>
        <w:t xml:space="preserve">would have produced duplicate alerts had the environment ever scaled beyond a</w:t>
      </w:r>
      <w:r>
        <w:t xml:space="preserve"> </w:t>
      </w:r>
      <w:r>
        <w:t xml:space="preserve">single instance. Table 1 summarises the inherited components.</w:t>
      </w:r>
    </w:p>
    <w:p>
      <w:pPr>
        <w:pStyle w:val="FigNum"/>
      </w:pPr>
      <w:r>
        <w:t xml:space="preserve">Table 1</w:t>
      </w:r>
    </w:p>
    <w:p>
      <w:pPr>
        <w:pStyle w:val="FigTitle"/>
      </w:pPr>
      <w:r>
        <w:t xml:space="preserve">Components Inherited From the Task 1 Server-Based Deployment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Service</w:t>
            </w:r>
          </w:p>
        </w:tc>
        <w:tc>
          <w:tcPr/>
          <w:p>
            <w:pPr>
              <w:pStyle w:val="Compact"/>
            </w:pPr>
            <w:r>
              <w:t xml:space="preserve">Configuration</w:t>
            </w:r>
          </w:p>
        </w:tc>
        <w:tc>
          <w:tcPr/>
          <w:p>
            <w:pPr>
              <w:pStyle w:val="Compact"/>
            </w:pPr>
            <w:r>
              <w:t xml:space="preserve">Responsibility</w:t>
            </w:r>
          </w:p>
        </w:tc>
      </w:tr>
      <w:tr>
        <w:tc>
          <w:tcPr/>
          <w:p>
            <w:pPr>
              <w:pStyle w:val="Compact"/>
            </w:pPr>
            <w:r>
              <w:t xml:space="preserve">Presentation</w:t>
            </w:r>
          </w:p>
        </w:tc>
        <w:tc>
          <w:tcPr/>
          <w:p>
            <w:pPr>
              <w:pStyle w:val="Compact"/>
            </w:pPr>
            <w:r>
              <w:t xml:space="preserve">Elastic Beanstalk</w:t>
            </w:r>
          </w:p>
        </w:tc>
        <w:tc>
          <w:tcPr/>
          <w:p>
            <w:pPr>
              <w:pStyle w:val="Compact"/>
            </w:pPr>
            <w:r>
              <w:t xml:space="preserve">Next.js 16, single instance</w:t>
            </w:r>
          </w:p>
        </w:tc>
        <w:tc>
          <w:tcPr/>
          <w:p>
            <w:pPr>
              <w:pStyle w:val="Compact"/>
            </w:pPr>
            <w:r>
              <w:t xml:space="preserve">Server-rendered web interface</w:t>
            </w:r>
          </w:p>
        </w:tc>
      </w:tr>
      <w:tr>
        <w:tc>
          <w:tcPr/>
          <w:p>
            <w:pPr>
              <w:pStyle w:val="Compact"/>
            </w:pPr>
            <w:r>
              <w:t xml:space="preserve">Application</w:t>
            </w:r>
          </w:p>
        </w:tc>
        <w:tc>
          <w:tcPr/>
          <w:p>
            <w:pPr>
              <w:pStyle w:val="Compact"/>
            </w:pPr>
            <w:r>
              <w:t xml:space="preserve">Elastic Beanstalk</w:t>
            </w:r>
          </w:p>
        </w:tc>
        <w:tc>
          <w:tcPr/>
          <w:p>
            <w:pPr>
              <w:pStyle w:val="Compact"/>
            </w:pPr>
            <w:r>
              <w:t xml:space="preserve">NestJS 11, load balanced</w:t>
            </w:r>
          </w:p>
        </w:tc>
        <w:tc>
          <w:tcPr/>
          <w:p>
            <w:pPr>
              <w:pStyle w:val="Compact"/>
            </w:pPr>
            <w:r>
              <w:t xml:space="preserve">Business logic and REST API</w:t>
            </w:r>
          </w:p>
        </w:tc>
      </w:tr>
      <w:tr>
        <w:tc>
          <w:tcPr/>
          <w:p>
            <w:pPr>
              <w:pStyle w:val="Compact"/>
            </w:pPr>
            <w:r>
              <w:t xml:space="preserve">Data</w:t>
            </w:r>
          </w:p>
        </w:tc>
        <w:tc>
          <w:tcPr/>
          <w:p>
            <w:pPr>
              <w:pStyle w:val="Compact"/>
            </w:pPr>
            <w:r>
              <w:t xml:space="preserve">Amazon RDS</w:t>
            </w:r>
          </w:p>
        </w:tc>
        <w:tc>
          <w:tcPr/>
          <w:p>
            <w:pPr>
              <w:pStyle w:val="Compact"/>
            </w:pPr>
            <w:r>
              <w:t xml:space="preserve">PostgreSQL 16.10, db.t3.micro</w:t>
            </w:r>
          </w:p>
        </w:tc>
        <w:tc>
          <w:tcPr/>
          <w:p>
            <w:pPr>
              <w:pStyle w:val="Compact"/>
            </w:pPr>
            <w:r>
              <w:t xml:space="preserve">Relational persistence</w:t>
            </w:r>
          </w:p>
        </w:tc>
      </w:tr>
      <w:tr>
        <w:tc>
          <w:tcPr/>
          <w:p>
            <w:pPr>
              <w:pStyle w:val="Compact"/>
            </w:pPr>
            <w:r>
              <w:t xml:space="preserve">Delivery</w:t>
            </w:r>
          </w:p>
        </w:tc>
        <w:tc>
          <w:tcPr/>
          <w:p>
            <w:pPr>
              <w:pStyle w:val="Compact"/>
            </w:pPr>
            <w:r>
              <w:t xml:space="preserve">Amazon CloudFront</w:t>
            </w:r>
          </w:p>
        </w:tc>
        <w:tc>
          <w:tcPr/>
          <w:p>
            <w:pPr>
              <w:pStyle w:val="Compact"/>
            </w:pPr>
            <w:r>
              <w:t xml:space="preserve">Three distributions</w:t>
            </w:r>
          </w:p>
        </w:tc>
        <w:tc>
          <w:tcPr/>
          <w:p>
            <w:pPr>
              <w:pStyle w:val="Compact"/>
            </w:pPr>
            <w:r>
              <w:t xml:space="preserve">Transport security and caching</w:t>
            </w:r>
          </w:p>
        </w:tc>
      </w:tr>
      <w:tr>
        <w:tc>
          <w:tcPr/>
          <w:p>
            <w:pPr>
              <w:pStyle w:val="Compact"/>
            </w:pPr>
            <w:r>
              <w:t xml:space="preserve">Scheduling</w:t>
            </w:r>
          </w:p>
        </w:tc>
        <w:tc>
          <w:tcPr/>
          <w:p>
            <w:pPr>
              <w:pStyle w:val="Compact"/>
            </w:pPr>
            <w:r>
              <w:rPr>
                <w:rStyle w:val="VerbatimChar"/>
              </w:rPr>
              <w:t xml:space="preserve">@nestjs/schedule</w:t>
            </w:r>
          </w:p>
        </w:tc>
        <w:tc>
          <w:tcPr/>
          <w:p>
            <w:pPr>
              <w:pStyle w:val="Compact"/>
            </w:pPr>
            <w:r>
              <w:t xml:space="preserve">In-process cron, 10 min</w:t>
            </w:r>
          </w:p>
        </w:tc>
        <w:tc>
          <w:tcPr/>
          <w:p>
            <w:pPr>
              <w:pStyle w:val="Compact"/>
            </w:pPr>
            <w:r>
              <w:t xml:space="preserve">Weather polling and alerting</w:t>
            </w:r>
          </w:p>
        </w:tc>
      </w:tr>
    </w:tbl>
    <w:p>
      <w:pPr>
        <w:pStyle w:val="APANote"/>
      </w:pPr>
      <w:r>
        <w:rPr>
          <w:i/>
          <w:iCs/>
        </w:rPr>
        <w:t xml:space="preserve">Note.</w:t>
      </w:r>
      <w:r>
        <w:t xml:space="preserve"> </w:t>
      </w:r>
      <w:r>
        <w:t xml:space="preserve">The scheduling row represents the component wholly replaced in Task 2. All other rows were retained and extended.</w:t>
      </w:r>
    </w:p>
    <w:bookmarkEnd w:id="20"/>
    <w:bookmarkStart w:id="24" w:name="proposed-cloud-architecture"/>
    <w:p>
      <w:pPr>
        <w:pStyle w:val="Heading2"/>
      </w:pPr>
      <w:r>
        <w:t xml:space="preserve">Proposed Cloud Architecture</w:t>
      </w:r>
    </w:p>
    <w:p>
      <w:pPr>
        <w:pStyle w:val="FirstParagraph"/>
      </w:pPr>
      <w:r>
        <w:t xml:space="preserve">The proposed architecture for Task 2 introduced a serverless tier alongside the</w:t>
      </w:r>
      <w:r>
        <w:t xml:space="preserve"> </w:t>
      </w:r>
      <w:r>
        <w:t xml:space="preserve">retained server tier, on the principle that workloads with different scaling</w:t>
      </w:r>
      <w:r>
        <w:t xml:space="preserve"> </w:t>
      </w:r>
      <w:r>
        <w:t xml:space="preserve">characteristics should not share a compute boundary. Scheduled ingestion, risk</w:t>
      </w:r>
      <w:r>
        <w:t xml:space="preserve"> </w:t>
      </w:r>
      <w:r>
        <w:t xml:space="preserve">scoring, and notification fan-out are episodic and bursty, whereas the web and API</w:t>
      </w:r>
      <w:r>
        <w:t xml:space="preserve"> </w:t>
      </w:r>
      <w:r>
        <w:t xml:space="preserve">tiers serve steady interactive traffic. Separating them permits each to scale on</w:t>
      </w:r>
      <w:r>
        <w:t xml:space="preserve"> </w:t>
      </w:r>
      <w:r>
        <w:t xml:space="preserve">its own signal, a property Newman (2021) identifies as the primary operational</w:t>
      </w:r>
      <w:r>
        <w:t xml:space="preserve"> </w:t>
      </w:r>
      <w:r>
        <w:t xml:space="preserve">benefit of decomposition.</w:t>
      </w:r>
    </w:p>
    <w:p>
      <w:pPr>
        <w:pStyle w:val="BodyText"/>
      </w:pPr>
      <w:r>
        <w:t xml:space="preserve">The proposed design consolidated the three CloudFront distributions into a single</w:t>
      </w:r>
      <w:r>
        <w:t xml:space="preserve"> </w:t>
      </w:r>
      <w:r>
        <w:t xml:space="preserve">distribution with path-based routing to three origins. It placed Amazon API Gateway</w:t>
      </w:r>
      <w:r>
        <w:t xml:space="preserve"> </w:t>
      </w:r>
      <w:r>
        <w:t xml:space="preserve">in front of a set of AWS Lambda functions rather than in front of the existing</w:t>
      </w:r>
      <w:r>
        <w:t xml:space="preserve"> </w:t>
      </w:r>
      <w:r>
        <w:t xml:space="preserve">application server, since only the former arrangement makes the functions</w:t>
      </w:r>
      <w:r>
        <w:t xml:space="preserve"> </w:t>
      </w:r>
      <w:r>
        <w:t xml:space="preserve">independently addressable services. It introduced Amazon DynamoDB for append-only</w:t>
      </w:r>
      <w:r>
        <w:t xml:space="preserve"> </w:t>
      </w:r>
      <w:r>
        <w:t xml:space="preserve">weather time-series data, SQS for decoupling the processing stages, and SNS for</w:t>
      </w:r>
      <w:r>
        <w:t xml:space="preserve"> </w:t>
      </w:r>
      <w:r>
        <w:t xml:space="preserve">alert fan-out. Figure 1 presents the resulting architecture as deployed.</w:t>
      </w:r>
    </w:p>
    <w:p>
      <w:pPr>
        <w:pStyle w:val="FigNum"/>
      </w:pPr>
      <w:r>
        <w:t xml:space="preserve">Figure 1</w:t>
      </w:r>
    </w:p>
    <w:p>
      <w:pPr>
        <w:pStyle w:val="FigTitle"/>
      </w:pPr>
      <w:r>
        <w:t xml:space="preserve">FloodGuard Task 2 As-Built Cloud Architecture</w:t>
      </w:r>
    </w:p>
    <w:p>
      <w:pPr>
        <w:pStyle w:val="BodyText"/>
      </w:pPr>
      <w:r>
        <w:drawing>
          <wp:inline>
            <wp:extent cx="5334000" cy="3062200"/>
            <wp:effectExtent b="0" l="0" r="0" t="0"/>
            <wp:docPr descr="" title="" id="22" name="Picture"/>
            <a:graphic>
              <a:graphicData uri="http://schemas.openxmlformats.org/drawingml/2006/picture">
                <pic:pic>
                  <pic:nvPicPr>
                    <pic:cNvPr descr="../figures/as-built-architecture.png" id="23" name="Picture"/>
                    <pic:cNvPicPr>
                      <a:picLocks noChangeArrowheads="1" noChangeAspect="1"/>
                    </pic:cNvPicPr>
                  </pic:nvPicPr>
                  <pic:blipFill>
                    <a:blip r:embed="rId21"/>
                    <a:stretch>
                      <a:fillRect/>
                    </a:stretch>
                  </pic:blipFill>
                  <pic:spPr bwMode="auto">
                    <a:xfrm>
                      <a:off x="0" y="0"/>
                      <a:ext cx="5334000" cy="3062200"/>
                    </a:xfrm>
                    <a:prstGeom prst="rect">
                      <a:avLst/>
                    </a:prstGeom>
                    <a:noFill/>
                    <a:ln w="9525">
                      <a:noFill/>
                      <a:headEnd/>
                      <a:tailEnd/>
                    </a:ln>
                  </pic:spPr>
                </pic:pic>
              </a:graphicData>
            </a:graphic>
          </wp:inline>
        </w:drawing>
      </w:r>
    </w:p>
    <w:p>
      <w:pPr>
        <w:pStyle w:val="APANote"/>
      </w:pPr>
      <w:r>
        <w:rPr>
          <w:i/>
          <w:iCs/>
        </w:rPr>
        <w:t xml:space="preserve">Note.</w:t>
      </w:r>
      <w:r>
        <w:t xml:space="preserve"> </w:t>
      </w:r>
      <w:r>
        <w:t xml:space="preserve">The figure was generated from the deployed resource inventory rather than drawn from the design proposal, so every component shown corresponds to a provisioned resource. Solid arrows denote synchronous request flow; dashed arrows denote authenticated service-to-service calls.</w:t>
      </w:r>
    </w:p>
    <w:bookmarkEnd w:id="24"/>
    <w:bookmarkStart w:id="25" w:name="changes-in-the-architecture"/>
    <w:p>
      <w:pPr>
        <w:pStyle w:val="Heading2"/>
      </w:pPr>
      <w:r>
        <w:t xml:space="preserve">Changes in the Architecture</w:t>
      </w:r>
    </w:p>
    <w:p>
      <w:pPr>
        <w:pStyle w:val="FirstParagraph"/>
      </w:pPr>
      <w:r>
        <w:t xml:space="preserve">Reviewing the proposed design against the Task 1 codebase before implementation</w:t>
      </w:r>
      <w:r>
        <w:t xml:space="preserve"> </w:t>
      </w:r>
      <w:r>
        <w:t xml:space="preserve">identified several elements that would not have worked as originally drawn. Each</w:t>
      </w:r>
      <w:r>
        <w:t xml:space="preserve"> </w:t>
      </w:r>
      <w:r>
        <w:t xml:space="preserve">was corrected, and the corrections constitute the substantive architectural change</w:t>
      </w:r>
      <w:r>
        <w:t xml:space="preserve"> </w:t>
      </w:r>
      <w:r>
        <w:t xml:space="preserve">between the two tasks. Table 2 records them.</w:t>
      </w:r>
    </w:p>
    <w:p>
      <w:pPr>
        <w:pStyle w:val="FigNum"/>
      </w:pPr>
      <w:r>
        <w:t xml:space="preserve">Table 2</w:t>
      </w:r>
    </w:p>
    <w:p>
      <w:pPr>
        <w:pStyle w:val="FigTitle"/>
      </w:pPr>
      <w:r>
        <w:t xml:space="preserve">Architectural Changes Between Task 1 and Task 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Issue identified</w:t>
            </w:r>
          </w:p>
        </w:tc>
        <w:tc>
          <w:tcPr/>
          <w:p>
            <w:pPr>
              <w:pStyle w:val="Compact"/>
            </w:pPr>
            <w:r>
              <w:t xml:space="preserve">Resolution</w:t>
            </w:r>
          </w:p>
        </w:tc>
      </w:tr>
      <w:tr>
        <w:tc>
          <w:tcPr/>
          <w:p>
            <w:pPr>
              <w:pStyle w:val="Compact"/>
            </w:pPr>
            <w:r>
              <w:t xml:space="preserve">API Gateway placement</w:t>
            </w:r>
          </w:p>
        </w:tc>
        <w:tc>
          <w:tcPr/>
          <w:p>
            <w:pPr>
              <w:pStyle w:val="Compact"/>
            </w:pPr>
            <w:r>
              <w:t xml:space="preserve">Positioned in front of Elastic Beanstalk, adding a network hop without adding capability. No request would reach a function, so no part of the system became serverless.</w:t>
            </w:r>
          </w:p>
        </w:tc>
        <w:tc>
          <w:tcPr/>
          <w:p>
            <w:pPr>
              <w:pStyle w:val="Compact"/>
            </w:pPr>
            <w:r>
              <w:t xml:space="preserve">API Gateway placed in front of the Lambda functions.</w:t>
            </w:r>
          </w:p>
        </w:tc>
      </w:tr>
      <w:tr>
        <w:tc>
          <w:tcPr/>
          <w:p>
            <w:pPr>
              <w:pStyle w:val="Compact"/>
            </w:pPr>
            <w:r>
              <w:t xml:space="preserve">API Gateway protocol</w:t>
            </w:r>
          </w:p>
        </w:tc>
        <w:tc>
          <w:tcPr/>
          <w:p>
            <w:pPr>
              <w:pStyle w:val="Compact"/>
            </w:pPr>
            <w:r>
              <w:t xml:space="preserve">HTTP APIs do not emit AWS X-Ray trace segments, and X-Ray evidence is a requirement of this task.</w:t>
            </w:r>
          </w:p>
        </w:tc>
        <w:tc>
          <w:tcPr/>
          <w:p>
            <w:pPr>
              <w:pStyle w:val="Compact"/>
            </w:pPr>
            <w:r>
              <w:t xml:space="preserve">REST API (v1) selected, which emits trace segments.</w:t>
            </w:r>
          </w:p>
        </w:tc>
      </w:tr>
      <w:tr>
        <w:tc>
          <w:tcPr/>
          <w:p>
            <w:pPr>
              <w:pStyle w:val="Compact"/>
            </w:pPr>
            <w:r>
              <w:t xml:space="preserve">Trigger chain</w:t>
            </w:r>
          </w:p>
        </w:tc>
        <w:tc>
          <w:tcPr/>
          <w:p>
            <w:pPr>
              <w:pStyle w:val="Compact"/>
            </w:pPr>
            <w:r>
              <w:t xml:space="preserve">EventBridge was drawn as publishing directly to SQS, but a scheduled tick carries no per-item work to distribute.</w:t>
            </w:r>
          </w:p>
        </w:tc>
        <w:tc>
          <w:tcPr/>
          <w:p>
            <w:pPr>
              <w:pStyle w:val="Compact"/>
            </w:pPr>
            <w:r>
              <w:t xml:space="preserve">Chain reordered to EventBridge, then Lambda, then SQS, then Lambda.</w:t>
            </w:r>
          </w:p>
        </w:tc>
      </w:tr>
      <w:tr>
        <w:tc>
          <w:tcPr/>
          <w:p>
            <w:pPr>
              <w:pStyle w:val="Compact"/>
            </w:pPr>
            <w:r>
              <w:t xml:space="preserve">Queue topology</w:t>
            </w:r>
          </w:p>
        </w:tc>
        <w:tc>
          <w:tcPr/>
          <w:p>
            <w:pPr>
              <w:pStyle w:val="Compact"/>
            </w:pPr>
            <w:r>
              <w:t xml:space="preserve">Queue and dead-letter queue were drawn as one component, concealing the redrive mechanism.</w:t>
            </w:r>
          </w:p>
        </w:tc>
        <w:tc>
          <w:tcPr/>
          <w:p>
            <w:pPr>
              <w:pStyle w:val="Compact"/>
            </w:pPr>
            <w:r>
              <w:t xml:space="preserve">Four queues provisioned: two work queues and two dead-letter queues.</w:t>
            </w:r>
          </w:p>
        </w:tc>
      </w:tr>
      <w:tr>
        <w:tc>
          <w:tcPr/>
          <w:p>
            <w:pPr>
              <w:pStyle w:val="Compact"/>
            </w:pPr>
            <w:r>
              <w:t xml:space="preserve">S3 integration</w:t>
            </w:r>
          </w:p>
        </w:tc>
        <w:tc>
          <w:tcPr/>
          <w:p>
            <w:pPr>
              <w:pStyle w:val="Compact"/>
            </w:pPr>
            <w:r>
              <w:t xml:space="preserve">S3 was drawn as a passive store with no event wiring.</w:t>
            </w:r>
          </w:p>
        </w:tc>
        <w:tc>
          <w:tcPr/>
          <w:p>
            <w:pPr>
              <w:pStyle w:val="Compact"/>
            </w:pPr>
            <w:r>
              <w:t xml:space="preserve">Object-created notification invokes an image verification function.</w:t>
            </w:r>
          </w:p>
        </w:tc>
      </w:tr>
      <w:tr>
        <w:tc>
          <w:tcPr/>
          <w:p>
            <w:pPr>
              <w:pStyle w:val="Compact"/>
            </w:pPr>
            <w:r>
              <w:t xml:space="preserve">DynamoDB purpose</w:t>
            </w:r>
          </w:p>
        </w:tc>
        <w:tc>
          <w:tcPr/>
          <w:p>
            <w:pPr>
              <w:pStyle w:val="Compact"/>
            </w:pPr>
            <w:r>
              <w:t xml:space="preserve">Intended to hold live risk levels already authoritative in PostgreSQL, creating a dual write with no owner.</w:t>
            </w:r>
          </w:p>
        </w:tc>
        <w:tc>
          <w:tcPr/>
          <w:p>
            <w:pPr>
              <w:pStyle w:val="Compact"/>
            </w:pPr>
            <w:r>
              <w:t xml:space="preserve">Repurposed for append-only weather time-series with a 30-day expiry.</w:t>
            </w:r>
          </w:p>
        </w:tc>
      </w:tr>
      <w:tr>
        <w:tc>
          <w:tcPr/>
          <w:p>
            <w:pPr>
              <w:pStyle w:val="Compact"/>
            </w:pPr>
            <w:r>
              <w:t xml:space="preserve">Database exposure</w:t>
            </w:r>
          </w:p>
        </w:tc>
        <w:tc>
          <w:tcPr/>
          <w:p>
            <w:pPr>
              <w:pStyle w:val="Compact"/>
            </w:pPr>
            <w:r>
              <w:t xml:space="preserve">Multi-availability-zone deployment in private subnets exceeded the available budget and required a network address translation gateway.</w:t>
            </w:r>
          </w:p>
        </w:tc>
        <w:tc>
          <w:tcPr/>
          <w:p>
            <w:pPr>
              <w:pStyle w:val="Compact"/>
            </w:pPr>
            <w:r>
              <w:t xml:space="preserve">Single availability zone retained, with a two-zone subnet group so promotion remains a single API call.</w:t>
            </w:r>
          </w:p>
        </w:tc>
      </w:tr>
    </w:tbl>
    <w:p>
      <w:pPr>
        <w:pStyle w:val="APANote"/>
      </w:pPr>
      <w:r>
        <w:rPr>
          <w:i/>
          <w:iCs/>
        </w:rPr>
        <w:t xml:space="preserve">Note.</w:t>
      </w:r>
      <w:r>
        <w:t xml:space="preserve"> </w:t>
      </w:r>
      <w:r>
        <w:t xml:space="preserve">Each resolution was implemented and verified rather than proposed. The protocol decision in row 2 is discussed further in Section</w:t>
      </w:r>
      <w:r>
        <w:t xml:space="preserve"> </w:t>
      </w:r>
      <w:r>
        <w:rPr>
          <w:i/>
          <w:iCs/>
        </w:rPr>
        <w:t xml:space="preserve">API Gateway REST API</w:t>
      </w:r>
      <w:r>
        <w:t xml:space="preserve">.</w:t>
      </w:r>
    </w:p>
    <w:p>
      <w:pPr>
        <w:pStyle w:val="BodyText"/>
      </w:pPr>
      <w:r>
        <w:t xml:space="preserve">Two latent defects in the inherited system were also corrected. The first concerned</w:t>
      </w:r>
      <w:r>
        <w:t xml:space="preserve"> </w:t>
      </w:r>
      <w:r>
        <w:t xml:space="preserve">duplicate alerting. Because</w:t>
      </w:r>
      <w:r>
        <w:t xml:space="preserve"> </w:t>
      </w:r>
      <w:r>
        <w:rPr>
          <w:rStyle w:val="VerbatimChar"/>
        </w:rPr>
        <w:t xml:space="preserve">@nestjs/schedule</w:t>
      </w:r>
      <w:r>
        <w:t xml:space="preserve"> </w:t>
      </w:r>
      <w:r>
        <w:t xml:space="preserve">executes its cron on every running</w:t>
      </w:r>
      <w:r>
        <w:t xml:space="preserve"> </w:t>
      </w:r>
      <w:r>
        <w:t xml:space="preserve">instance, and because the Task 1 configuration constrained only instance type and</w:t>
      </w:r>
      <w:r>
        <w:t xml:space="preserve"> </w:t>
      </w:r>
      <w:r>
        <w:t xml:space="preserve">not the minimum and maximum instance count, the first autoscaling event would have</w:t>
      </w:r>
      <w:r>
        <w:t xml:space="preserve"> </w:t>
      </w:r>
      <w:r>
        <w:t xml:space="preserve">caused every flood alert to be delivered twice to real subscribers. Relocating the</w:t>
      </w:r>
      <w:r>
        <w:t xml:space="preserve"> </w:t>
      </w:r>
      <w:r>
        <w:t xml:space="preserve">trigger to Amazon EventBridge Scheduler resolves this, since the scheduler fires</w:t>
      </w:r>
      <w:r>
        <w:t xml:space="preserve"> </w:t>
      </w:r>
      <w:r>
        <w:t xml:space="preserve">once irrespective of fleet size, and the in-process cron is now disabled by a</w:t>
      </w:r>
      <w:r>
        <w:t xml:space="preserve"> </w:t>
      </w:r>
      <w:r>
        <w:t xml:space="preserve">configuration flag. The second defect concerned credential handling: the Task 1</w:t>
      </w:r>
      <w:r>
        <w:t xml:space="preserve"> </w:t>
      </w:r>
      <w:r>
        <w:t xml:space="preserve">deployment configuration contained the live database password and token signing</w:t>
      </w:r>
      <w:r>
        <w:t xml:space="preserve"> </w:t>
      </w:r>
      <w:r>
        <w:t xml:space="preserve">secret, committing both permanently to version control history. Credentials are now</w:t>
      </w:r>
      <w:r>
        <w:t xml:space="preserve"> </w:t>
      </w:r>
      <w:r>
        <w:t xml:space="preserve">generated into AWS Secrets Manager and injected at deployment time.</w:t>
      </w:r>
    </w:p>
    <w:bookmarkEnd w:id="25"/>
    <w:bookmarkStart w:id="32" w:name="microservices"/>
    <w:p>
      <w:pPr>
        <w:pStyle w:val="Heading2"/>
      </w:pPr>
      <w:r>
        <w:t xml:space="preserve">Microservices</w:t>
      </w:r>
    </w:p>
    <w:p>
      <w:pPr>
        <w:pStyle w:val="FirstParagraph"/>
      </w:pPr>
      <w:r>
        <w:t xml:space="preserve">Six Lambda functions were implemented. Each is deployed with its own least</w:t>
      </w:r>
      <w:r>
        <w:t xml:space="preserve"> </w:t>
      </w:r>
      <w:r>
        <w:t xml:space="preserve">privilege execution role, an arrangement that matters because the functions do not</w:t>
      </w:r>
      <w:r>
        <w:t xml:space="preserve"> </w:t>
      </w:r>
      <w:r>
        <w:t xml:space="preserve">carry equivalent trust. A single shared role would grant the unauthenticated public</w:t>
      </w:r>
      <w:r>
        <w:t xml:space="preserve"> </w:t>
      </w:r>
      <w:r>
        <w:t xml:space="preserve">intake endpoint permission to publish alerts to every subscriber, which is a</w:t>
      </w:r>
      <w:r>
        <w:t xml:space="preserve"> </w:t>
      </w:r>
      <w:r>
        <w:t xml:space="preserve">privilege escalation path rather than a convenience.</w:t>
      </w:r>
    </w:p>
    <w:bookmarkStart w:id="26" w:name="weather-ingestion-function"/>
    <w:p>
      <w:pPr>
        <w:pStyle w:val="Heading3"/>
      </w:pPr>
      <w:r>
        <w:t xml:space="preserve">Weather Ingestion Function</w:t>
      </w:r>
    </w:p>
    <w:p>
      <w:pPr>
        <w:pStyle w:val="FirstParagraph"/>
      </w:pPr>
      <w:r>
        <w:t xml:space="preserve">The</w:t>
      </w:r>
      <w:r>
        <w:t xml:space="preserve"> </w:t>
      </w:r>
      <w:r>
        <w:rPr>
          <w:rStyle w:val="VerbatimChar"/>
        </w:rPr>
        <w:t xml:space="preserve">fg-weather-ingest</w:t>
      </w:r>
      <w:r>
        <w:t xml:space="preserve"> </w:t>
      </w:r>
      <w:r>
        <w:t xml:space="preserve">function is invoked on a ten-minute schedule by EventBridge.</w:t>
      </w:r>
      <w:r>
        <w:t xml:space="preserve"> </w:t>
      </w:r>
      <w:r>
        <w:t xml:space="preserve">It retrieves 48-hour hourly precipitation forecasts from the Open-Meteo API</w:t>
      </w:r>
      <w:r>
        <w:t xml:space="preserve"> </w:t>
      </w:r>
      <w:r>
        <w:t xml:space="preserve">(Open-Meteo, 2025) for each monitored region, writes a snapshot to DynamoDB, and</w:t>
      </w:r>
      <w:r>
        <w:t xml:space="preserve"> </w:t>
      </w:r>
      <w:r>
        <w:t xml:space="preserve">publishes one message per region to the forecast work queue. The function performs</w:t>
      </w:r>
      <w:r>
        <w:t xml:space="preserve"> </w:t>
      </w:r>
      <w:r>
        <w:t xml:space="preserve">input and output only. Risk scoring is deliberately excluded so that a slow change</w:t>
      </w:r>
      <w:r>
        <w:t xml:space="preserve"> </w:t>
      </w:r>
      <w:r>
        <w:t xml:space="preserve">to the scoring algorithm cannot stall ingestion.</w:t>
      </w:r>
    </w:p>
    <w:bookmarkEnd w:id="26"/>
    <w:bookmarkStart w:id="27" w:name="flood-forecast-function"/>
    <w:p>
      <w:pPr>
        <w:pStyle w:val="Heading3"/>
      </w:pPr>
      <w:r>
        <w:t xml:space="preserve">Flood Forecast Function</w:t>
      </w:r>
    </w:p>
    <w:p>
      <w:pPr>
        <w:pStyle w:val="FirstParagraph"/>
      </w:pPr>
      <w:r>
        <w:t xml:space="preserve">The</w:t>
      </w:r>
      <w:r>
        <w:t xml:space="preserve"> </w:t>
      </w:r>
      <w:r>
        <w:rPr>
          <w:rStyle w:val="VerbatimChar"/>
        </w:rPr>
        <w:t xml:space="preserve">fg-flood-forecast</w:t>
      </w:r>
      <w:r>
        <w:t xml:space="preserve"> </w:t>
      </w:r>
      <w:r>
        <w:t xml:space="preserve">function consumes the forecast queue in batches of five and</w:t>
      </w:r>
      <w:r>
        <w:t xml:space="preserve"> </w:t>
      </w:r>
      <w:r>
        <w:t xml:space="preserve">computes a composite risk score from zero to one hundred, combining weather</w:t>
      </w:r>
      <w:r>
        <w:t xml:space="preserve"> </w:t>
      </w:r>
      <w:r>
        <w:t xml:space="preserve">contribution, sensor readings, and geographic exposure. Scores at or above the alert</w:t>
      </w:r>
      <w:r>
        <w:t xml:space="preserve"> </w:t>
      </w:r>
      <w:r>
        <w:t xml:space="preserve">threshold are published to the alert dispatch queue. The scoring logic was ported</w:t>
      </w:r>
      <w:r>
        <w:t xml:space="preserve"> </w:t>
      </w:r>
      <w:r>
        <w:t xml:space="preserve">from the Task 1 application server without modification, which keeps the two</w:t>
      </w:r>
      <w:r>
        <w:t xml:space="preserve"> </w:t>
      </w:r>
      <w:r>
        <w:t xml:space="preserve">implementations behaviourally identical.</w:t>
      </w:r>
    </w:p>
    <w:bookmarkEnd w:id="27"/>
    <w:bookmarkStart w:id="28" w:name="report-intake-function"/>
    <w:p>
      <w:pPr>
        <w:pStyle w:val="Heading3"/>
      </w:pPr>
      <w:r>
        <w:t xml:space="preserve">Report Intake Function</w:t>
      </w:r>
    </w:p>
    <w:p>
      <w:pPr>
        <w:pStyle w:val="FirstParagraph"/>
      </w:pPr>
      <w:r>
        <w:t xml:space="preserve">The</w:t>
      </w:r>
      <w:r>
        <w:t xml:space="preserve"> </w:t>
      </w:r>
      <w:r>
        <w:rPr>
          <w:rStyle w:val="VerbatimChar"/>
        </w:rPr>
        <w:t xml:space="preserve">fg-report-intake</w:t>
      </w:r>
      <w:r>
        <w:t xml:space="preserve"> </w:t>
      </w:r>
      <w:r>
        <w:t xml:space="preserve">function serves unauthenticated public flood reports received</w:t>
      </w:r>
      <w:r>
        <w:t xml:space="preserve"> </w:t>
      </w:r>
      <w:r>
        <w:t xml:space="preserve">through API Gateway. It is the only write path in the system that requires no</w:t>
      </w:r>
      <w:r>
        <w:t xml:space="preserve"> </w:t>
      </w:r>
      <w:r>
        <w:t xml:space="preserve">credential, and its execution role is correspondingly narrow.</w:t>
      </w:r>
    </w:p>
    <w:bookmarkEnd w:id="28"/>
    <w:bookmarkStart w:id="29" w:name="upload-presign-function"/>
    <w:p>
      <w:pPr>
        <w:pStyle w:val="Heading3"/>
      </w:pPr>
      <w:r>
        <w:t xml:space="preserve">Upload Presign Function</w:t>
      </w:r>
    </w:p>
    <w:p>
      <w:pPr>
        <w:pStyle w:val="FirstParagraph"/>
      </w:pPr>
      <w:r>
        <w:t xml:space="preserve">The</w:t>
      </w:r>
      <w:r>
        <w:t xml:space="preserve"> </w:t>
      </w:r>
      <w:r>
        <w:rPr>
          <w:rStyle w:val="VerbatimChar"/>
        </w:rPr>
        <w:t xml:space="preserve">fg-upload-presign</w:t>
      </w:r>
      <w:r>
        <w:t xml:space="preserve"> </w:t>
      </w:r>
      <w:r>
        <w:t xml:space="preserve">function issues time-limited presigned upload URLs for S3,</w:t>
      </w:r>
      <w:r>
        <w:t xml:space="preserve"> </w:t>
      </w:r>
      <w:r>
        <w:t xml:space="preserve">permitting a browser to transmit a photograph directly to object storage without the</w:t>
      </w:r>
      <w:r>
        <w:t xml:space="preserve"> </w:t>
      </w:r>
      <w:r>
        <w:t xml:space="preserve">image bytes traversing the application server.</w:t>
      </w:r>
    </w:p>
    <w:bookmarkEnd w:id="29"/>
    <w:bookmarkStart w:id="30" w:name="image-processing-function"/>
    <w:p>
      <w:pPr>
        <w:pStyle w:val="Heading3"/>
      </w:pPr>
      <w:r>
        <w:t xml:space="preserve">Image Processing Function</w:t>
      </w:r>
    </w:p>
    <w:p>
      <w:pPr>
        <w:pStyle w:val="FirstParagraph"/>
      </w:pPr>
      <w:r>
        <w:t xml:space="preserve">The</w:t>
      </w:r>
      <w:r>
        <w:t xml:space="preserve"> </w:t>
      </w:r>
      <w:r>
        <w:rPr>
          <w:rStyle w:val="VerbatimChar"/>
        </w:rPr>
        <w:t xml:space="preserve">fg-image-process</w:t>
      </w:r>
      <w:r>
        <w:t xml:space="preserve"> </w:t>
      </w:r>
      <w:r>
        <w:t xml:space="preserve">function is invoked by an S3 object-created notification. A</w:t>
      </w:r>
      <w:r>
        <w:t xml:space="preserve"> </w:t>
      </w:r>
      <w:r>
        <w:t xml:space="preserve">presigned URL constrains the declared content type but S3 does not verify that the</w:t>
      </w:r>
      <w:r>
        <w:t xml:space="preserve"> </w:t>
      </w:r>
      <w:r>
        <w:t xml:space="preserve">uploaded bytes match that declaration, so this function performs the server-side</w:t>
      </w:r>
      <w:r>
        <w:t xml:space="preserve"> </w:t>
      </w:r>
      <w:r>
        <w:t xml:space="preserve">check: it reads the file signature, tags the object as verified or rejected, and</w:t>
      </w:r>
      <w:r>
        <w:t xml:space="preserve"> </w:t>
      </w:r>
      <w:r>
        <w:t xml:space="preserve">reports the verdict to the application server.</w:t>
      </w:r>
    </w:p>
    <w:bookmarkEnd w:id="30"/>
    <w:bookmarkStart w:id="31" w:name="alert-dispatch-function"/>
    <w:p>
      <w:pPr>
        <w:pStyle w:val="Heading3"/>
      </w:pPr>
      <w:r>
        <w:t xml:space="preserve">Alert Dispatch Function</w:t>
      </w:r>
    </w:p>
    <w:p>
      <w:pPr>
        <w:pStyle w:val="FirstParagraph"/>
      </w:pPr>
      <w:r>
        <w:t xml:space="preserve">The</w:t>
      </w:r>
      <w:r>
        <w:t xml:space="preserve"> </w:t>
      </w:r>
      <w:r>
        <w:rPr>
          <w:rStyle w:val="VerbatimChar"/>
        </w:rPr>
        <w:t xml:space="preserve">fg-alert-dispatch</w:t>
      </w:r>
      <w:r>
        <w:t xml:space="preserve"> </w:t>
      </w:r>
      <w:r>
        <w:t xml:space="preserve">function consumes the alert queue one message at a time,</w:t>
      </w:r>
      <w:r>
        <w:t xml:space="preserve"> </w:t>
      </w:r>
      <w:r>
        <w:t xml:space="preserve">creates the alert record, and publishes to the SNS fan-out topic. Because SQS</w:t>
      </w:r>
      <w:r>
        <w:t xml:space="preserve"> </w:t>
      </w:r>
      <w:r>
        <w:t xml:space="preserve">provides at-least-once delivery, the function is idempotent: a matching active alert</w:t>
      </w:r>
      <w:r>
        <w:t xml:space="preserve"> </w:t>
      </w:r>
      <w:r>
        <w:t xml:space="preserve">within a thirty-minute window is suppressed rather than duplicated.</w:t>
      </w:r>
    </w:p>
    <w:bookmarkEnd w:id="31"/>
    <w:bookmarkEnd w:id="32"/>
    <w:bookmarkStart w:id="33" w:name="benefits-of-the-expansion"/>
    <w:p>
      <w:pPr>
        <w:pStyle w:val="Heading2"/>
      </w:pPr>
      <w:r>
        <w:t xml:space="preserve">Benefits of the Expansion</w:t>
      </w:r>
    </w:p>
    <w:p>
      <w:pPr>
        <w:pStyle w:val="FirstParagraph"/>
      </w:pPr>
      <w:r>
        <w:t xml:space="preserve">The expansion delivers four measurable benefits. Independent scalability is the</w:t>
      </w:r>
      <w:r>
        <w:t xml:space="preserve"> </w:t>
      </w:r>
      <w:r>
        <w:t xml:space="preserve">first: each processing stage now responds to its own signal, with ingestion scaling</w:t>
      </w:r>
      <w:r>
        <w:t xml:space="preserve"> </w:t>
      </w:r>
      <w:r>
        <w:t xml:space="preserve">on schedule, scoring on queue depth, and dispatch on triggered alert volume, rather</w:t>
      </w:r>
      <w:r>
        <w:t xml:space="preserve"> </w:t>
      </w:r>
      <w:r>
        <w:t xml:space="preserve">than by adding whole application instances. Second, the queue boundary confers</w:t>
      </w:r>
      <w:r>
        <w:t xml:space="preserve"> </w:t>
      </w:r>
      <w:r>
        <w:t xml:space="preserve">deployment flexibility, since the scoring function can be replaced while messages</w:t>
      </w:r>
      <w:r>
        <w:t xml:space="preserve"> </w:t>
      </w:r>
      <w:r>
        <w:t xml:space="preserve">accumulate and drain without request loss. Third, resilience improves through</w:t>
      </w:r>
      <w:r>
        <w:t xml:space="preserve"> </w:t>
      </w:r>
      <w:r>
        <w:t xml:space="preserve">explicit dead-letter queues and partial batch failure reporting, which prevent a</w:t>
      </w:r>
      <w:r>
        <w:t xml:space="preserve"> </w:t>
      </w:r>
      <w:r>
        <w:t xml:space="preserve">single malformed message from forcing redelivery of an entire batch. Fourth, cost</w:t>
      </w:r>
      <w:r>
        <w:t xml:space="preserve"> </w:t>
      </w:r>
      <w:r>
        <w:t xml:space="preserve">efficiency improves because the functions consume compute only while executing,</w:t>
      </w:r>
      <w:r>
        <w:t xml:space="preserve"> </w:t>
      </w:r>
      <w:r>
        <w:t xml:space="preserve">consistent with the economic model described by Adzic and Chatley (2017).</w:t>
      </w:r>
    </w:p>
    <w:p>
      <w:pPr>
        <w:pStyle w:val="BodyText"/>
      </w:pPr>
      <w:r>
        <w:t xml:space="preserve">A further architectural benefit concerns data ownership. The Lambda functions never</w:t>
      </w:r>
      <w:r>
        <w:t xml:space="preserve"> </w:t>
      </w:r>
      <w:r>
        <w:t xml:space="preserve">open a connection to PostgreSQL. The application server owns the relational</w:t>
      </w:r>
      <w:r>
        <w:t xml:space="preserve"> </w:t>
      </w:r>
      <w:r>
        <w:t xml:space="preserve">database, the serverless tier owns DynamoDB and S3, and the two communicate over</w:t>
      </w:r>
      <w:r>
        <w:t xml:space="preserve"> </w:t>
      </w:r>
      <w:r>
        <w:t xml:space="preserve">SQS and an authenticated internal HTTP interface. This preserves a single writer per</w:t>
      </w:r>
      <w:r>
        <w:t xml:space="preserve"> </w:t>
      </w:r>
      <w:r>
        <w:t xml:space="preserve">data store, avoiding the dual-write consistency problem Richardson (2018) identifies</w:t>
      </w:r>
      <w:r>
        <w:t xml:space="preserve"> </w:t>
      </w:r>
      <w:r>
        <w:t xml:space="preserve">as a common decomposition failure. It also keeps the functions outside the virtual</w:t>
      </w:r>
      <w:r>
        <w:t xml:space="preserve"> </w:t>
      </w:r>
      <w:r>
        <w:t xml:space="preserve">private cloud, which avoids the recurring cost of a network address translation</w:t>
      </w:r>
      <w:r>
        <w:t xml:space="preserve"> </w:t>
      </w:r>
      <w:r>
        <w:t xml:space="preserve">gateway and allows the database security group to remain closed.</w:t>
      </w:r>
    </w:p>
    <w:bookmarkEnd w:id="33"/>
    <w:bookmarkEnd w:id="34"/>
    <w:bookmarkStart w:id="94" w:name="system-implementation"/>
    <w:p>
      <w:pPr>
        <w:pStyle w:val="Heading1"/>
      </w:pPr>
      <w:r>
        <w:t xml:space="preserve">System Implementation</w:t>
      </w:r>
    </w:p>
    <w:p>
      <w:pPr>
        <w:pStyle w:val="FirstParagraph"/>
      </w:pPr>
      <w:r>
        <w:t xml:space="preserve">Every resource described in this section was provisioned through the AWS Command</w:t>
      </w:r>
      <w:r>
        <w:t xml:space="preserve"> </w:t>
      </w:r>
      <w:r>
        <w:t xml:space="preserve">Line Interface (CLI) rather than the management console, so that the deployment is</w:t>
      </w:r>
      <w:r>
        <w:t xml:space="preserve"> </w:t>
      </w:r>
      <w:r>
        <w:t xml:space="preserve">reproducible and auditable. The commands are organised into numbered, idempotent</w:t>
      </w:r>
      <w:r>
        <w:t xml:space="preserve"> </w:t>
      </w:r>
      <w:r>
        <w:t xml:space="preserve">step scripts under the project</w:t>
      </w:r>
      <w:r>
        <w:t xml:space="preserve"> </w:t>
      </w:r>
      <w:r>
        <w:rPr>
          <w:rStyle w:val="VerbatimChar"/>
        </w:rPr>
        <w:t xml:space="preserve">infra/steps</w:t>
      </w:r>
      <w:r>
        <w:t xml:space="preserve"> </w:t>
      </w:r>
      <w:r>
        <w:t xml:space="preserve">directory; re-running any step</w:t>
      </w:r>
      <w:r>
        <w:t xml:space="preserve"> </w:t>
      </w:r>
      <w:r>
        <w:t xml:space="preserve">converges on the desired state instead of creating duplicate resources. Where a</w:t>
      </w:r>
      <w:r>
        <w:t xml:space="preserve"> </w:t>
      </w:r>
      <w:r>
        <w:t xml:space="preserve">provisioning command and a verification command are both given below, the</w:t>
      </w:r>
      <w:r>
        <w:t xml:space="preserve"> </w:t>
      </w:r>
      <w:r>
        <w:t xml:space="preserve">verification command is read-only and may be run at any time.</w:t>
      </w:r>
    </w:p>
    <w:bookmarkStart w:id="37" w:name="s3-storage-buckets"/>
    <w:p>
      <w:pPr>
        <w:pStyle w:val="Heading2"/>
      </w:pPr>
      <w:r>
        <w:t xml:space="preserve">S3 Storage Buckets</w:t>
      </w:r>
    </w:p>
    <w:bookmarkStart w:id="35" w:name="create-s3-buckets"/>
    <w:p>
      <w:pPr>
        <w:pStyle w:val="Heading3"/>
      </w:pPr>
      <w:r>
        <w:t xml:space="preserve">Create S3 Buckets</w:t>
      </w:r>
    </w:p>
    <w:p>
      <w:pPr>
        <w:pStyle w:val="FirstParagraph"/>
      </w:pPr>
      <w:r>
        <w:t xml:space="preserve">Two buckets were created: one receiving resident photograph uploads and one holding</w:t>
      </w:r>
      <w:r>
        <w:t xml:space="preserve"> </w:t>
      </w:r>
      <w:r>
        <w:t xml:space="preserve">deployment artefacts. Bucket names embed the account identifier because the S3</w:t>
      </w:r>
      <w:r>
        <w:t xml:space="preserve"> </w:t>
      </w:r>
      <w:r>
        <w:t xml:space="preserve">namespace is global. Server-side encryption and versioning were enabled at creation,</w:t>
      </w:r>
      <w:r>
        <w:t xml:space="preserve"> </w:t>
      </w:r>
      <w:r>
        <w:t xml:space="preserve">and a cross-origin resource sharing policy was applied to the uploads bucket so that</w:t>
      </w:r>
      <w:r>
        <w:t xml:space="preserve"> </w:t>
      </w:r>
      <w:r>
        <w:t xml:space="preserve">browsers may complete a presigned upload directly.</w:t>
      </w:r>
    </w:p>
    <w:p>
      <w:pPr>
        <w:pStyle w:val="FigNum"/>
      </w:pPr>
      <w:r>
        <w:t xml:space="preserve">Figure 2</w:t>
      </w:r>
    </w:p>
    <w:p>
      <w:pPr>
        <w:pStyle w:val="FigTitle"/>
      </w:pPr>
      <w:r>
        <w:t xml:space="preserve">CLI Resource Provisioning and Verification of the Amazon S3 Buckets</w:t>
      </w:r>
    </w:p>
    <w:p>
      <w:pPr>
        <w:pStyle w:val="FigInstr"/>
      </w:pPr>
      <w:r>
        <w:t xml:space="preserve">SCREENSHOT INSTRUCTION: Capture the terminal after provisioning the S3 buckets.</w:t>
      </w:r>
    </w:p>
    <w:p>
      <w:pPr>
        <w:pStyle w:val="FigInstr"/>
      </w:pPr>
      <w:r>
        <w:t xml:space="preserve">CLI: AWS CLI v2</w:t>
      </w:r>
    </w:p>
    <w:p>
      <w:pPr>
        <w:pStyle w:val="FigInstr"/>
      </w:pPr>
      <w:r>
        <w:t xml:space="preserve">Provisioning Command:</w:t>
      </w:r>
      <w:r>
        <w:t xml:space="preserve"> </w:t>
      </w:r>
      <w:r>
        <w:rPr>
          <w:rStyle w:val="VerbatimChar"/>
        </w:rPr>
        <w:t xml:space="preserve">cd infra &amp;&amp; ./deploy.sh 22</w:t>
      </w:r>
    </w:p>
    <w:p>
      <w:pPr>
        <w:pStyle w:val="FigInstr"/>
      </w:pPr>
      <w:r>
        <w:t xml:space="preserve">Verification Command:</w:t>
      </w:r>
      <w:r>
        <w:t xml:space="preserve"> </w:t>
      </w:r>
      <w:r>
        <w:rPr>
          <w:rStyle w:val="VerbatimChar"/>
        </w:rPr>
        <w:t xml:space="preserve">aws s3api get-public-access-block --bucket floodguard-uploads-292960609118</w:t>
      </w:r>
    </w:p>
    <w:p>
      <w:pPr>
        <w:pStyle w:val="FigInstr"/>
      </w:pPr>
      <w:r>
        <w:t xml:space="preserve">Expected Evidence: Both bucket names reported, the AES256 encryption rule applied, and all four public access block settings</w:t>
      </w:r>
      <w:r>
        <w:t xml:space="preserve"> </w:t>
      </w:r>
      <w:r>
        <w:rPr>
          <w:rStyle w:val="VerbatimChar"/>
        </w:rPr>
        <w:t xml:space="preserve">true</w:t>
      </w:r>
      <w:r>
        <w:t xml:space="preserve">.</w:t>
      </w:r>
    </w:p>
    <w:p>
      <w:pPr>
        <w:pStyle w:val="FigInstr"/>
      </w:pPr>
      <w:r>
        <w:t xml:space="preserve">Placement: Immediately after the paragraph above.</w:t>
      </w:r>
    </w:p>
    <w:bookmarkEnd w:id="35"/>
    <w:bookmarkStart w:id="36" w:name="block-public-access"/>
    <w:p>
      <w:pPr>
        <w:pStyle w:val="Heading3"/>
      </w:pPr>
      <w:r>
        <w:t xml:space="preserve">Block Public Access</w:t>
      </w:r>
    </w:p>
    <w:p>
      <w:pPr>
        <w:pStyle w:val="FirstParagraph"/>
      </w:pPr>
      <w:r>
        <w:t xml:space="preserve">Neither bucket is publicly readable. Photographs are written through presigned URLs</w:t>
      </w:r>
      <w:r>
        <w:t xml:space="preserve"> </w:t>
      </w:r>
      <w:r>
        <w:t xml:space="preserve">and read through CloudFront, so all four public access block settings were enabled.</w:t>
      </w:r>
      <w:r>
        <w:t xml:space="preserve"> </w:t>
      </w:r>
      <w:r>
        <w:t xml:space="preserve">This is the control that prevents an accidental object-level access control list from</w:t>
      </w:r>
      <w:r>
        <w:t xml:space="preserve"> </w:t>
      </w:r>
      <w:r>
        <w:t xml:space="preserve">exposing resident-submitted imagery.</w:t>
      </w:r>
    </w:p>
    <w:bookmarkEnd w:id="36"/>
    <w:bookmarkEnd w:id="37"/>
    <w:bookmarkStart w:id="41" w:name="dynamodb-table"/>
    <w:p>
      <w:pPr>
        <w:pStyle w:val="Heading2"/>
      </w:pPr>
      <w:r>
        <w:t xml:space="preserve">DynamoDB Table</w:t>
      </w:r>
    </w:p>
    <w:bookmarkStart w:id="38" w:name="create-weather-snapshot-table"/>
    <w:p>
      <w:pPr>
        <w:pStyle w:val="Heading3"/>
      </w:pPr>
      <w:r>
        <w:t xml:space="preserve">Create Weather Snapshot Table</w:t>
      </w:r>
    </w:p>
    <w:p>
      <w:pPr>
        <w:pStyle w:val="FirstParagraph"/>
      </w:pPr>
      <w:r>
        <w:t xml:space="preserve">A single DynamoDB table,</w:t>
      </w:r>
      <w:r>
        <w:t xml:space="preserve"> </w:t>
      </w:r>
      <w:r>
        <w:rPr>
          <w:rStyle w:val="VerbatimChar"/>
        </w:rPr>
        <w:t xml:space="preserve">fg-weather-snapshots</w:t>
      </w:r>
      <w:r>
        <w:t xml:space="preserve">, stores the forecast retrieved for</w:t>
      </w:r>
      <w:r>
        <w:t xml:space="preserve"> </w:t>
      </w:r>
      <w:r>
        <w:t xml:space="preserve">each region at each ingestion cycle. The partition key is the region identifier and</w:t>
      </w:r>
      <w:r>
        <w:t xml:space="preserve"> </w:t>
      </w:r>
      <w:r>
        <w:t xml:space="preserve">the sort key is the capture timestamp, which makes the most recent snapshots for a</w:t>
      </w:r>
      <w:r>
        <w:t xml:space="preserve"> </w:t>
      </w:r>
      <w:r>
        <w:t xml:space="preserve">region a single efficient query. On-demand capacity was selected because ingestion</w:t>
      </w:r>
      <w:r>
        <w:t xml:space="preserve"> </w:t>
      </w:r>
      <w:r>
        <w:t xml:space="preserve">traffic is periodic rather than sustained.</w:t>
      </w:r>
    </w:p>
    <w:p>
      <w:pPr>
        <w:pStyle w:val="FigNum"/>
      </w:pPr>
      <w:r>
        <w:t xml:space="preserve">Figure 3</w:t>
      </w:r>
    </w:p>
    <w:p>
      <w:pPr>
        <w:pStyle w:val="FigTitle"/>
      </w:pPr>
      <w:r>
        <w:t xml:space="preserve">CLI Resource Provisioning and Verification of the Amazon DynamoDB Table</w:t>
      </w:r>
    </w:p>
    <w:p>
      <w:pPr>
        <w:pStyle w:val="FigInstr"/>
      </w:pPr>
      <w:r>
        <w:t xml:space="preserve">SCREENSHOT INSTRUCTION: Capture the terminal after provisioning the DynamoDB table.</w:t>
      </w:r>
    </w:p>
    <w:p>
      <w:pPr>
        <w:pStyle w:val="FigInstr"/>
      </w:pPr>
      <w:r>
        <w:t xml:space="preserve">CLI: AWS CLI v2</w:t>
      </w:r>
    </w:p>
    <w:p>
      <w:pPr>
        <w:pStyle w:val="FigInstr"/>
      </w:pPr>
      <w:r>
        <w:t xml:space="preserve">Provisioning Command:</w:t>
      </w:r>
      <w:r>
        <w:t xml:space="preserve"> </w:t>
      </w:r>
      <w:r>
        <w:rPr>
          <w:rStyle w:val="VerbatimChar"/>
        </w:rPr>
        <w:t xml:space="preserve">cd infra &amp;&amp; ./deploy.sh 40</w:t>
      </w:r>
    </w:p>
    <w:p>
      <w:pPr>
        <w:pStyle w:val="FigInstr"/>
      </w:pPr>
      <w:r>
        <w:t xml:space="preserve">Verification Command:</w:t>
      </w:r>
      <w:r>
        <w:t xml:space="preserve"> </w:t>
      </w:r>
      <w:r>
        <w:rPr>
          <w:rStyle w:val="VerbatimChar"/>
        </w:rPr>
        <w:t xml:space="preserve">aws dynamodb describe-table --table-name fg-weather-snapshots --query 'Table.{Status:TableStatus,Keys:KeySchema,Billing:BillingModeSummary.BillingMode}'</w:t>
      </w:r>
    </w:p>
    <w:p>
      <w:pPr>
        <w:pStyle w:val="FigInstr"/>
      </w:pPr>
      <w:r>
        <w:t xml:space="preserve">Expected Evidence: Output shows</w:t>
      </w:r>
      <w:r>
        <w:t xml:space="preserve"> </w:t>
      </w:r>
      <w:r>
        <w:rPr>
          <w:rStyle w:val="VerbatimChar"/>
        </w:rPr>
        <w:t xml:space="preserve">TableStatus</w:t>
      </w:r>
      <w:r>
        <w:t xml:space="preserve"> </w:t>
      </w:r>
      <w:r>
        <w:t xml:space="preserve">as</w:t>
      </w:r>
      <w:r>
        <w:t xml:space="preserve"> </w:t>
      </w:r>
      <w:r>
        <w:rPr>
          <w:rStyle w:val="VerbatimChar"/>
        </w:rPr>
        <w:t xml:space="preserve">ACTIVE</w:t>
      </w:r>
      <w:r>
        <w:t xml:space="preserve">, the</w:t>
      </w:r>
      <w:r>
        <w:t xml:space="preserve"> </w:t>
      </w:r>
      <w:r>
        <w:rPr>
          <w:rStyle w:val="VerbatimChar"/>
        </w:rPr>
        <w:t xml:space="preserve">regionId</w:t>
      </w:r>
      <w:r>
        <w:t xml:space="preserve"> </w:t>
      </w:r>
      <w:r>
        <w:t xml:space="preserve">hash key and</w:t>
      </w:r>
      <w:r>
        <w:t xml:space="preserve"> </w:t>
      </w:r>
      <w:r>
        <w:rPr>
          <w:rStyle w:val="VerbatimChar"/>
        </w:rPr>
        <w:t xml:space="preserve">timestamp</w:t>
      </w:r>
      <w:r>
        <w:t xml:space="preserve"> </w:t>
      </w:r>
      <w:r>
        <w:t xml:space="preserve">range key, and</w:t>
      </w:r>
      <w:r>
        <w:t xml:space="preserve"> </w:t>
      </w:r>
      <w:r>
        <w:rPr>
          <w:rStyle w:val="VerbatimChar"/>
        </w:rPr>
        <w:t xml:space="preserve">PAY_PER_REQUEST</w:t>
      </w:r>
      <w:r>
        <w:t xml:space="preserve"> </w:t>
      </w:r>
      <w:r>
        <w:t xml:space="preserve">billing.</w:t>
      </w:r>
    </w:p>
    <w:p>
      <w:pPr>
        <w:pStyle w:val="FigInstr"/>
      </w:pPr>
      <w:r>
        <w:t xml:space="preserve">Placement: Immediately after the paragraph above.</w:t>
      </w:r>
    </w:p>
    <w:bookmarkEnd w:id="38"/>
    <w:bookmarkStart w:id="39" w:name="enable-time-to-live-expiry"/>
    <w:p>
      <w:pPr>
        <w:pStyle w:val="Heading3"/>
      </w:pPr>
      <w:r>
        <w:t xml:space="preserve">Enable Time to Live Expiry</w:t>
      </w:r>
    </w:p>
    <w:p>
      <w:pPr>
        <w:pStyle w:val="FirstParagraph"/>
      </w:pPr>
      <w:r>
        <w:t xml:space="preserve">Weather snapshots have diminishing analytical value and unbounded growth would</w:t>
      </w:r>
      <w:r>
        <w:t xml:space="preserve"> </w:t>
      </w:r>
      <w:r>
        <w:t xml:space="preserve">accrue cost indefinitely. A time-to-live attribute expires items after thirty days,</w:t>
      </w:r>
      <w:r>
        <w:t xml:space="preserve"> </w:t>
      </w:r>
      <w:r>
        <w:t xml:space="preserve">which DynamoDB removes without consuming write capacity.</w:t>
      </w:r>
    </w:p>
    <w:bookmarkEnd w:id="39"/>
    <w:bookmarkStart w:id="40" w:name="verify-deployed-table"/>
    <w:p>
      <w:pPr>
        <w:pStyle w:val="Heading3"/>
      </w:pPr>
      <w:r>
        <w:t xml:space="preserve">Verify Deployed Table</w:t>
      </w:r>
    </w:p>
    <w:p>
      <w:pPr>
        <w:pStyle w:val="FirstParagraph"/>
      </w:pPr>
      <w:r>
        <w:t xml:space="preserve">Confirming that the table contains data proves the ingestion pipeline is operating</w:t>
      </w:r>
      <w:r>
        <w:t xml:space="preserve"> </w:t>
      </w:r>
      <w:r>
        <w:t xml:space="preserve">rather than merely provisioned. At the time of measurement the table held 3,212</w:t>
      </w:r>
      <w:r>
        <w:t xml:space="preserve"> </w:t>
      </w:r>
      <w:r>
        <w:t xml:space="preserve">items occupying approximately 782 kilobytes.</w:t>
      </w:r>
    </w:p>
    <w:bookmarkEnd w:id="40"/>
    <w:bookmarkEnd w:id="41"/>
    <w:bookmarkStart w:id="44" w:name="sns-flood-alert-topics"/>
    <w:p>
      <w:pPr>
        <w:pStyle w:val="Heading2"/>
      </w:pPr>
      <w:r>
        <w:t xml:space="preserve">SNS Flood Alert Topics</w:t>
      </w:r>
    </w:p>
    <w:bookmarkStart w:id="42" w:name="create-flood-alert-topic"/>
    <w:p>
      <w:pPr>
        <w:pStyle w:val="Heading3"/>
      </w:pPr>
      <w:r>
        <w:t xml:space="preserve">Create Flood Alert Topic</w:t>
      </w:r>
    </w:p>
    <w:p>
      <w:pPr>
        <w:pStyle w:val="FirstParagraph"/>
      </w:pPr>
      <w:r>
        <w:t xml:space="preserve">The</w:t>
      </w:r>
      <w:r>
        <w:t xml:space="preserve"> </w:t>
      </w:r>
      <w:r>
        <w:rPr>
          <w:rStyle w:val="VerbatimChar"/>
        </w:rPr>
        <w:t xml:space="preserve">fg-flood-alerts</w:t>
      </w:r>
      <w:r>
        <w:t xml:space="preserve"> </w:t>
      </w:r>
      <w:r>
        <w:t xml:space="preserve">topic performs public fan-out to residents by electronic mail</w:t>
      </w:r>
      <w:r>
        <w:t xml:space="preserve"> </w:t>
      </w:r>
      <w:r>
        <w:t xml:space="preserve">and short message service. Subscriptions are created per subscriber, which allows</w:t>
      </w:r>
      <w:r>
        <w:t xml:space="preserve"> </w:t>
      </w:r>
      <w:r>
        <w:t xml:space="preserve">SNS rather than application code to manage delivery retries.</w:t>
      </w:r>
    </w:p>
    <w:p>
      <w:pPr>
        <w:pStyle w:val="FigNum"/>
      </w:pPr>
      <w:r>
        <w:t xml:space="preserve">Figure 4</w:t>
      </w:r>
    </w:p>
    <w:p>
      <w:pPr>
        <w:pStyle w:val="FigTitle"/>
      </w:pPr>
      <w:r>
        <w:t xml:space="preserve">CLI Resource Provisioning and Verification of the Amazon SNS Topics</w:t>
      </w:r>
    </w:p>
    <w:p>
      <w:pPr>
        <w:pStyle w:val="FigInstr"/>
      </w:pPr>
      <w:r>
        <w:t xml:space="preserve">SCREENSHOT INSTRUCTION: Capture the terminal after provisioning the SNS topics.</w:t>
      </w:r>
    </w:p>
    <w:p>
      <w:pPr>
        <w:pStyle w:val="FigInstr"/>
      </w:pPr>
      <w:r>
        <w:t xml:space="preserve">CLI: AWS CLI v2</w:t>
      </w:r>
    </w:p>
    <w:p>
      <w:pPr>
        <w:pStyle w:val="FigInstr"/>
      </w:pPr>
      <w:r>
        <w:t xml:space="preserve">Provisioning Command:</w:t>
      </w:r>
      <w:r>
        <w:t xml:space="preserve"> </w:t>
      </w:r>
      <w:r>
        <w:rPr>
          <w:rStyle w:val="VerbatimChar"/>
        </w:rPr>
        <w:t xml:space="preserve">cd infra &amp;&amp; ./deploy.sh 42</w:t>
      </w:r>
    </w:p>
    <w:p>
      <w:pPr>
        <w:pStyle w:val="FigInstr"/>
      </w:pPr>
      <w:r>
        <w:t xml:space="preserve">Verification Command:</w:t>
      </w:r>
      <w:r>
        <w:t xml:space="preserve"> </w:t>
      </w:r>
      <w:r>
        <w:rPr>
          <w:rStyle w:val="VerbatimChar"/>
        </w:rPr>
        <w:t xml:space="preserve">aws sns list-topics --query "Topics[?contains(TopicArn,'fg-')]"</w:t>
      </w:r>
    </w:p>
    <w:p>
      <w:pPr>
        <w:pStyle w:val="FigInstr"/>
      </w:pPr>
      <w:r>
        <w:t xml:space="preserve">Expected Evidence: Both the</w:t>
      </w:r>
      <w:r>
        <w:t xml:space="preserve"> </w:t>
      </w:r>
      <w:r>
        <w:rPr>
          <w:rStyle w:val="VerbatimChar"/>
        </w:rPr>
        <w:t xml:space="preserve">fg-flood-alerts</w:t>
      </w:r>
      <w:r>
        <w:t xml:space="preserve"> </w:t>
      </w:r>
      <w:r>
        <w:t xml:space="preserve">and</w:t>
      </w:r>
      <w:r>
        <w:t xml:space="preserve"> </w:t>
      </w:r>
      <w:r>
        <w:rPr>
          <w:rStyle w:val="VerbatimChar"/>
        </w:rPr>
        <w:t xml:space="preserve">fg-ops-alarms</w:t>
      </w:r>
      <w:r>
        <w:t xml:space="preserve"> </w:t>
      </w:r>
      <w:r>
        <w:t xml:space="preserve">topic ARNs.</w:t>
      </w:r>
    </w:p>
    <w:p>
      <w:pPr>
        <w:pStyle w:val="FigInstr"/>
      </w:pPr>
      <w:r>
        <w:t xml:space="preserve">Placement: Immediately after the paragraph above.</w:t>
      </w:r>
    </w:p>
    <w:bookmarkEnd w:id="42"/>
    <w:bookmarkStart w:id="43" w:name="create-operations-alarm-topic"/>
    <w:p>
      <w:pPr>
        <w:pStyle w:val="Heading3"/>
      </w:pPr>
      <w:r>
        <w:t xml:space="preserve">Create Operations Alarm Topic</w:t>
      </w:r>
    </w:p>
    <w:p>
      <w:pPr>
        <w:pStyle w:val="FirstParagraph"/>
      </w:pPr>
      <w:r>
        <w:t xml:space="preserve">A second topic,</w:t>
      </w:r>
      <w:r>
        <w:t xml:space="preserve"> </w:t>
      </w:r>
      <w:r>
        <w:rPr>
          <w:rStyle w:val="VerbatimChar"/>
        </w:rPr>
        <w:t xml:space="preserve">fg-ops-alarms</w:t>
      </w:r>
      <w:r>
        <w:t xml:space="preserve">, carries CloudWatch alarm notifications to the</w:t>
      </w:r>
      <w:r>
        <w:t xml:space="preserve"> </w:t>
      </w:r>
      <w:r>
        <w:t xml:space="preserve">operations team. The topics are deliberately separate: an operational alarm storm</w:t>
      </w:r>
      <w:r>
        <w:t xml:space="preserve"> </w:t>
      </w:r>
      <w:r>
        <w:t xml:space="preserve">must never reach residents, and a public alert must never be mistaken for an</w:t>
      </w:r>
      <w:r>
        <w:t xml:space="preserve"> </w:t>
      </w:r>
      <w:r>
        <w:t xml:space="preserve">infrastructure notification.</w:t>
      </w:r>
    </w:p>
    <w:bookmarkEnd w:id="43"/>
    <w:bookmarkEnd w:id="44"/>
    <w:bookmarkStart w:id="47" w:name="secrets-manager-authentication"/>
    <w:p>
      <w:pPr>
        <w:pStyle w:val="Heading2"/>
      </w:pPr>
      <w:r>
        <w:t xml:space="preserve">Secrets Manager Authentication</w:t>
      </w:r>
    </w:p>
    <w:bookmarkStart w:id="45" w:name="create-application-secret"/>
    <w:p>
      <w:pPr>
        <w:pStyle w:val="Heading3"/>
      </w:pPr>
      <w:r>
        <w:t xml:space="preserve">Create Application Secret</w:t>
      </w:r>
    </w:p>
    <w:p>
      <w:pPr>
        <w:pStyle w:val="FirstParagraph"/>
      </w:pPr>
      <w:r>
        <w:t xml:space="preserve">Authentication in FloodGuard operates at two levels. Human users authenticate to the</w:t>
      </w:r>
      <w:r>
        <w:t xml:space="preserve"> </w:t>
      </w:r>
      <w:r>
        <w:t xml:space="preserve">application server with signed tokens, and the Lambda functions authenticate to the</w:t>
      </w:r>
      <w:r>
        <w:t xml:space="preserve"> </w:t>
      </w:r>
      <w:r>
        <w:t xml:space="preserve">internal service interface with a shared key. Both the token signing secret and the</w:t>
      </w:r>
      <w:r>
        <w:t xml:space="preserve"> </w:t>
      </w:r>
      <w:r>
        <w:t xml:space="preserve">internal key are generated at deployment time into a single Secrets Manager secret,</w:t>
      </w:r>
      <w:r>
        <w:t xml:space="preserve"> </w:t>
      </w:r>
      <w:r>
        <w:rPr>
          <w:rStyle w:val="VerbatimChar"/>
        </w:rPr>
        <w:t xml:space="preserve">floodguard/app</w:t>
      </w:r>
      <w:r>
        <w:t xml:space="preserve">, together with the database password. No credential value appears in</w:t>
      </w:r>
      <w:r>
        <w:t xml:space="preserve"> </w:t>
      </w:r>
      <w:r>
        <w:t xml:space="preserve">source control or in terminal output.</w:t>
      </w:r>
    </w:p>
    <w:p>
      <w:pPr>
        <w:pStyle w:val="FigNum"/>
      </w:pPr>
      <w:r>
        <w:t xml:space="preserve">Figure 5</w:t>
      </w:r>
    </w:p>
    <w:p>
      <w:pPr>
        <w:pStyle w:val="FigTitle"/>
      </w:pPr>
      <w:r>
        <w:t xml:space="preserve">CLI Resource Provisioning and Verification of the Application Secret</w:t>
      </w:r>
    </w:p>
    <w:p>
      <w:pPr>
        <w:pStyle w:val="FigInstr"/>
      </w:pPr>
      <w:r>
        <w:t xml:space="preserve">SCREENSHOT INSTRUCTION: Capture the terminal after provisioning the application secret.</w:t>
      </w:r>
    </w:p>
    <w:p>
      <w:pPr>
        <w:pStyle w:val="FigInstr"/>
      </w:pPr>
      <w:r>
        <w:t xml:space="preserve">CLI: AWS CLI v2</w:t>
      </w:r>
    </w:p>
    <w:p>
      <w:pPr>
        <w:pStyle w:val="FigInstr"/>
      </w:pPr>
      <w:r>
        <w:t xml:space="preserve">Provisioning Command:</w:t>
      </w:r>
      <w:r>
        <w:t xml:space="preserve"> </w:t>
      </w:r>
      <w:r>
        <w:rPr>
          <w:rStyle w:val="VerbatimChar"/>
        </w:rPr>
        <w:t xml:space="preserve">cd infra &amp;&amp; ./deploy.sh 20</w:t>
      </w:r>
    </w:p>
    <w:p>
      <w:pPr>
        <w:pStyle w:val="FigInstr"/>
      </w:pPr>
      <w:r>
        <w:t xml:space="preserve">Verification Command:</w:t>
      </w:r>
      <w:r>
        <w:t xml:space="preserve"> </w:t>
      </w:r>
      <w:r>
        <w:rPr>
          <w:rStyle w:val="VerbatimChar"/>
        </w:rPr>
        <w:t xml:space="preserve">aws secretsmanager describe-secret --secret-id floodguard/app --query '{Name:Name,Changed:LastChangedDate}'</w:t>
      </w:r>
    </w:p>
    <w:p>
      <w:pPr>
        <w:pStyle w:val="FigInstr"/>
      </w:pPr>
      <w:r>
        <w:t xml:space="preserve">Expected Evidence: Output shows the secret name and last-changed date. Do not run</w:t>
      </w:r>
      <w:r>
        <w:t xml:space="preserve"> </w:t>
      </w:r>
      <w:r>
        <w:rPr>
          <w:rStyle w:val="VerbatimChar"/>
        </w:rPr>
        <w:t xml:space="preserve">get-secret-value</w:t>
      </w:r>
      <w:r>
        <w:t xml:space="preserve"> </w:t>
      </w:r>
      <w:r>
        <w:t xml:space="preserve">and do not capture any secret material.</w:t>
      </w:r>
    </w:p>
    <w:p>
      <w:pPr>
        <w:pStyle w:val="FigInstr"/>
      </w:pPr>
      <w:r>
        <w:t xml:space="preserve">Placement: Immediately after the paragraph above.</w:t>
      </w:r>
    </w:p>
    <w:bookmarkEnd w:id="45"/>
    <w:bookmarkStart w:id="46" w:name="inject-secrets-into-runtime"/>
    <w:p>
      <w:pPr>
        <w:pStyle w:val="Heading3"/>
      </w:pPr>
      <w:r>
        <w:t xml:space="preserve">Inject Secrets Into Runtime</w:t>
      </w:r>
    </w:p>
    <w:p>
      <w:pPr>
        <w:pStyle w:val="FirstParagraph"/>
      </w:pPr>
      <w:r>
        <w:t xml:space="preserve">Secret values are read at deployment time and applied as environment properties on</w:t>
      </w:r>
      <w:r>
        <w:t xml:space="preserve"> </w:t>
      </w:r>
      <w:r>
        <w:t xml:space="preserve">the Elastic Beanstalk environments and as environment variables on the Lambda</w:t>
      </w:r>
      <w:r>
        <w:t xml:space="preserve"> </w:t>
      </w:r>
      <w:r>
        <w:t xml:space="preserve">functions. The functions therefore receive the internal key without any developer</w:t>
      </w:r>
      <w:r>
        <w:t xml:space="preserve"> </w:t>
      </w:r>
      <w:r>
        <w:t xml:space="preserve">handling it directly.</w:t>
      </w:r>
    </w:p>
    <w:bookmarkEnd w:id="46"/>
    <w:bookmarkEnd w:id="47"/>
    <w:bookmarkStart w:id="55" w:name="iam-roles-and-lambda-permissions"/>
    <w:p>
      <w:pPr>
        <w:pStyle w:val="Heading2"/>
      </w:pPr>
      <w:r>
        <w:t xml:space="preserve">IAM Roles and Lambda Permissions</w:t>
      </w:r>
    </w:p>
    <w:bookmarkStart w:id="48" w:name="create-lambda-trust-policy-file"/>
    <w:p>
      <w:pPr>
        <w:pStyle w:val="Heading3"/>
      </w:pPr>
      <w:r>
        <w:t xml:space="preserve">Create Lambda Trust Policy File</w:t>
      </w:r>
    </w:p>
    <w:p>
      <w:pPr>
        <w:pStyle w:val="FirstParagraph"/>
      </w:pPr>
      <w:r>
        <w:t xml:space="preserve">Each execution role requires a trust policy naming the Lambda service as the</w:t>
      </w:r>
      <w:r>
        <w:t xml:space="preserve"> </w:t>
      </w:r>
      <w:r>
        <w:t xml:space="preserve">permitted principal. The policy document is written to a file so that role creation</w:t>
      </w:r>
      <w:r>
        <w:t xml:space="preserve"> </w:t>
      </w:r>
      <w:r>
        <w:t xml:space="preserve">remains scriptable and reviewable.</w:t>
      </w:r>
    </w:p>
    <w:bookmarkEnd w:id="48"/>
    <w:bookmarkStart w:id="49" w:name="create-lambda-role"/>
    <w:p>
      <w:pPr>
        <w:pStyle w:val="Heading3"/>
      </w:pPr>
      <w:r>
        <w:t xml:space="preserve">Create Lambda Role</w:t>
      </w:r>
    </w:p>
    <w:p>
      <w:pPr>
        <w:pStyle w:val="FirstParagraph"/>
      </w:pPr>
      <w:r>
        <w:t xml:space="preserve">One role was created per function, following the principle of least privilege. Six</w:t>
      </w:r>
      <w:r>
        <w:t xml:space="preserve"> </w:t>
      </w:r>
      <w:r>
        <w:t xml:space="preserve">roles therefore exist, each named after the function it serves.</w:t>
      </w:r>
    </w:p>
    <w:p>
      <w:pPr>
        <w:pStyle w:val="FigNum"/>
      </w:pPr>
      <w:r>
        <w:t xml:space="preserve">Figure 6</w:t>
      </w:r>
    </w:p>
    <w:p>
      <w:pPr>
        <w:pStyle w:val="FigTitle"/>
      </w:pPr>
      <w:r>
        <w:t xml:space="preserve">CLI Resource Provisioning and Verification of the Lambda Execution Roles</w:t>
      </w:r>
    </w:p>
    <w:p>
      <w:pPr>
        <w:pStyle w:val="FigInstr"/>
      </w:pPr>
      <w:r>
        <w:t xml:space="preserve">SCREENSHOT INSTRUCTION: Capture the terminal after provisioning the six execution roles.</w:t>
      </w:r>
    </w:p>
    <w:p>
      <w:pPr>
        <w:pStyle w:val="FigInstr"/>
      </w:pPr>
      <w:r>
        <w:t xml:space="preserve">CLI: AWS CLI v2</w:t>
      </w:r>
    </w:p>
    <w:p>
      <w:pPr>
        <w:pStyle w:val="FigInstr"/>
      </w:pPr>
      <w:r>
        <w:t xml:space="preserve">Provisioning Command:</w:t>
      </w:r>
      <w:r>
        <w:t xml:space="preserve"> </w:t>
      </w:r>
      <w:r>
        <w:rPr>
          <w:rStyle w:val="VerbatimChar"/>
        </w:rPr>
        <w:t xml:space="preserve">cd infra &amp;&amp; ./deploy.sh 43</w:t>
      </w:r>
    </w:p>
    <w:p>
      <w:pPr>
        <w:pStyle w:val="FigInstr"/>
      </w:pPr>
      <w:r>
        <w:t xml:space="preserve">Verification Command:</w:t>
      </w:r>
      <w:r>
        <w:t xml:space="preserve"> </w:t>
      </w:r>
      <w:r>
        <w:rPr>
          <w:rStyle w:val="VerbatimChar"/>
        </w:rPr>
        <w:t xml:space="preserve">aws iam list-roles --query "Roles[?starts_with(RoleName,'fg-')].RoleName" --output table</w:t>
      </w:r>
    </w:p>
    <w:p>
      <w:pPr>
        <w:pStyle w:val="FigInstr"/>
      </w:pPr>
      <w:r>
        <w:t xml:space="preserve">Expected Evidence: All six roles, one per function.</w:t>
      </w:r>
    </w:p>
    <w:p>
      <w:pPr>
        <w:pStyle w:val="FigInstr"/>
      </w:pPr>
      <w:r>
        <w:t xml:space="preserve">Placement: Immediately after the paragraph above.</w:t>
      </w:r>
    </w:p>
    <w:bookmarkEnd w:id="49"/>
    <w:bookmarkStart w:id="50" w:name="attach-cloudwatch-logging-policy"/>
    <w:p>
      <w:pPr>
        <w:pStyle w:val="Heading3"/>
      </w:pPr>
      <w:r>
        <w:t xml:space="preserve">Attach CloudWatch Logging Policy</w:t>
      </w:r>
    </w:p>
    <w:p>
      <w:pPr>
        <w:pStyle w:val="FirstParagraph"/>
      </w:pPr>
      <w:r>
        <w:t xml:space="preserve">The AWS managed basic execution role policy grants each function permission to</w:t>
      </w:r>
      <w:r>
        <w:t xml:space="preserve"> </w:t>
      </w:r>
      <w:r>
        <w:t xml:space="preserve">create its log group and write log events. Without it a function executes but emits</w:t>
      </w:r>
      <w:r>
        <w:t xml:space="preserve"> </w:t>
      </w:r>
      <w:r>
        <w:t xml:space="preserve">no diagnostic output, which would make the monitoring requirement unachievable.</w:t>
      </w:r>
    </w:p>
    <w:bookmarkEnd w:id="50"/>
    <w:bookmarkStart w:id="51" w:name="create-lambda-app-policy-file"/>
    <w:p>
      <w:pPr>
        <w:pStyle w:val="Heading3"/>
      </w:pPr>
      <w:r>
        <w:t xml:space="preserve">Create Lambda App Policy File</w:t>
      </w:r>
    </w:p>
    <w:p>
      <w:pPr>
        <w:pStyle w:val="FirstParagraph"/>
      </w:pPr>
      <w:r>
        <w:t xml:space="preserve">Beyond logging, each function needs a narrowly scoped policy for the resources it</w:t>
      </w:r>
      <w:r>
        <w:t xml:space="preserve"> </w:t>
      </w:r>
      <w:r>
        <w:t xml:space="preserve">actually touches. The ingestion function requires DynamoDB write and queue send</w:t>
      </w:r>
      <w:r>
        <w:t xml:space="preserve"> </w:t>
      </w:r>
      <w:r>
        <w:t xml:space="preserve">permissions; the dispatch function requires queue receive and topic publish</w:t>
      </w:r>
      <w:r>
        <w:t xml:space="preserve"> </w:t>
      </w:r>
      <w:r>
        <w:t xml:space="preserve">permissions; the presign function requires only object put permission on a single</w:t>
      </w:r>
      <w:r>
        <w:t xml:space="preserve"> </w:t>
      </w:r>
      <w:r>
        <w:t xml:space="preserve">bucket prefix.</w:t>
      </w:r>
    </w:p>
    <w:bookmarkEnd w:id="51"/>
    <w:bookmarkStart w:id="52" w:name="create-custom-app-policy"/>
    <w:p>
      <w:pPr>
        <w:pStyle w:val="Heading3"/>
      </w:pPr>
      <w:r>
        <w:t xml:space="preserve">Create Custom App Policy</w:t>
      </w:r>
    </w:p>
    <w:p>
      <w:pPr>
        <w:pStyle w:val="FirstParagraph"/>
      </w:pPr>
      <w:r>
        <w:t xml:space="preserve">The per-function policy is applied as an inline role policy, which binds its</w:t>
      </w:r>
      <w:r>
        <w:t xml:space="preserve"> </w:t>
      </w:r>
      <w:r>
        <w:t xml:space="preserve">lifecycle to the role and prevents an orphaned managed policy from persisting after</w:t>
      </w:r>
      <w:r>
        <w:t xml:space="preserve"> </w:t>
      </w:r>
      <w:r>
        <w:t xml:space="preserve">teardown.</w:t>
      </w:r>
    </w:p>
    <w:bookmarkEnd w:id="52"/>
    <w:bookmarkStart w:id="53" w:name="attach-custom-app-policy-to-role"/>
    <w:p>
      <w:pPr>
        <w:pStyle w:val="Heading3"/>
      </w:pPr>
      <w:r>
        <w:t xml:space="preserve">Attach Custom App Policy to Role</w:t>
      </w:r>
    </w:p>
    <w:p>
      <w:pPr>
        <w:pStyle w:val="FirstParagraph"/>
      </w:pPr>
      <w:r>
        <w:t xml:space="preserve">Because Identity and Access Management is eventually consistent, a function created</w:t>
      </w:r>
      <w:r>
        <w:t xml:space="preserve"> </w:t>
      </w:r>
      <w:r>
        <w:t xml:space="preserve">immediately after its role can fail to assume it. The provisioning steps therefore</w:t>
      </w:r>
      <w:r>
        <w:t xml:space="preserve"> </w:t>
      </w:r>
      <w:r>
        <w:t xml:space="preserve">retry role resolution before creating the function.</w:t>
      </w:r>
    </w:p>
    <w:bookmarkEnd w:id="53"/>
    <w:bookmarkStart w:id="54" w:name="verify-attached-role-policies"/>
    <w:p>
      <w:pPr>
        <w:pStyle w:val="Heading3"/>
      </w:pPr>
      <w:r>
        <w:t xml:space="preserve">Verify Attached Role Policies</w:t>
      </w:r>
    </w:p>
    <w:p>
      <w:pPr>
        <w:pStyle w:val="FirstParagraph"/>
      </w:pPr>
      <w:r>
        <w:t xml:space="preserve">A final consolidated check across all six roles confirms that no role acquired a</w:t>
      </w:r>
      <w:r>
        <w:t xml:space="preserve"> </w:t>
      </w:r>
      <w:r>
        <w:t xml:space="preserve">broader permission than intended.</w:t>
      </w:r>
    </w:p>
    <w:bookmarkEnd w:id="54"/>
    <w:bookmarkEnd w:id="55"/>
    <w:bookmarkStart w:id="61" w:name="serverless-backend-folder-structure"/>
    <w:p>
      <w:pPr>
        <w:pStyle w:val="Heading2"/>
      </w:pPr>
      <w:r>
        <w:t xml:space="preserve">Serverless Backend Folder Structure</w:t>
      </w:r>
    </w:p>
    <w:p>
      <w:pPr>
        <w:pStyle w:val="FirstParagraph"/>
      </w:pPr>
      <w:r>
        <w:t xml:space="preserve">The function source is organised one directory per function beneath</w:t>
      </w:r>
      <w:r>
        <w:t xml:space="preserve"> </w:t>
      </w:r>
      <w:r>
        <w:rPr>
          <w:rStyle w:val="VerbatimChar"/>
        </w:rPr>
        <w:t xml:space="preserve">infra/lambdas</w:t>
      </w:r>
      <w:r>
        <w:t xml:space="preserve">, with a shared directory copied into every deployment package at</w:t>
      </w:r>
      <w:r>
        <w:t xml:space="preserve"> </w:t>
      </w:r>
      <w:r>
        <w:t xml:space="preserve">build time. This layout keeps each function independently deployable while avoiding</w:t>
      </w:r>
      <w:r>
        <w:t xml:space="preserve"> </w:t>
      </w:r>
      <w:r>
        <w:t xml:space="preserve">duplicated helper code.</w:t>
      </w:r>
    </w:p>
    <w:p>
      <w:pPr>
        <w:pStyle w:val="FigNum"/>
      </w:pPr>
      <w:r>
        <w:t xml:space="preserve">Figure 7</w:t>
      </w:r>
    </w:p>
    <w:p>
      <w:pPr>
        <w:pStyle w:val="FigTitle"/>
      </w:pPr>
      <w:r>
        <w:t xml:space="preserve">Directory Layout of the Serverless Backend</w:t>
      </w:r>
    </w:p>
    <w:p>
      <w:pPr>
        <w:pStyle w:val="FigInstr"/>
      </w:pPr>
      <w:r>
        <w:t xml:space="preserve">SCREENSHOT INSTRUCTION: Capture the function source directory tree.</w:t>
      </w:r>
    </w:p>
    <w:p>
      <w:pPr>
        <w:pStyle w:val="FigInstr"/>
      </w:pPr>
      <w:r>
        <w:t xml:space="preserve">Capture: Terminal, project root.</w:t>
      </w:r>
    </w:p>
    <w:p>
      <w:pPr>
        <w:pStyle w:val="FigInstr"/>
      </w:pPr>
      <w:r>
        <w:t xml:space="preserve">Command:</w:t>
      </w:r>
      <w:r>
        <w:t xml:space="preserve"> </w:t>
      </w:r>
      <w:r>
        <w:rPr>
          <w:rStyle w:val="VerbatimChar"/>
        </w:rPr>
        <w:t xml:space="preserve">find infra/lambdas -type f | sort</w:t>
      </w:r>
    </w:p>
    <w:p>
      <w:pPr>
        <w:pStyle w:val="FigInstr"/>
      </w:pPr>
      <w:r>
        <w:t xml:space="preserve">Expected Evidence: Six function directories plus</w:t>
      </w:r>
      <w:r>
        <w:t xml:space="preserve"> </w:t>
      </w:r>
      <w:r>
        <w:rPr>
          <w:rStyle w:val="VerbatimChar"/>
        </w:rPr>
        <w:t xml:space="preserve">_shared</w:t>
      </w:r>
      <w:r>
        <w:t xml:space="preserve">, each with an</w:t>
      </w:r>
      <w:r>
        <w:t xml:space="preserve"> </w:t>
      </w:r>
      <w:r>
        <w:rPr>
          <w:rStyle w:val="VerbatimChar"/>
        </w:rPr>
        <w:t xml:space="preserve">index.mjs</w:t>
      </w:r>
      <w:r>
        <w:t xml:space="preserve"> </w:t>
      </w:r>
      <w:r>
        <w:t xml:space="preserve">handler.</w:t>
      </w:r>
    </w:p>
    <w:p>
      <w:pPr>
        <w:pStyle w:val="FigInstr"/>
      </w:pPr>
      <w:r>
        <w:t xml:space="preserve">Placement: Immediately after the paragraph above.</w:t>
      </w:r>
    </w:p>
    <w:bookmarkStart w:id="56" w:name="weather-ingestion-lambda-folder"/>
    <w:p>
      <w:pPr>
        <w:pStyle w:val="Heading3"/>
      </w:pPr>
      <w:r>
        <w:t xml:space="preserve">Weather Ingestion Lambda Folder</w:t>
      </w:r>
    </w:p>
    <w:p>
      <w:pPr>
        <w:pStyle w:val="FirstParagraph"/>
      </w:pPr>
      <w:r>
        <w:t xml:space="preserve">The ingestion handler batches its queue writes, because the SQS batch send operation</w:t>
      </w:r>
      <w:r>
        <w:t xml:space="preserve"> </w:t>
      </w:r>
      <w:r>
        <w:t xml:space="preserve">accepts a maximum of ten entries per call and the deployment monitors more regions</w:t>
      </w:r>
      <w:r>
        <w:t xml:space="preserve"> </w:t>
      </w:r>
      <w:r>
        <w:t xml:space="preserve">than that.</w:t>
      </w:r>
    </w:p>
    <w:bookmarkEnd w:id="56"/>
    <w:bookmarkStart w:id="57" w:name="flood-forecast-lambda-folder"/>
    <w:p>
      <w:pPr>
        <w:pStyle w:val="Heading3"/>
      </w:pPr>
      <w:r>
        <w:t xml:space="preserve">Flood Forecast Lambda Folder</w:t>
      </w:r>
    </w:p>
    <w:p>
      <w:pPr>
        <w:pStyle w:val="FirstParagraph"/>
      </w:pPr>
      <w:r>
        <w:t xml:space="preserve">The forecast handler returns a list of failed message identifiers rather than</w:t>
      </w:r>
      <w:r>
        <w:t xml:space="preserve"> </w:t>
      </w:r>
      <w:r>
        <w:t xml:space="preserve">throwing, which is the mechanism that makes partial batch failure effective.</w:t>
      </w:r>
    </w:p>
    <w:p>
      <w:pPr>
        <w:pStyle w:val="FigNum"/>
      </w:pPr>
      <w:r>
        <w:t xml:space="preserve">Figure 8</w:t>
      </w:r>
    </w:p>
    <w:p>
      <w:pPr>
        <w:pStyle w:val="FigTitle"/>
      </w:pPr>
      <w:r>
        <w:t xml:space="preserve">Flood Forecast Handler Source Showing Partial Batch Failure Reporting</w:t>
      </w:r>
    </w:p>
    <w:p>
      <w:pPr>
        <w:pStyle w:val="FigInstr"/>
      </w:pPr>
      <w:r>
        <w:t xml:space="preserve">SCREENSHOT INSTRUCTION: Capture the forecast handler source code.</w:t>
      </w:r>
    </w:p>
    <w:p>
      <w:pPr>
        <w:pStyle w:val="FigInstr"/>
      </w:pPr>
      <w:r>
        <w:t xml:space="preserve">Capture: Code editor,</w:t>
      </w:r>
      <w:r>
        <w:t xml:space="preserve"> </w:t>
      </w:r>
      <w:r>
        <w:rPr>
          <w:rStyle w:val="VerbatimChar"/>
        </w:rPr>
        <w:t xml:space="preserve">infra/lambdas/fg-flood-forecast/index.mjs</w:t>
      </w:r>
      <w:r>
        <w:t xml:space="preserve">.</w:t>
      </w:r>
    </w:p>
    <w:p>
      <w:pPr>
        <w:pStyle w:val="FigInstr"/>
      </w:pPr>
      <w:r>
        <w:t xml:space="preserve">Command:</w:t>
      </w:r>
      <w:r>
        <w:t xml:space="preserve"> </w:t>
      </w:r>
      <w:r>
        <w:rPr>
          <w:rStyle w:val="VerbatimChar"/>
        </w:rPr>
        <w:t xml:space="preserve">grep -n "batchItemFailures" -A 4 -B 8 infra/lambdas/fg-flood-forecast/index.mjs</w:t>
      </w:r>
    </w:p>
    <w:p>
      <w:pPr>
        <w:pStyle w:val="FigInstr"/>
      </w:pPr>
      <w:r>
        <w:t xml:space="preserve">Expected Evidence: The handler collecting</w:t>
      </w:r>
      <w:r>
        <w:t xml:space="preserve"> </w:t>
      </w:r>
      <w:r>
        <w:rPr>
          <w:rStyle w:val="VerbatimChar"/>
        </w:rPr>
        <w:t xml:space="preserve">itemIdentifier</w:t>
      </w:r>
      <w:r>
        <w:t xml:space="preserve"> </w:t>
      </w:r>
      <w:r>
        <w:t xml:space="preserve">values into</w:t>
      </w:r>
      <w:r>
        <w:t xml:space="preserve"> </w:t>
      </w:r>
      <w:r>
        <w:rPr>
          <w:rStyle w:val="VerbatimChar"/>
        </w:rPr>
        <w:t xml:space="preserve">batchItemFailures</w:t>
      </w:r>
      <w:r>
        <w:t xml:space="preserve"> </w:t>
      </w:r>
      <w:r>
        <w:t xml:space="preserve">and returning it.</w:t>
      </w:r>
    </w:p>
    <w:p>
      <w:pPr>
        <w:pStyle w:val="FigInstr"/>
      </w:pPr>
      <w:r>
        <w:t xml:space="preserve">Placement: Immediately after the paragraph above.</w:t>
      </w:r>
    </w:p>
    <w:bookmarkEnd w:id="57"/>
    <w:bookmarkStart w:id="58" w:name="report-intake-lambda-folder"/>
    <w:p>
      <w:pPr>
        <w:pStyle w:val="Heading3"/>
      </w:pPr>
      <w:r>
        <w:t xml:space="preserve">Report Intake Lambda Folder</w:t>
      </w:r>
    </w:p>
    <w:p>
      <w:pPr>
        <w:pStyle w:val="FirstParagraph"/>
      </w:pPr>
      <w:r>
        <w:t xml:space="preserve">The intake handler validates its request body before any write, since it accepts</w:t>
      </w:r>
      <w:r>
        <w:t xml:space="preserve"> </w:t>
      </w:r>
      <w:r>
        <w:t xml:space="preserve">unauthenticated input and must reject malformed submissions with a client error</w:t>
      </w:r>
      <w:r>
        <w:t xml:space="preserve"> </w:t>
      </w:r>
      <w:r>
        <w:t xml:space="preserve">rather than a server error.</w:t>
      </w:r>
    </w:p>
    <w:bookmarkEnd w:id="58"/>
    <w:bookmarkStart w:id="59" w:name="alert-dispatch-lambda-folder"/>
    <w:p>
      <w:pPr>
        <w:pStyle w:val="Heading3"/>
      </w:pPr>
      <w:r>
        <w:t xml:space="preserve">Alert Dispatch Lambda Folder</w:t>
      </w:r>
    </w:p>
    <w:p>
      <w:pPr>
        <w:pStyle w:val="FirstParagraph"/>
      </w:pPr>
      <w:r>
        <w:t xml:space="preserve">The dispatch handler publishes to SNS only after the alert record is created, so a</w:t>
      </w:r>
      <w:r>
        <w:t xml:space="preserve"> </w:t>
      </w:r>
      <w:r>
        <w:t xml:space="preserve">publication never precedes a durable record.</w:t>
      </w:r>
    </w:p>
    <w:bookmarkEnd w:id="59"/>
    <w:bookmarkStart w:id="60" w:name="shared-helper-files"/>
    <w:p>
      <w:pPr>
        <w:pStyle w:val="Heading3"/>
      </w:pPr>
      <w:r>
        <w:t xml:space="preserve">Shared Helper Files</w:t>
      </w:r>
    </w:p>
    <w:p>
      <w:pPr>
        <w:pStyle w:val="FirstParagraph"/>
      </w:pPr>
      <w:r>
        <w:t xml:space="preserve">A single shared module provides structured logging, environment variable</w:t>
      </w:r>
      <w:r>
        <w:t xml:space="preserve"> </w:t>
      </w:r>
      <w:r>
        <w:t xml:space="preserve">resolution, and the authenticated internal fetch helper used by every function that</w:t>
      </w:r>
      <w:r>
        <w:t xml:space="preserve"> </w:t>
      </w:r>
      <w:r>
        <w:t xml:space="preserve">writes back to the application server.</w:t>
      </w:r>
    </w:p>
    <w:bookmarkEnd w:id="60"/>
    <w:bookmarkEnd w:id="61"/>
    <w:bookmarkStart w:id="68" w:name="lambda-microservices"/>
    <w:p>
      <w:pPr>
        <w:pStyle w:val="Heading2"/>
      </w:pPr>
      <w:r>
        <w:t xml:space="preserve">Lambda Microservices</w:t>
      </w:r>
    </w:p>
    <w:bookmarkStart w:id="62" w:name="install-lambda-dependencies"/>
    <w:p>
      <w:pPr>
        <w:pStyle w:val="Heading3"/>
      </w:pPr>
      <w:r>
        <w:t xml:space="preserve">Install Lambda Dependencies</w:t>
      </w:r>
    </w:p>
    <w:p>
      <w:pPr>
        <w:pStyle w:val="FirstParagraph"/>
      </w:pPr>
      <w:r>
        <w:t xml:space="preserve">Only the presign function requires third-party dependencies, namely the S3 client</w:t>
      </w:r>
      <w:r>
        <w:t xml:space="preserve"> </w:t>
      </w:r>
      <w:r>
        <w:t xml:space="preserve">and request presigner packages. The remaining functions rely on the runtime</w:t>
      </w:r>
      <w:r>
        <w:t xml:space="preserve"> </w:t>
      </w:r>
      <w:r>
        <w:t xml:space="preserve">provided SDK, which keeps their deployment packages small and their cold start</w:t>
      </w:r>
      <w:r>
        <w:t xml:space="preserve"> </w:t>
      </w:r>
      <w:r>
        <w:t xml:space="preserve">latency low.</w:t>
      </w:r>
    </w:p>
    <w:bookmarkEnd w:id="62"/>
    <w:bookmarkStart w:id="63" w:name="package-lambda-code"/>
    <w:p>
      <w:pPr>
        <w:pStyle w:val="Heading3"/>
      </w:pPr>
      <w:r>
        <w:t xml:space="preserve">Package Lambda Code</w:t>
      </w:r>
    </w:p>
    <w:p>
      <w:pPr>
        <w:pStyle w:val="FirstParagraph"/>
      </w:pPr>
      <w:r>
        <w:t xml:space="preserve">Each function is packaged as a compressed archive containing its handler and a copy</w:t>
      </w:r>
      <w:r>
        <w:t xml:space="preserve"> </w:t>
      </w:r>
      <w:r>
        <w:t xml:space="preserve">of the shared module. Table 3 records the resulting configuration of the six</w:t>
      </w:r>
      <w:r>
        <w:t xml:space="preserve"> </w:t>
      </w:r>
      <w:r>
        <w:t xml:space="preserve">deployed functions.</w:t>
      </w:r>
    </w:p>
    <w:p>
      <w:pPr>
        <w:pStyle w:val="FigNum"/>
      </w:pPr>
      <w:r>
        <w:t xml:space="preserve">Table 3</w:t>
      </w:r>
    </w:p>
    <w:p>
      <w:pPr>
        <w:pStyle w:val="FigTitle"/>
      </w:pPr>
      <w:r>
        <w:t xml:space="preserve">Deployed Configuration of the Six Lambda Microservices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Function</w:t>
            </w:r>
          </w:p>
        </w:tc>
        <w:tc>
          <w:tcPr/>
          <w:p>
            <w:pPr>
              <w:pStyle w:val="Compact"/>
            </w:pPr>
            <w:r>
              <w:t xml:space="preserve">Trigger</w:t>
            </w:r>
          </w:p>
        </w:tc>
        <w:tc>
          <w:tcPr/>
          <w:p>
            <w:pPr>
              <w:pStyle w:val="Compact"/>
            </w:pPr>
            <w:r>
              <w:t xml:space="preserve">Timeout (s)</w:t>
            </w:r>
          </w:p>
        </w:tc>
        <w:tc>
          <w:tcPr/>
          <w:p>
            <w:pPr>
              <w:pStyle w:val="Compact"/>
            </w:pPr>
            <w:r>
              <w:t xml:space="preserve">Memory (MB)</w:t>
            </w:r>
          </w:p>
        </w:tc>
        <w:tc>
          <w:tcPr/>
          <w:p>
            <w:pPr>
              <w:pStyle w:val="Compact"/>
            </w:pPr>
            <w:r>
              <w:t xml:space="preserve">Tracing</w:t>
            </w:r>
          </w:p>
        </w:tc>
      </w:tr>
      <w:tr>
        <w:tc>
          <w:tcPr/>
          <w:p>
            <w:pPr>
              <w:pStyle w:val="Compact"/>
            </w:pPr>
            <w:r>
              <w:rPr>
                <w:rStyle w:val="VerbatimChar"/>
              </w:rPr>
              <w:t xml:space="preserve">fg-weather-ingest</w:t>
            </w:r>
          </w:p>
        </w:tc>
        <w:tc>
          <w:tcPr/>
          <w:p>
            <w:pPr>
              <w:pStyle w:val="Compact"/>
            </w:pPr>
            <w:r>
              <w:t xml:space="preserve">EventBridge, 10 min</w:t>
            </w:r>
          </w:p>
        </w:tc>
        <w:tc>
          <w:tcPr/>
          <w:p>
            <w:pPr>
              <w:pStyle w:val="Compact"/>
            </w:pPr>
            <w:r>
              <w:t xml:space="preserve">300</w:t>
            </w:r>
          </w:p>
        </w:tc>
        <w:tc>
          <w:tcPr/>
          <w:p>
            <w:pPr>
              <w:pStyle w:val="Compact"/>
            </w:pPr>
            <w:r>
              <w:t xml:space="preserve">512</w:t>
            </w:r>
          </w:p>
        </w:tc>
        <w:tc>
          <w:tcPr/>
          <w:p>
            <w:pPr>
              <w:pStyle w:val="Compact"/>
            </w:pPr>
            <w:r>
              <w:t xml:space="preserve">Active</w:t>
            </w:r>
          </w:p>
        </w:tc>
      </w:tr>
      <w:tr>
        <w:tc>
          <w:tcPr/>
          <w:p>
            <w:pPr>
              <w:pStyle w:val="Compact"/>
            </w:pPr>
            <w:r>
              <w:rPr>
                <w:rStyle w:val="VerbatimChar"/>
              </w:rPr>
              <w:t xml:space="preserve">fg-flood-forecast</w:t>
            </w:r>
          </w:p>
        </w:tc>
        <w:tc>
          <w:tcPr/>
          <w:p>
            <w:pPr>
              <w:pStyle w:val="Compact"/>
            </w:pPr>
            <w:r>
              <w:t xml:space="preserve">SQS, batch 5</w:t>
            </w:r>
          </w:p>
        </w:tc>
        <w:tc>
          <w:tcPr/>
          <w:p>
            <w:pPr>
              <w:pStyle w:val="Compact"/>
            </w:pPr>
            <w:r>
              <w:t xml:space="preserve">120</w:t>
            </w:r>
          </w:p>
        </w:tc>
        <w:tc>
          <w:tcPr/>
          <w:p>
            <w:pPr>
              <w:pStyle w:val="Compact"/>
            </w:pPr>
            <w:r>
              <w:t xml:space="preserve">512</w:t>
            </w:r>
          </w:p>
        </w:tc>
        <w:tc>
          <w:tcPr/>
          <w:p>
            <w:pPr>
              <w:pStyle w:val="Compact"/>
            </w:pPr>
            <w:r>
              <w:t xml:space="preserve">Active</w:t>
            </w:r>
          </w:p>
        </w:tc>
      </w:tr>
      <w:tr>
        <w:tc>
          <w:tcPr/>
          <w:p>
            <w:pPr>
              <w:pStyle w:val="Compact"/>
            </w:pPr>
            <w:r>
              <w:rPr>
                <w:rStyle w:val="VerbatimChar"/>
              </w:rPr>
              <w:t xml:space="preserve">fg-alert-dispatch</w:t>
            </w:r>
          </w:p>
        </w:tc>
        <w:tc>
          <w:tcPr/>
          <w:p>
            <w:pPr>
              <w:pStyle w:val="Compact"/>
            </w:pPr>
            <w:r>
              <w:t xml:space="preserve">SQS, batch 1</w:t>
            </w:r>
          </w:p>
        </w:tc>
        <w:tc>
          <w:tcPr/>
          <w:p>
            <w:pPr>
              <w:pStyle w:val="Compact"/>
            </w:pPr>
            <w:r>
              <w:t xml:space="preserve">60</w:t>
            </w:r>
          </w:p>
        </w:tc>
        <w:tc>
          <w:tcPr/>
          <w:p>
            <w:pPr>
              <w:pStyle w:val="Compact"/>
            </w:pPr>
            <w:r>
              <w:t xml:space="preserve">512</w:t>
            </w:r>
          </w:p>
        </w:tc>
        <w:tc>
          <w:tcPr/>
          <w:p>
            <w:pPr>
              <w:pStyle w:val="Compact"/>
            </w:pPr>
            <w:r>
              <w:t xml:space="preserve">Active</w:t>
            </w:r>
          </w:p>
        </w:tc>
      </w:tr>
      <w:tr>
        <w:tc>
          <w:tcPr/>
          <w:p>
            <w:pPr>
              <w:pStyle w:val="Compact"/>
            </w:pPr>
            <w:r>
              <w:rPr>
                <w:rStyle w:val="VerbatimChar"/>
              </w:rPr>
              <w:t xml:space="preserve">fg-report-intake</w:t>
            </w:r>
          </w:p>
        </w:tc>
        <w:tc>
          <w:tcPr/>
          <w:p>
            <w:pPr>
              <w:pStyle w:val="Compact"/>
            </w:pPr>
            <w:r>
              <w:t xml:space="preserve">API Gateway</w:t>
            </w:r>
          </w:p>
        </w:tc>
        <w:tc>
          <w:tcPr/>
          <w:p>
            <w:pPr>
              <w:pStyle w:val="Compact"/>
            </w:pPr>
            <w:r>
              <w:t xml:space="preserve">30</w:t>
            </w:r>
          </w:p>
        </w:tc>
        <w:tc>
          <w:tcPr/>
          <w:p>
            <w:pPr>
              <w:pStyle w:val="Compact"/>
            </w:pPr>
            <w:r>
              <w:t xml:space="preserve">512</w:t>
            </w:r>
          </w:p>
        </w:tc>
        <w:tc>
          <w:tcPr/>
          <w:p>
            <w:pPr>
              <w:pStyle w:val="Compact"/>
            </w:pPr>
            <w:r>
              <w:t xml:space="preserve">Active</w:t>
            </w:r>
          </w:p>
        </w:tc>
      </w:tr>
      <w:tr>
        <w:tc>
          <w:tcPr/>
          <w:p>
            <w:pPr>
              <w:pStyle w:val="Compact"/>
            </w:pPr>
            <w:r>
              <w:rPr>
                <w:rStyle w:val="VerbatimChar"/>
              </w:rPr>
              <w:t xml:space="preserve">fg-upload-presign</w:t>
            </w:r>
          </w:p>
        </w:tc>
        <w:tc>
          <w:tcPr/>
          <w:p>
            <w:pPr>
              <w:pStyle w:val="Compact"/>
            </w:pPr>
            <w:r>
              <w:t xml:space="preserve">API Gateway</w:t>
            </w:r>
          </w:p>
        </w:tc>
        <w:tc>
          <w:tcPr/>
          <w:p>
            <w:pPr>
              <w:pStyle w:val="Compact"/>
            </w:pPr>
            <w:r>
              <w:t xml:space="preserve">30</w:t>
            </w:r>
          </w:p>
        </w:tc>
        <w:tc>
          <w:tcPr/>
          <w:p>
            <w:pPr>
              <w:pStyle w:val="Compact"/>
            </w:pPr>
            <w:r>
              <w:t xml:space="preserve">512</w:t>
            </w:r>
          </w:p>
        </w:tc>
        <w:tc>
          <w:tcPr/>
          <w:p>
            <w:pPr>
              <w:pStyle w:val="Compact"/>
            </w:pPr>
            <w:r>
              <w:t xml:space="preserve">Active</w:t>
            </w:r>
          </w:p>
        </w:tc>
      </w:tr>
      <w:tr>
        <w:tc>
          <w:tcPr/>
          <w:p>
            <w:pPr>
              <w:pStyle w:val="Compact"/>
            </w:pPr>
            <w:r>
              <w:rPr>
                <w:rStyle w:val="VerbatimChar"/>
              </w:rPr>
              <w:t xml:space="preserve">fg-image-process</w:t>
            </w:r>
          </w:p>
        </w:tc>
        <w:tc>
          <w:tcPr/>
          <w:p>
            <w:pPr>
              <w:pStyle w:val="Compact"/>
            </w:pPr>
            <w:r>
              <w:t xml:space="preserve">S3 object created</w:t>
            </w:r>
          </w:p>
        </w:tc>
        <w:tc>
          <w:tcPr/>
          <w:p>
            <w:pPr>
              <w:pStyle w:val="Compact"/>
            </w:pPr>
            <w:r>
              <w:t xml:space="preserve">30</w:t>
            </w:r>
          </w:p>
        </w:tc>
        <w:tc>
          <w:tcPr/>
          <w:p>
            <w:pPr>
              <w:pStyle w:val="Compact"/>
            </w:pPr>
            <w:r>
              <w:t xml:space="preserve">512</w:t>
            </w:r>
          </w:p>
        </w:tc>
        <w:tc>
          <w:tcPr/>
          <w:p>
            <w:pPr>
              <w:pStyle w:val="Compact"/>
            </w:pPr>
            <w:r>
              <w:t xml:space="preserve">Active</w:t>
            </w:r>
          </w:p>
        </w:tc>
      </w:tr>
    </w:tbl>
    <w:p>
      <w:pPr>
        <w:pStyle w:val="APANote"/>
      </w:pPr>
      <w:r>
        <w:rPr>
          <w:i/>
          <w:iCs/>
        </w:rPr>
        <w:t xml:space="preserve">Note.</w:t>
      </w:r>
      <w:r>
        <w:t xml:space="preserve"> </w:t>
      </w:r>
      <w:r>
        <w:t xml:space="preserve">All functions use the Node.js 22 runtime on the arm64 architecture. Timeout values reflect the longest observed execution for each workload plus headroom.</w:t>
      </w:r>
    </w:p>
    <w:bookmarkEnd w:id="63"/>
    <w:bookmarkStart w:id="64" w:name="create-weather-ingestion-lambda"/>
    <w:p>
      <w:pPr>
        <w:pStyle w:val="Heading3"/>
      </w:pPr>
      <w:r>
        <w:t xml:space="preserve">Create Weather Ingestion Lambda</w:t>
      </w:r>
    </w:p>
    <w:p>
      <w:pPr>
        <w:pStyle w:val="FirstParagraph"/>
      </w:pPr>
      <w:r>
        <w:t xml:space="preserve">The ingestion function is created with a three hundred second timeout, reflecting</w:t>
      </w:r>
      <w:r>
        <w:t xml:space="preserve"> </w:t>
      </w:r>
      <w:r>
        <w:t xml:space="preserve">its ten sequential outbound API calls, and with active tracing enabled so that</w:t>
      </w:r>
      <w:r>
        <w:t xml:space="preserve"> </w:t>
      </w:r>
      <w:r>
        <w:t xml:space="preserve">those calls appear as subsegments in X-Ray.</w:t>
      </w:r>
    </w:p>
    <w:p>
      <w:pPr>
        <w:pStyle w:val="FigNum"/>
      </w:pPr>
      <w:r>
        <w:t xml:space="preserve">Figure 9</w:t>
      </w:r>
    </w:p>
    <w:p>
      <w:pPr>
        <w:pStyle w:val="FigTitle"/>
      </w:pPr>
      <w:r>
        <w:t xml:space="preserve">CLI Resource Provisioning and Verification of the Lambda Functions</w:t>
      </w:r>
    </w:p>
    <w:p>
      <w:pPr>
        <w:pStyle w:val="FigInstr"/>
      </w:pPr>
      <w:r>
        <w:t xml:space="preserve">SCREENSHOT INSTRUCTION: Capture the terminal after provisioning the Lambda functions.</w:t>
      </w:r>
    </w:p>
    <w:p>
      <w:pPr>
        <w:pStyle w:val="FigInstr"/>
      </w:pPr>
      <w:r>
        <w:t xml:space="preserve">CLI: AWS CLI v2</w:t>
      </w:r>
    </w:p>
    <w:p>
      <w:pPr>
        <w:pStyle w:val="FigInstr"/>
      </w:pPr>
      <w:r>
        <w:t xml:space="preserve">Provisioning Command:</w:t>
      </w:r>
      <w:r>
        <w:t xml:space="preserve"> </w:t>
      </w:r>
      <w:r>
        <w:rPr>
          <w:rStyle w:val="VerbatimChar"/>
        </w:rPr>
        <w:t xml:space="preserve">cd infra &amp;&amp; ./deploy.sh 44</w:t>
      </w:r>
    </w:p>
    <w:p>
      <w:pPr>
        <w:pStyle w:val="FigInstr"/>
      </w:pPr>
      <w:r>
        <w:t xml:space="preserve">Verification Command:</w:t>
      </w:r>
      <w:r>
        <w:t xml:space="preserve"> </w:t>
      </w:r>
      <w:r>
        <w:rPr>
          <w:rStyle w:val="VerbatimChar"/>
        </w:rPr>
        <w:t xml:space="preserve">aws lambda list-functions --query "Functions[?starts_with(FunctionName,'fg-')].{Name:FunctionName,Runtime:Runtime,Tracing:TracingConfig.Mode}" --output table</w:t>
      </w:r>
    </w:p>
    <w:p>
      <w:pPr>
        <w:pStyle w:val="FigInstr"/>
      </w:pPr>
      <w:r>
        <w:t xml:space="preserve">Expected Evidence: Six functions, runtime</w:t>
      </w:r>
      <w:r>
        <w:t xml:space="preserve"> </w:t>
      </w:r>
      <w:r>
        <w:rPr>
          <w:rStyle w:val="VerbatimChar"/>
        </w:rPr>
        <w:t xml:space="preserve">nodejs22.x</w:t>
      </w:r>
      <w:r>
        <w:t xml:space="preserve">, tracing</w:t>
      </w:r>
      <w:r>
        <w:t xml:space="preserve"> </w:t>
      </w:r>
      <w:r>
        <w:rPr>
          <w:rStyle w:val="VerbatimChar"/>
        </w:rPr>
        <w:t xml:space="preserve">Active</w:t>
      </w:r>
      <w:r>
        <w:t xml:space="preserve">.</w:t>
      </w:r>
    </w:p>
    <w:p>
      <w:pPr>
        <w:pStyle w:val="FigInstr"/>
      </w:pPr>
      <w:r>
        <w:t xml:space="preserve">Placement: Immediately after the paragraph above.</w:t>
      </w:r>
    </w:p>
    <w:bookmarkEnd w:id="64"/>
    <w:bookmarkStart w:id="65" w:name="create-flood-forecast-lambda"/>
    <w:p>
      <w:pPr>
        <w:pStyle w:val="Heading3"/>
      </w:pPr>
      <w:r>
        <w:t xml:space="preserve">Create Flood Forecast Lambda</w:t>
      </w:r>
    </w:p>
    <w:p>
      <w:pPr>
        <w:pStyle w:val="FirstParagraph"/>
      </w:pPr>
      <w:r>
        <w:t xml:space="preserve">The forecast function is invoked from the queue rather than from the network, so it</w:t>
      </w:r>
      <w:r>
        <w:t xml:space="preserve"> </w:t>
      </w:r>
      <w:r>
        <w:t xml:space="preserve">requires no invoke permission for API Gateway. Its event source mapping is described</w:t>
      </w:r>
      <w:r>
        <w:t xml:space="preserve"> </w:t>
      </w:r>
      <w:r>
        <w:t xml:space="preserve">in Section</w:t>
      </w:r>
      <w:r>
        <w:t xml:space="preserve"> </w:t>
      </w:r>
      <w:r>
        <w:rPr>
          <w:i/>
          <w:iCs/>
        </w:rPr>
        <w:t xml:space="preserve">Event Source Configuration</w:t>
      </w:r>
      <w:r>
        <w:t xml:space="preserve">.</w:t>
      </w:r>
    </w:p>
    <w:bookmarkEnd w:id="65"/>
    <w:bookmarkStart w:id="66" w:name="create-report-intake-lambda"/>
    <w:p>
      <w:pPr>
        <w:pStyle w:val="Heading3"/>
      </w:pPr>
      <w:r>
        <w:t xml:space="preserve">Create Report Intake Lambda</w:t>
      </w:r>
    </w:p>
    <w:p>
      <w:pPr>
        <w:pStyle w:val="FirstParagraph"/>
      </w:pPr>
      <w:r>
        <w:t xml:space="preserve">The intake function is the public write path and is deployed with the narrowest</w:t>
      </w:r>
      <w:r>
        <w:t xml:space="preserve"> </w:t>
      </w:r>
      <w:r>
        <w:t xml:space="preserve">execution role in the system.</w:t>
      </w:r>
    </w:p>
    <w:bookmarkEnd w:id="66"/>
    <w:bookmarkStart w:id="67" w:name="create-alert-dispatch-lambda"/>
    <w:p>
      <w:pPr>
        <w:pStyle w:val="Heading3"/>
      </w:pPr>
      <w:r>
        <w:t xml:space="preserve">Create Alert Dispatch Lambda</w:t>
      </w:r>
    </w:p>
    <w:p>
      <w:pPr>
        <w:pStyle w:val="FirstParagraph"/>
      </w:pPr>
      <w:r>
        <w:t xml:space="preserve">The dispatch function holds the only SNS publish permission in the serverless tier,</w:t>
      </w:r>
      <w:r>
        <w:t xml:space="preserve"> </w:t>
      </w:r>
      <w:r>
        <w:t xml:space="preserve">which confines the ability to notify residents to a single component.</w:t>
      </w:r>
    </w:p>
    <w:bookmarkEnd w:id="67"/>
    <w:bookmarkEnd w:id="68"/>
    <w:bookmarkStart w:id="71" w:name="event-source-configuration"/>
    <w:p>
      <w:pPr>
        <w:pStyle w:val="Heading2"/>
      </w:pPr>
      <w:r>
        <w:t xml:space="preserve">Event Source Configuration</w:t>
      </w:r>
    </w:p>
    <w:bookmarkStart w:id="69" w:name="configure-eventbridge-schedule"/>
    <w:p>
      <w:pPr>
        <w:pStyle w:val="Heading3"/>
      </w:pPr>
      <w:r>
        <w:t xml:space="preserve">Configure EventBridge Schedule</w:t>
      </w:r>
    </w:p>
    <w:p>
      <w:pPr>
        <w:pStyle w:val="FirstParagraph"/>
      </w:pPr>
      <w:r>
        <w:t xml:space="preserve">An EventBridge Scheduler schedule invokes the ingestion function every ten minutes.</w:t>
      </w:r>
      <w:r>
        <w:t xml:space="preserve"> </w:t>
      </w:r>
      <w:r>
        <w:t xml:space="preserve">This replaces the in-process cron and, critically, fires exactly once regardless of</w:t>
      </w:r>
      <w:r>
        <w:t xml:space="preserve"> </w:t>
      </w:r>
      <w:r>
        <w:t xml:space="preserve">how many application instances are running.</w:t>
      </w:r>
    </w:p>
    <w:p>
      <w:pPr>
        <w:pStyle w:val="FigNum"/>
      </w:pPr>
      <w:r>
        <w:t xml:space="preserve">Figure 10</w:t>
      </w:r>
    </w:p>
    <w:p>
      <w:pPr>
        <w:pStyle w:val="FigTitle"/>
      </w:pPr>
      <w:r>
        <w:t xml:space="preserve">CLI Resource Provisioning and Verification of the EventBridge Schedule</w:t>
      </w:r>
    </w:p>
    <w:p>
      <w:pPr>
        <w:pStyle w:val="FigInstr"/>
      </w:pPr>
      <w:r>
        <w:t xml:space="preserve">SCREENSHOT INSTRUCTION: Capture the terminal after provisioning the schedule.</w:t>
      </w:r>
    </w:p>
    <w:p>
      <w:pPr>
        <w:pStyle w:val="FigInstr"/>
      </w:pPr>
      <w:r>
        <w:t xml:space="preserve">CLI: AWS CLI v2</w:t>
      </w:r>
    </w:p>
    <w:p>
      <w:pPr>
        <w:pStyle w:val="FigInstr"/>
      </w:pPr>
      <w:r>
        <w:t xml:space="preserve">Provisioning Command:</w:t>
      </w:r>
      <w:r>
        <w:t xml:space="preserve"> </w:t>
      </w:r>
      <w:r>
        <w:rPr>
          <w:rStyle w:val="VerbatimChar"/>
        </w:rPr>
        <w:t xml:space="preserve">cd infra &amp;&amp; ./deploy.sh 46</w:t>
      </w:r>
    </w:p>
    <w:p>
      <w:pPr>
        <w:pStyle w:val="FigInstr"/>
      </w:pPr>
      <w:r>
        <w:t xml:space="preserve">Verification Command:</w:t>
      </w:r>
      <w:r>
        <w:t xml:space="preserve"> </w:t>
      </w:r>
      <w:r>
        <w:rPr>
          <w:rStyle w:val="VerbatimChar"/>
        </w:rPr>
        <w:t xml:space="preserve">aws scheduler get-schedule --name fg-weather-ingest-schedule --query '{State:State,Expression:ScheduleExpression,Target:Target.Arn}'</w:t>
      </w:r>
    </w:p>
    <w:p>
      <w:pPr>
        <w:pStyle w:val="FigInstr"/>
      </w:pPr>
      <w:r>
        <w:t xml:space="preserve">Expected Evidence: Output shows state</w:t>
      </w:r>
      <w:r>
        <w:t xml:space="preserve"> </w:t>
      </w:r>
      <w:r>
        <w:rPr>
          <w:rStyle w:val="VerbatimChar"/>
        </w:rPr>
        <w:t xml:space="preserve">ENABLED</w:t>
      </w:r>
      <w:r>
        <w:t xml:space="preserve">, the expression</w:t>
      </w:r>
      <w:r>
        <w:t xml:space="preserve"> </w:t>
      </w:r>
      <w:r>
        <w:rPr>
          <w:rStyle w:val="VerbatimChar"/>
        </w:rPr>
        <w:t xml:space="preserve">rate(10 minutes)</w:t>
      </w:r>
      <w:r>
        <w:t xml:space="preserve">, and the ingestion function as target.</w:t>
      </w:r>
    </w:p>
    <w:p>
      <w:pPr>
        <w:pStyle w:val="FigInstr"/>
      </w:pPr>
      <w:r>
        <w:t xml:space="preserve">Placement: Immediately after the paragraph above.</w:t>
      </w:r>
    </w:p>
    <w:bookmarkEnd w:id="69"/>
    <w:bookmarkStart w:id="70" w:name="configure-sqs-event-source-mappings"/>
    <w:p>
      <w:pPr>
        <w:pStyle w:val="Heading3"/>
      </w:pPr>
      <w:r>
        <w:t xml:space="preserve">Configure SQS Event Source Mappings</w:t>
      </w:r>
    </w:p>
    <w:p>
      <w:pPr>
        <w:pStyle w:val="FirstParagraph"/>
      </w:pPr>
      <w:r>
        <w:t xml:space="preserve">Two event source mappings connect the work queues to their consumers. Both enable</w:t>
      </w:r>
      <w:r>
        <w:t xml:space="preserve"> </w:t>
      </w:r>
      <w:r>
        <w:t xml:space="preserve">partial batch failure reporting, and both specify a maximum concurrency. The</w:t>
      </w:r>
      <w:r>
        <w:t xml:space="preserve"> </w:t>
      </w:r>
      <w:r>
        <w:t xml:space="preserve">concurrency ceiling is essential rather than cosmetic: this account permits ten</w:t>
      </w:r>
      <w:r>
        <w:t xml:space="preserve"> </w:t>
      </w:r>
      <w:r>
        <w:t xml:space="preserve">concurrent function executions, and an uncapped queue consumer will scale until it</w:t>
      </w:r>
      <w:r>
        <w:t xml:space="preserve"> </w:t>
      </w:r>
      <w:r>
        <w:t xml:space="preserve">owns all of them, starving the endpoints on the public request path. The rationale</w:t>
      </w:r>
      <w:r>
        <w:t xml:space="preserve"> </w:t>
      </w:r>
      <w:r>
        <w:t xml:space="preserve">and the measured consequence are examined in Section</w:t>
      </w:r>
      <w:r>
        <w:t xml:space="preserve"> </w:t>
      </w:r>
      <w:r>
        <w:rPr>
          <w:i/>
          <w:iCs/>
        </w:rPr>
        <w:t xml:space="preserve">CloudWatch Monitoring</w:t>
      </w:r>
      <w:r>
        <w:rPr>
          <w:i/>
          <w:iCs/>
        </w:rPr>
        <w:t xml:space="preserve"> </w:t>
      </w:r>
      <w:r>
        <w:rPr>
          <w:i/>
          <w:iCs/>
        </w:rPr>
        <w:t xml:space="preserve">Evidence</w:t>
      </w:r>
      <w:r>
        <w:t xml:space="preserve">.</w:t>
      </w:r>
    </w:p>
    <w:p>
      <w:pPr>
        <w:pStyle w:val="FigNum"/>
      </w:pPr>
      <w:r>
        <w:t xml:space="preserve">Figure 11</w:t>
      </w:r>
    </w:p>
    <w:p>
      <w:pPr>
        <w:pStyle w:val="FigTitle"/>
      </w:pPr>
      <w:r>
        <w:t xml:space="preserve">Verification of the SQS Event Source Mappings and Concurrency Ceilings</w:t>
      </w:r>
    </w:p>
    <w:p>
      <w:pPr>
        <w:pStyle w:val="FigInstr"/>
      </w:pPr>
      <w:r>
        <w:t xml:space="preserve">SCREENSHOT INSTRUCTION: Capture both event source mappings with their concurrency limits.</w:t>
      </w:r>
    </w:p>
    <w:p>
      <w:pPr>
        <w:pStyle w:val="FigInstr"/>
      </w:pPr>
      <w:r>
        <w:t xml:space="preserve">Capture: Terminal, AWS CLI.</w:t>
      </w:r>
    </w:p>
    <w:p>
      <w:pPr>
        <w:pStyle w:val="FigInstr"/>
      </w:pPr>
      <w:r>
        <w:t xml:space="preserve">Command:</w:t>
      </w:r>
      <w:r>
        <w:t xml:space="preserve"> </w:t>
      </w:r>
      <w:r>
        <w:rPr>
          <w:rStyle w:val="VerbatimChar"/>
        </w:rPr>
        <w:t xml:space="preserve">aws lambda list-event-source-mappings --query 'EventSourceMappings[].{Function:FunctionArn,Batch:BatchSize,MaxConcurrency:ScalingConfig.MaximumConcurrency,State:State}' --output table</w:t>
      </w:r>
    </w:p>
    <w:p>
      <w:pPr>
        <w:pStyle w:val="FigInstr"/>
      </w:pPr>
      <w:r>
        <w:t xml:space="preserve">Expected Evidence: Two enabled mappings, with maximum concurrency 3 for forecast and 2 for dispatch.</w:t>
      </w:r>
    </w:p>
    <w:p>
      <w:pPr>
        <w:pStyle w:val="FigInstr"/>
      </w:pPr>
      <w:r>
        <w:t xml:space="preserve">Placement: Immediately after the paragraph above.</w:t>
      </w:r>
    </w:p>
    <w:bookmarkEnd w:id="70"/>
    <w:bookmarkEnd w:id="71"/>
    <w:bookmarkStart w:id="75" w:name="api-gateway-rest-api"/>
    <w:p>
      <w:pPr>
        <w:pStyle w:val="Heading2"/>
      </w:pPr>
      <w:r>
        <w:t xml:space="preserve">API Gateway REST API</w:t>
      </w:r>
    </w:p>
    <w:bookmarkStart w:id="72" w:name="create-rest-api"/>
    <w:p>
      <w:pPr>
        <w:pStyle w:val="Heading3"/>
      </w:pPr>
      <w:r>
        <w:t xml:space="preserve">Create REST API</w:t>
      </w:r>
    </w:p>
    <w:p>
      <w:pPr>
        <w:pStyle w:val="FirstParagraph"/>
      </w:pPr>
      <w:r>
        <w:t xml:space="preserve">A REST API named</w:t>
      </w:r>
      <w:r>
        <w:t xml:space="preserve"> </w:t>
      </w:r>
      <w:r>
        <w:rPr>
          <w:rStyle w:val="VerbatimChar"/>
        </w:rPr>
        <w:t xml:space="preserve">fg-serverless-api</w:t>
      </w:r>
      <w:r>
        <w:t xml:space="preserve"> </w:t>
      </w:r>
      <w:r>
        <w:t xml:space="preserve">fronts the two network-addressable functions.</w:t>
      </w:r>
      <w:r>
        <w:t xml:space="preserve"> </w:t>
      </w:r>
      <w:r>
        <w:t xml:space="preserve">The REST protocol was selected over the newer HTTP API protocol for one decisive</w:t>
      </w:r>
      <w:r>
        <w:t xml:space="preserve"> </w:t>
      </w:r>
      <w:r>
        <w:t xml:space="preserve">reason: HTTP APIs do not emit X-Ray trace segments, and tracing evidence is a</w:t>
      </w:r>
      <w:r>
        <w:t xml:space="preserve"> </w:t>
      </w:r>
      <w:r>
        <w:t xml:space="preserve">requirement of this task (Amazon Web Services, 2025c). The cost difference is</w:t>
      </w:r>
      <w:r>
        <w:t xml:space="preserve"> </w:t>
      </w:r>
      <w:r>
        <w:t xml:space="preserve">immaterial at this request volume.</w:t>
      </w:r>
    </w:p>
    <w:p>
      <w:pPr>
        <w:pStyle w:val="FigNum"/>
      </w:pPr>
      <w:r>
        <w:t xml:space="preserve">Figure 12</w:t>
      </w:r>
    </w:p>
    <w:p>
      <w:pPr>
        <w:pStyle w:val="FigTitle"/>
      </w:pPr>
      <w:r>
        <w:t xml:space="preserve">CLI Resource Provisioning and Verification of the API Gateway REST API</w:t>
      </w:r>
    </w:p>
    <w:p>
      <w:pPr>
        <w:pStyle w:val="FigInstr"/>
      </w:pPr>
      <w:r>
        <w:t xml:space="preserve">SCREENSHOT INSTRUCTION: Capture the terminal after provisioning the REST API.</w:t>
      </w:r>
    </w:p>
    <w:p>
      <w:pPr>
        <w:pStyle w:val="FigInstr"/>
      </w:pPr>
      <w:r>
        <w:t xml:space="preserve">CLI: AWS CLI v2</w:t>
      </w:r>
    </w:p>
    <w:p>
      <w:pPr>
        <w:pStyle w:val="FigInstr"/>
      </w:pPr>
      <w:r>
        <w:t xml:space="preserve">Provisioning Command:</w:t>
      </w:r>
      <w:r>
        <w:t xml:space="preserve"> </w:t>
      </w:r>
      <w:r>
        <w:rPr>
          <w:rStyle w:val="VerbatimChar"/>
        </w:rPr>
        <w:t xml:space="preserve">cd infra &amp;&amp; ./deploy.sh 45</w:t>
      </w:r>
    </w:p>
    <w:p>
      <w:pPr>
        <w:pStyle w:val="FigInstr"/>
      </w:pPr>
      <w:r>
        <w:t xml:space="preserve">Verification Command:</w:t>
      </w:r>
      <w:r>
        <w:t xml:space="preserve"> </w:t>
      </w:r>
      <w:r>
        <w:rPr>
          <w:rStyle w:val="VerbatimChar"/>
        </w:rPr>
        <w:t xml:space="preserve">aws apigateway get-rest-apis --query "items[?name=='fg-serverless-api'].{Id:id,Name:name}" --output table</w:t>
      </w:r>
    </w:p>
    <w:p>
      <w:pPr>
        <w:pStyle w:val="FigInstr"/>
      </w:pPr>
      <w:r>
        <w:t xml:space="preserve">Expected Evidence: The API identifier and name.</w:t>
      </w:r>
    </w:p>
    <w:p>
      <w:pPr>
        <w:pStyle w:val="FigInstr"/>
      </w:pPr>
      <w:r>
        <w:t xml:space="preserve">Placement: Immediately after the paragraph above.</w:t>
      </w:r>
    </w:p>
    <w:bookmarkEnd w:id="72"/>
    <w:bookmarkStart w:id="73" w:name="create-api-stage"/>
    <w:p>
      <w:pPr>
        <w:pStyle w:val="Heading3"/>
      </w:pPr>
      <w:r>
        <w:t xml:space="preserve">Create API Stage</w:t>
      </w:r>
    </w:p>
    <w:p>
      <w:pPr>
        <w:pStyle w:val="FirstParagraph"/>
      </w:pPr>
      <w:r>
        <w:t xml:space="preserve">A single stage named</w:t>
      </w:r>
      <w:r>
        <w:t xml:space="preserve"> </w:t>
      </w:r>
      <w:r>
        <w:rPr>
          <w:rStyle w:val="VerbatimChar"/>
        </w:rPr>
        <w:t xml:space="preserve">v1</w:t>
      </w:r>
      <w:r>
        <w:t xml:space="preserve"> </w:t>
      </w:r>
      <w:r>
        <w:t xml:space="preserve">was deployed. Stage names appear in the request path, so</w:t>
      </w:r>
      <w:r>
        <w:t xml:space="preserve"> </w:t>
      </w:r>
      <w:r>
        <w:t xml:space="preserve">the invoke URL terminates in</w:t>
      </w:r>
      <w:r>
        <w:t xml:space="preserve"> </w:t>
      </w:r>
      <w:r>
        <w:rPr>
          <w:rStyle w:val="VerbatimChar"/>
        </w:rPr>
        <w:t xml:space="preserve">/v1</w:t>
      </w:r>
      <w:r>
        <w:t xml:space="preserve">.</w:t>
      </w:r>
    </w:p>
    <w:bookmarkEnd w:id="73"/>
    <w:bookmarkStart w:id="74" w:name="enable-x-ray-tracing"/>
    <w:p>
      <w:pPr>
        <w:pStyle w:val="Heading3"/>
      </w:pPr>
      <w:r>
        <w:t xml:space="preserve">Enable X-Ray Tracing</w:t>
      </w:r>
    </w:p>
    <w:p>
      <w:pPr>
        <w:pStyle w:val="FirstParagraph"/>
      </w:pPr>
      <w:r>
        <w:t xml:space="preserve">Active tracing was enabled on the stage. This produces an API Gateway stage node in</w:t>
      </w:r>
      <w:r>
        <w:t xml:space="preserve"> </w:t>
      </w:r>
      <w:r>
        <w:t xml:space="preserve">the service map, which is what allowed a fault to be attributed to the gateway</w:t>
      </w:r>
      <w:r>
        <w:t xml:space="preserve"> </w:t>
      </w:r>
      <w:r>
        <w:t xml:space="preserve">rather than to a handler during performance analysis.</w:t>
      </w:r>
    </w:p>
    <w:bookmarkEnd w:id="74"/>
    <w:bookmarkEnd w:id="75"/>
    <w:bookmarkStart w:id="80" w:name="X74bae6a9b3a559063a4d100e76630813a29f402"/>
    <w:p>
      <w:pPr>
        <w:pStyle w:val="Heading2"/>
      </w:pPr>
      <w:r>
        <w:t xml:space="preserve">API Gateway Integrations and Lambda Invoke Permissions</w:t>
      </w:r>
    </w:p>
    <w:bookmarkStart w:id="76" w:name="create-report-intake-integration"/>
    <w:p>
      <w:pPr>
        <w:pStyle w:val="Heading3"/>
      </w:pPr>
      <w:r>
        <w:t xml:space="preserve">Create Report Intake Integration</w:t>
      </w:r>
    </w:p>
    <w:p>
      <w:pPr>
        <w:pStyle w:val="FirstParagraph"/>
      </w:pPr>
      <w:r>
        <w:t xml:space="preserve">The report resource uses Lambda proxy integration, which forwards the entire request</w:t>
      </w:r>
      <w:r>
        <w:t xml:space="preserve"> </w:t>
      </w:r>
      <w:r>
        <w:t xml:space="preserve">to the handler and returns the handler response verbatim. This keeps request shaping</w:t>
      </w:r>
      <w:r>
        <w:t xml:space="preserve"> </w:t>
      </w:r>
      <w:r>
        <w:t xml:space="preserve">in application code rather than in gateway mapping templates.</w:t>
      </w:r>
    </w:p>
    <w:bookmarkEnd w:id="76"/>
    <w:bookmarkStart w:id="77" w:name="create-upload-presign-integration"/>
    <w:p>
      <w:pPr>
        <w:pStyle w:val="Heading3"/>
      </w:pPr>
      <w:r>
        <w:t xml:space="preserve">Create Upload Presign Integration</w:t>
      </w:r>
    </w:p>
    <w:p>
      <w:pPr>
        <w:pStyle w:val="FirstParagraph"/>
      </w:pPr>
      <w:r>
        <w:t xml:space="preserve">The presign resource is configured identically, targeting the presign function.</w:t>
      </w:r>
    </w:p>
    <w:bookmarkEnd w:id="77"/>
    <w:bookmarkStart w:id="78" w:name="X81d347ab7da1d57b666041a898234e0b8a3b1de"/>
    <w:p>
      <w:pPr>
        <w:pStyle w:val="Heading3"/>
      </w:pPr>
      <w:r>
        <w:t xml:space="preserve">Allow API Gateway to Invoke Report Intake Lambda</w:t>
      </w:r>
    </w:p>
    <w:p>
      <w:pPr>
        <w:pStyle w:val="FirstParagraph"/>
      </w:pPr>
      <w:r>
        <w:t xml:space="preserve">A resource-based policy statement permits the gateway to invoke the function.</w:t>
      </w:r>
      <w:r>
        <w:t xml:space="preserve"> </w:t>
      </w:r>
      <w:r>
        <w:t xml:space="preserve">Without it the gateway receives an authorisation failure and returns a server error,</w:t>
      </w:r>
      <w:r>
        <w:t xml:space="preserve"> </w:t>
      </w:r>
      <w:r>
        <w:t xml:space="preserve">a symptom easily mistaken for a defect in the handler.</w:t>
      </w:r>
    </w:p>
    <w:bookmarkEnd w:id="78"/>
    <w:bookmarkStart w:id="79" w:name="X40ac40f8dfe10490edf6e0024132f822b619304"/>
    <w:p>
      <w:pPr>
        <w:pStyle w:val="Heading3"/>
      </w:pPr>
      <w:r>
        <w:t xml:space="preserve">Allow API Gateway to Invoke Upload Presign Lambda</w:t>
      </w:r>
    </w:p>
    <w:p>
      <w:pPr>
        <w:pStyle w:val="FirstParagraph"/>
      </w:pPr>
      <w:r>
        <w:t xml:space="preserve">The equivalent statement was applied to the presign function.</w:t>
      </w:r>
    </w:p>
    <w:bookmarkEnd w:id="79"/>
    <w:bookmarkEnd w:id="80"/>
    <w:bookmarkStart w:id="84" w:name="create-api-gateway-routes"/>
    <w:p>
      <w:pPr>
        <w:pStyle w:val="Heading2"/>
      </w:pPr>
      <w:r>
        <w:t xml:space="preserve">Create API Gateway Routes</w:t>
      </w:r>
    </w:p>
    <w:bookmarkStart w:id="81" w:name="report-routes"/>
    <w:p>
      <w:pPr>
        <w:pStyle w:val="Heading3"/>
      </w:pPr>
      <w:r>
        <w:t xml:space="preserve">Report Routes</w:t>
      </w:r>
    </w:p>
    <w:p>
      <w:pPr>
        <w:pStyle w:val="FirstParagraph"/>
      </w:pPr>
      <w:r>
        <w:t xml:space="preserve">The report resource exposes a POST method for submission and an OPTIONS method so</w:t>
      </w:r>
      <w:r>
        <w:t xml:space="preserve"> </w:t>
      </w:r>
      <w:r>
        <w:t xml:space="preserve">that browser preflight requests succeed.</w:t>
      </w:r>
    </w:p>
    <w:bookmarkEnd w:id="81"/>
    <w:bookmarkStart w:id="82" w:name="upload-routes"/>
    <w:p>
      <w:pPr>
        <w:pStyle w:val="Heading3"/>
      </w:pPr>
      <w:r>
        <w:t xml:space="preserve">Upload Routes</w:t>
      </w:r>
    </w:p>
    <w:p>
      <w:pPr>
        <w:pStyle w:val="FirstParagraph"/>
      </w:pPr>
      <w:r>
        <w:t xml:space="preserve">The presign resource is configured equivalently.</w:t>
      </w:r>
    </w:p>
    <w:bookmarkEnd w:id="82"/>
    <w:bookmarkStart w:id="83" w:name="deployed-routes"/>
    <w:p>
      <w:pPr>
        <w:pStyle w:val="Heading3"/>
      </w:pPr>
      <w:r>
        <w:t xml:space="preserve">Deployed Routes</w:t>
      </w:r>
    </w:p>
    <w:p>
      <w:pPr>
        <w:pStyle w:val="FirstParagraph"/>
      </w:pPr>
      <w:r>
        <w:t xml:space="preserve">A consolidated listing confirms the complete resource tree as deployed.</w:t>
      </w:r>
    </w:p>
    <w:p>
      <w:pPr>
        <w:pStyle w:val="FigNum"/>
      </w:pPr>
      <w:r>
        <w:t xml:space="preserve">Figure 13</w:t>
      </w:r>
    </w:p>
    <w:p>
      <w:pPr>
        <w:pStyle w:val="FigTitle"/>
      </w:pPr>
      <w:r>
        <w:t xml:space="preserve">Complete Deployed Resource Tree of the REST API</w:t>
      </w:r>
    </w:p>
    <w:p>
      <w:pPr>
        <w:pStyle w:val="FigInstr"/>
      </w:pPr>
      <w:r>
        <w:t xml:space="preserve">SCREENSHOT INSTRUCTION: Capture every deployed resource path and its methods.</w:t>
      </w:r>
    </w:p>
    <w:p>
      <w:pPr>
        <w:pStyle w:val="FigInstr"/>
      </w:pPr>
      <w:r>
        <w:t xml:space="preserve">Capture: Terminal, AWS CLI.</w:t>
      </w:r>
    </w:p>
    <w:p>
      <w:pPr>
        <w:pStyle w:val="FigInstr"/>
      </w:pPr>
      <w:r>
        <w:t xml:space="preserve">Command:</w:t>
      </w:r>
      <w:r>
        <w:t xml:space="preserve"> </w:t>
      </w:r>
      <w:r>
        <w:rPr>
          <w:rStyle w:val="VerbatimChar"/>
        </w:rPr>
        <w:t xml:space="preserve">aws apigateway get-resources --rest-api-id 60h0a79hgb --query 'items[].{Path:path,Methods:resourceMethods}' --output json</w:t>
      </w:r>
    </w:p>
    <w:p>
      <w:pPr>
        <w:pStyle w:val="FigInstr"/>
      </w:pPr>
      <w:r>
        <w:t xml:space="preserve">Expected Evidence: Output shows the</w:t>
      </w:r>
      <w:r>
        <w:t xml:space="preserve"> </w:t>
      </w:r>
      <w:r>
        <w:rPr>
          <w:rStyle w:val="VerbatimChar"/>
        </w:rPr>
        <w:t xml:space="preserve">/sl</w:t>
      </w:r>
      <w:r>
        <w:t xml:space="preserve">,</w:t>
      </w:r>
      <w:r>
        <w:t xml:space="preserve"> </w:t>
      </w:r>
      <w:r>
        <w:rPr>
          <w:rStyle w:val="VerbatimChar"/>
        </w:rPr>
        <w:t xml:space="preserve">/sl/reports</w:t>
      </w:r>
      <w:r>
        <w:t xml:space="preserve">,</w:t>
      </w:r>
      <w:r>
        <w:t xml:space="preserve"> </w:t>
      </w:r>
      <w:r>
        <w:rPr>
          <w:rStyle w:val="VerbatimChar"/>
        </w:rPr>
        <w:t xml:space="preserve">/sl/uploads</w:t>
      </w:r>
      <w:r>
        <w:t xml:space="preserve">, and</w:t>
      </w:r>
      <w:r>
        <w:t xml:space="preserve"> </w:t>
      </w:r>
      <w:r>
        <w:rPr>
          <w:rStyle w:val="VerbatimChar"/>
        </w:rPr>
        <w:t xml:space="preserve">/sl/uploads/presign</w:t>
      </w:r>
      <w:r>
        <w:t xml:space="preserve"> </w:t>
      </w:r>
      <w:r>
        <w:t xml:space="preserve">paths, with methods present on the two leaf resources.</w:t>
      </w:r>
    </w:p>
    <w:p>
      <w:pPr>
        <w:pStyle w:val="FigInstr"/>
      </w:pPr>
      <w:r>
        <w:t xml:space="preserve">Placement: Immediately after the paragraph above.</w:t>
      </w:r>
    </w:p>
    <w:bookmarkEnd w:id="83"/>
    <w:bookmarkEnd w:id="84"/>
    <w:bookmarkStart w:id="88" w:name="frontend-environment-and-build"/>
    <w:p>
      <w:pPr>
        <w:pStyle w:val="Heading2"/>
      </w:pPr>
      <w:r>
        <w:t xml:space="preserve">Frontend Environment and Build</w:t>
      </w:r>
    </w:p>
    <w:bookmarkStart w:id="85" w:name="create-environment-file"/>
    <w:p>
      <w:pPr>
        <w:pStyle w:val="Heading3"/>
      </w:pPr>
      <w:r>
        <w:t xml:space="preserve">Create Environment File</w:t>
      </w:r>
    </w:p>
    <w:p>
      <w:pPr>
        <w:pStyle w:val="FirstParagraph"/>
      </w:pPr>
      <w:r>
        <w:t xml:space="preserve">The frontend requires the API base path at build time, because framework</w:t>
      </w:r>
      <w:r>
        <w:t xml:space="preserve"> </w:t>
      </w:r>
      <w:r>
        <w:t xml:space="preserve">environment variables prefixed for public exposure are inlined into the browser</w:t>
      </w:r>
      <w:r>
        <w:t xml:space="preserve"> </w:t>
      </w:r>
      <w:r>
        <w:t xml:space="preserve">bundle during compilation rather than read at runtime. The relative path</w:t>
      </w:r>
      <w:r>
        <w:t xml:space="preserve"> </w:t>
      </w:r>
      <w:r>
        <w:rPr>
          <w:rStyle w:val="VerbatimChar"/>
        </w:rPr>
        <w:t xml:space="preserve">/api</w:t>
      </w:r>
      <w:r>
        <w:t xml:space="preserve"> </w:t>
      </w:r>
      <w:r>
        <w:t xml:space="preserve">is</w:t>
      </w:r>
      <w:r>
        <w:t xml:space="preserve"> </w:t>
      </w:r>
      <w:r>
        <w:t xml:space="preserve">used, which means no rebuild is required if the distribution domain changes.</w:t>
      </w:r>
    </w:p>
    <w:bookmarkEnd w:id="85"/>
    <w:bookmarkStart w:id="86" w:name="build-the-frontend"/>
    <w:p>
      <w:pPr>
        <w:pStyle w:val="Heading3"/>
      </w:pPr>
      <w:r>
        <w:t xml:space="preserve">Build the Frontend</w:t>
      </w:r>
    </w:p>
    <w:p>
      <w:pPr>
        <w:pStyle w:val="FirstParagraph"/>
      </w:pPr>
      <w:r>
        <w:t xml:space="preserve">The frontend is compiled to a standalone output bundle. It must be built with npm</w:t>
      </w:r>
      <w:r>
        <w:t xml:space="preserve"> </w:t>
      </w:r>
      <w:r>
        <w:t xml:space="preserve">rather than pnpm: standalone output traces dependencies into a generated module</w:t>
      </w:r>
      <w:r>
        <w:t xml:space="preserve"> </w:t>
      </w:r>
      <w:r>
        <w:t xml:space="preserve">directory, and the symlinked store used by pnpm omits transitive-only packages from</w:t>
      </w:r>
      <w:r>
        <w:t xml:space="preserve"> </w:t>
      </w:r>
      <w:r>
        <w:t xml:space="preserve">that trace, producing a runtime module resolution failure that surfaces as an opaque</w:t>
      </w:r>
      <w:r>
        <w:t xml:space="preserve"> </w:t>
      </w:r>
      <w:r>
        <w:t xml:space="preserve">gateway error.</w:t>
      </w:r>
    </w:p>
    <w:bookmarkEnd w:id="86"/>
    <w:bookmarkStart w:id="87" w:name="deploy-the-frontend"/>
    <w:p>
      <w:pPr>
        <w:pStyle w:val="Heading3"/>
      </w:pPr>
      <w:r>
        <w:t xml:space="preserve">Deploy the Frontend</w:t>
      </w:r>
    </w:p>
    <w:p>
      <w:pPr>
        <w:pStyle w:val="FirstParagraph"/>
      </w:pPr>
      <w:r>
        <w:t xml:space="preserve">The compiled bundle is deployed to the Elastic Beanstalk web environment. The</w:t>
      </w:r>
      <w:r>
        <w:t xml:space="preserve"> </w:t>
      </w:r>
      <w:r>
        <w:t xml:space="preserve">deployment step asserts that the previously described module resolves before</w:t>
      </w:r>
      <w:r>
        <w:t xml:space="preserve"> </w:t>
      </w:r>
      <w:r>
        <w:t xml:space="preserve">shipping the artefact, converting a class of runtime failure into a build-time</w:t>
      </w:r>
      <w:r>
        <w:t xml:space="preserve"> </w:t>
      </w:r>
      <w:r>
        <w:t xml:space="preserve">failure.</w:t>
      </w:r>
    </w:p>
    <w:p>
      <w:pPr>
        <w:pStyle w:val="FigNum"/>
      </w:pPr>
      <w:r>
        <w:t xml:space="preserve">Figure 14</w:t>
      </w:r>
    </w:p>
    <w:p>
      <w:pPr>
        <w:pStyle w:val="FigTitle"/>
      </w:pPr>
      <w:r>
        <w:t xml:space="preserve">CLI Deployment and Health Verification of the Web Environment</w:t>
      </w:r>
    </w:p>
    <w:p>
      <w:pPr>
        <w:pStyle w:val="FigInstr"/>
      </w:pPr>
      <w:r>
        <w:t xml:space="preserve">SCREENSHOT INSTRUCTION: Capture the terminal immediately after deploying the frontend environment.</w:t>
      </w:r>
    </w:p>
    <w:p>
      <w:pPr>
        <w:pStyle w:val="FigInstr"/>
      </w:pPr>
      <w:r>
        <w:t xml:space="preserve">CLI: AWS CLI v2</w:t>
      </w:r>
    </w:p>
    <w:p>
      <w:pPr>
        <w:pStyle w:val="FigInstr"/>
      </w:pPr>
      <w:r>
        <w:t xml:space="preserve">Provisioning Command:</w:t>
      </w:r>
      <w:r>
        <w:t xml:space="preserve"> </w:t>
      </w:r>
      <w:r>
        <w:rPr>
          <w:rStyle w:val="VerbatimChar"/>
        </w:rPr>
        <w:t xml:space="preserve">cd infra &amp;&amp; ./deploy.sh 31</w:t>
      </w:r>
    </w:p>
    <w:p>
      <w:pPr>
        <w:pStyle w:val="FigInstr"/>
      </w:pPr>
      <w:r>
        <w:t xml:space="preserve">Verification Command:</w:t>
      </w:r>
      <w:r>
        <w:t xml:space="preserve"> </w:t>
      </w:r>
      <w:r>
        <w:rPr>
          <w:rStyle w:val="VerbatimChar"/>
        </w:rPr>
        <w:t xml:space="preserve">aws elasticbeanstalk describe-environments --query 'Environments[?Status!=</w:t>
      </w:r>
      <w:r>
        <w:t xml:space="preserve">Terminated</w:t>
      </w:r>
      <w:r>
        <w:rPr>
          <w:rStyle w:val="VerbatimChar"/>
        </w:rPr>
        <w:t xml:space="preserve">].{Env:EnvironmentName,Health:Health,Status:Status}' --output table</w:t>
      </w:r>
    </w:p>
    <w:p>
      <w:pPr>
        <w:pStyle w:val="FigInstr"/>
      </w:pPr>
      <w:r>
        <w:t xml:space="preserve">Expected Evidence: Both environments report health</w:t>
      </w:r>
      <w:r>
        <w:t xml:space="preserve"> </w:t>
      </w:r>
      <w:r>
        <w:rPr>
          <w:rStyle w:val="VerbatimChar"/>
        </w:rPr>
        <w:t xml:space="preserve">Green</w:t>
      </w:r>
      <w:r>
        <w:t xml:space="preserve">, status</w:t>
      </w:r>
      <w:r>
        <w:t xml:space="preserve"> </w:t>
      </w:r>
      <w:r>
        <w:rPr>
          <w:rStyle w:val="VerbatimChar"/>
        </w:rPr>
        <w:t xml:space="preserve">Ready</w:t>
      </w:r>
      <w:r>
        <w:t xml:space="preserve">.</w:t>
      </w:r>
    </w:p>
    <w:p>
      <w:pPr>
        <w:pStyle w:val="FigInstr"/>
      </w:pPr>
      <w:r>
        <w:t xml:space="preserve">Placement: Immediately after the paragraph above.</w:t>
      </w:r>
    </w:p>
    <w:bookmarkEnd w:id="87"/>
    <w:bookmarkEnd w:id="88"/>
    <w:bookmarkStart w:id="92" w:name="cloudfront-distribution"/>
    <w:p>
      <w:pPr>
        <w:pStyle w:val="Heading2"/>
      </w:pPr>
      <w:r>
        <w:t xml:space="preserve">CloudFront Distribution</w:t>
      </w:r>
    </w:p>
    <w:bookmarkStart w:id="89" w:name="create-cache-and-origin-request-policies"/>
    <w:p>
      <w:pPr>
        <w:pStyle w:val="Heading3"/>
      </w:pPr>
      <w:r>
        <w:t xml:space="preserve">Create Cache and Origin Request Policies</w:t>
      </w:r>
    </w:p>
    <w:p>
      <w:pPr>
        <w:pStyle w:val="FirstParagraph"/>
      </w:pPr>
      <w:r>
        <w:t xml:space="preserve">A single distribution serves three origins. Static framework assets are cached</w:t>
      </w:r>
      <w:r>
        <w:t xml:space="preserve"> </w:t>
      </w:r>
      <w:r>
        <w:t xml:space="preserve">immutably, while API and serverless paths forward the full request without caching,</w:t>
      </w:r>
      <w:r>
        <w:t xml:space="preserve"> </w:t>
      </w:r>
      <w:r>
        <w:t xml:space="preserve">since responses are request-specific.</w:t>
      </w:r>
    </w:p>
    <w:bookmarkEnd w:id="89"/>
    <w:bookmarkStart w:id="90" w:name="create-cloudfront-distribution"/>
    <w:p>
      <w:pPr>
        <w:pStyle w:val="Heading3"/>
      </w:pPr>
      <w:r>
        <w:t xml:space="preserve">Create CloudFront Distribution</w:t>
      </w:r>
    </w:p>
    <w:p>
      <w:pPr>
        <w:pStyle w:val="FirstParagraph"/>
      </w:pPr>
      <w:r>
        <w:t xml:space="preserve">Consolidating the three Task 1 distributions into one removes the cross-origin</w:t>
      </w:r>
      <w:r>
        <w:t xml:space="preserve"> </w:t>
      </w:r>
      <w:r>
        <w:t xml:space="preserve">configuration that separate hostnames required. Every browser request is now</w:t>
      </w:r>
      <w:r>
        <w:t xml:space="preserve"> </w:t>
      </w:r>
      <w:r>
        <w:t xml:space="preserve">same-origin, so no preflight occurs anywhere in the system.</w:t>
      </w:r>
    </w:p>
    <w:p>
      <w:pPr>
        <w:pStyle w:val="FigNum"/>
      </w:pPr>
      <w:r>
        <w:t xml:space="preserve">Figure 15</w:t>
      </w:r>
    </w:p>
    <w:p>
      <w:pPr>
        <w:pStyle w:val="FigTitle"/>
      </w:pPr>
      <w:r>
        <w:t xml:space="preserve">CLI Resource Provisioning and Verification of the CloudFront Distribution</w:t>
      </w:r>
    </w:p>
    <w:p>
      <w:pPr>
        <w:pStyle w:val="FigInstr"/>
      </w:pPr>
      <w:r>
        <w:t xml:space="preserve">SCREENSHOT INSTRUCTION: Capture the terminal after provisioning the distribution.</w:t>
      </w:r>
    </w:p>
    <w:p>
      <w:pPr>
        <w:pStyle w:val="FigInstr"/>
      </w:pPr>
      <w:r>
        <w:t xml:space="preserve">CLI: AWS CLI v2</w:t>
      </w:r>
    </w:p>
    <w:p>
      <w:pPr>
        <w:pStyle w:val="FigInstr"/>
      </w:pPr>
      <w:r>
        <w:t xml:space="preserve">Provisioning Command:</w:t>
      </w:r>
      <w:r>
        <w:t xml:space="preserve"> </w:t>
      </w:r>
      <w:r>
        <w:rPr>
          <w:rStyle w:val="VerbatimChar"/>
        </w:rPr>
        <w:t xml:space="preserve">cd infra &amp;&amp; ./deploy.sh 32</w:t>
      </w:r>
    </w:p>
    <w:p>
      <w:pPr>
        <w:pStyle w:val="FigInstr"/>
      </w:pPr>
      <w:r>
        <w:t xml:space="preserve">Verification Command:</w:t>
      </w:r>
      <w:r>
        <w:t xml:space="preserve"> </w:t>
      </w:r>
      <w:r>
        <w:rPr>
          <w:rStyle w:val="VerbatimChar"/>
        </w:rPr>
        <w:t xml:space="preserve">aws cloudfront get-distribution --id E7JA2N5C3YF8P --query 'Distribution.{Status:Status,Domain:DomainName,Enabled:DistributionConfig.Enabled}'</w:t>
      </w:r>
    </w:p>
    <w:p>
      <w:pPr>
        <w:pStyle w:val="FigInstr"/>
      </w:pPr>
      <w:r>
        <w:t xml:space="preserve">Expected Evidence: Output shows status</w:t>
      </w:r>
      <w:r>
        <w:t xml:space="preserve"> </w:t>
      </w:r>
      <w:r>
        <w:rPr>
          <w:rStyle w:val="VerbatimChar"/>
        </w:rPr>
        <w:t xml:space="preserve">Deployed</w:t>
      </w:r>
      <w:r>
        <w:t xml:space="preserve">, the distribution domain name, and enabled</w:t>
      </w:r>
      <w:r>
        <w:t xml:space="preserve"> </w:t>
      </w:r>
      <w:r>
        <w:rPr>
          <w:rStyle w:val="VerbatimChar"/>
        </w:rPr>
        <w:t xml:space="preserve">true</w:t>
      </w:r>
      <w:r>
        <w:t xml:space="preserve">.</w:t>
      </w:r>
    </w:p>
    <w:p>
      <w:pPr>
        <w:pStyle w:val="FigInstr"/>
      </w:pPr>
      <w:r>
        <w:t xml:space="preserve">Placement: Immediately after the paragraph above.</w:t>
      </w:r>
    </w:p>
    <w:bookmarkEnd w:id="90"/>
    <w:bookmarkStart w:id="91" w:name="add-the-serverless-path-behaviour"/>
    <w:p>
      <w:pPr>
        <w:pStyle w:val="Heading3"/>
      </w:pPr>
      <w:r>
        <w:t xml:space="preserve">Add the Serverless Path Behaviour</w:t>
      </w:r>
    </w:p>
    <w:p>
      <w:pPr>
        <w:pStyle w:val="FirstParagraph"/>
      </w:pPr>
      <w:r>
        <w:t xml:space="preserve">A final behaviour routes the serverless path prefix to the API Gateway origin,</w:t>
      </w:r>
      <w:r>
        <w:t xml:space="preserve"> </w:t>
      </w:r>
      <w:r>
        <w:t xml:space="preserve">completing the single front door. Table 4 records the resulting routing table.</w:t>
      </w:r>
    </w:p>
    <w:p>
      <w:pPr>
        <w:pStyle w:val="FigNum"/>
      </w:pPr>
      <w:r>
        <w:t xml:space="preserve">Table 4</w:t>
      </w:r>
    </w:p>
    <w:p>
      <w:pPr>
        <w:pStyle w:val="FigTitle"/>
      </w:pPr>
      <w:r>
        <w:t xml:space="preserve">CloudFront Path Routing to the Three Origins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Path pattern</w:t>
            </w:r>
          </w:p>
        </w:tc>
        <w:tc>
          <w:tcPr/>
          <w:p>
            <w:pPr>
              <w:pStyle w:val="Compact"/>
            </w:pPr>
            <w:r>
              <w:t xml:space="preserve">Origin</w:t>
            </w:r>
          </w:p>
        </w:tc>
        <w:tc>
          <w:tcPr/>
          <w:p>
            <w:pPr>
              <w:pStyle w:val="Compact"/>
            </w:pPr>
            <w:r>
              <w:t xml:space="preserve">Cached</w:t>
            </w:r>
          </w:p>
        </w:tc>
        <w:tc>
          <w:tcPr/>
          <w:p>
            <w:pPr>
              <w:pStyle w:val="Compact"/>
            </w:pPr>
            <w:r>
              <w:t xml:space="preserve">Data owned by origin</w:t>
            </w:r>
          </w:p>
        </w:tc>
      </w:tr>
      <w:tr>
        <w:tc>
          <w:tcPr/>
          <w:p>
            <w:pPr>
              <w:pStyle w:val="Compact"/>
            </w:pPr>
            <w:r>
              <w:rPr>
                <w:rStyle w:val="VerbatimChar"/>
              </w:rPr>
              <w:t xml:space="preserve">/_next/static/*</w:t>
            </w:r>
          </w:p>
        </w:tc>
        <w:tc>
          <w:tcPr/>
          <w:p>
            <w:pPr>
              <w:pStyle w:val="Compact"/>
            </w:pPr>
            <w:r>
              <w:t xml:space="preserve">Elastic Beanstalk web</w:t>
            </w:r>
          </w:p>
        </w:tc>
        <w:tc>
          <w:tcPr/>
          <w:p>
            <w:pPr>
              <w:pStyle w:val="Compact"/>
            </w:pPr>
            <w:r>
              <w:t xml:space="preserve">Yes</w:t>
            </w:r>
          </w:p>
        </w:tc>
        <w:tc>
          <w:tcPr/>
          <w:p>
            <w:pPr>
              <w:pStyle w:val="Compact"/>
            </w:pPr>
            <w:r>
              <w:t xml:space="preserve">None</w:t>
            </w:r>
          </w:p>
        </w:tc>
      </w:tr>
      <w:tr>
        <w:tc>
          <w:tcPr/>
          <w:p>
            <w:pPr>
              <w:pStyle w:val="Compact"/>
            </w:pPr>
            <w:r>
              <w:rPr>
                <w:rStyle w:val="VerbatimChar"/>
              </w:rPr>
              <w:t xml:space="preserve">/</w:t>
            </w:r>
            <w:r>
              <w:t xml:space="preserve"> </w:t>
            </w:r>
            <w:r>
              <w:t xml:space="preserve">(default)</w:t>
            </w:r>
          </w:p>
        </w:tc>
        <w:tc>
          <w:tcPr/>
          <w:p>
            <w:pPr>
              <w:pStyle w:val="Compact"/>
            </w:pPr>
            <w:r>
              <w:t xml:space="preserve">Elastic Beanstalk web</w:t>
            </w:r>
          </w:p>
        </w:tc>
        <w:tc>
          <w:tcPr/>
          <w:p>
            <w:pPr>
              <w:pStyle w:val="Compact"/>
            </w:pPr>
            <w:r>
              <w:t xml:space="preserve">No</w:t>
            </w:r>
          </w:p>
        </w:tc>
        <w:tc>
          <w:tcPr/>
          <w:p>
            <w:pPr>
              <w:pStyle w:val="Compact"/>
            </w:pPr>
            <w:r>
              <w:t xml:space="preserve">None</w:t>
            </w:r>
          </w:p>
        </w:tc>
      </w:tr>
      <w:tr>
        <w:tc>
          <w:tcPr/>
          <w:p>
            <w:pPr>
              <w:pStyle w:val="Compact"/>
            </w:pPr>
            <w:r>
              <w:rPr>
                <w:rStyle w:val="VerbatimChar"/>
              </w:rPr>
              <w:t xml:space="preserve">/api/*</w:t>
            </w:r>
          </w:p>
        </w:tc>
        <w:tc>
          <w:tcPr/>
          <w:p>
            <w:pPr>
              <w:pStyle w:val="Compact"/>
            </w:pPr>
            <w:r>
              <w:t xml:space="preserve">Elastic Beanstalk application</w:t>
            </w:r>
          </w:p>
        </w:tc>
        <w:tc>
          <w:tcPr/>
          <w:p>
            <w:pPr>
              <w:pStyle w:val="Compact"/>
            </w:pPr>
            <w:r>
              <w:t xml:space="preserve">No</w:t>
            </w:r>
          </w:p>
        </w:tc>
        <w:tc>
          <w:tcPr/>
          <w:p>
            <w:pPr>
              <w:pStyle w:val="Compact"/>
            </w:pPr>
            <w:r>
              <w:t xml:space="preserve">PostgreSQL</w:t>
            </w:r>
          </w:p>
        </w:tc>
      </w:tr>
      <w:tr>
        <w:tc>
          <w:tcPr/>
          <w:p>
            <w:pPr>
              <w:pStyle w:val="Compact"/>
            </w:pPr>
            <w:r>
              <w:rPr>
                <w:rStyle w:val="VerbatimChar"/>
              </w:rPr>
              <w:t xml:space="preserve">/sl/*</w:t>
            </w:r>
          </w:p>
        </w:tc>
        <w:tc>
          <w:tcPr/>
          <w:p>
            <w:pPr>
              <w:pStyle w:val="Compact"/>
            </w:pPr>
            <w:r>
              <w:t xml:space="preserve">API Gateway</w:t>
            </w:r>
          </w:p>
        </w:tc>
        <w:tc>
          <w:tcPr/>
          <w:p>
            <w:pPr>
              <w:pStyle w:val="Compact"/>
            </w:pPr>
            <w:r>
              <w:t xml:space="preserve">No</w:t>
            </w:r>
          </w:p>
        </w:tc>
        <w:tc>
          <w:tcPr/>
          <w:p>
            <w:pPr>
              <w:pStyle w:val="Compact"/>
            </w:pPr>
            <w:r>
              <w:t xml:space="preserve">DynamoDB and S3</w:t>
            </w:r>
          </w:p>
        </w:tc>
      </w:tr>
    </w:tbl>
    <w:p>
      <w:pPr>
        <w:pStyle w:val="APANote"/>
      </w:pPr>
      <w:r>
        <w:rPr>
          <w:i/>
          <w:iCs/>
        </w:rPr>
        <w:t xml:space="preserve">Note.</w:t>
      </w:r>
      <w:r>
        <w:t xml:space="preserve"> </w:t>
      </w:r>
      <w:r>
        <w:t xml:space="preserve">Because all four patterns resolve to one hostname, the browser treats every request as same-origin, which removes cross-origin preflight from the request path entirely.</w:t>
      </w:r>
    </w:p>
    <w:p>
      <w:pPr>
        <w:pStyle w:val="FigNum"/>
      </w:pPr>
      <w:r>
        <w:t xml:space="preserve">Figure 16</w:t>
      </w:r>
    </w:p>
    <w:p>
      <w:pPr>
        <w:pStyle w:val="FigTitle"/>
      </w:pPr>
      <w:r>
        <w:t xml:space="preserve">End-to-End Verification of All Three Origin Routes</w:t>
      </w:r>
    </w:p>
    <w:p>
      <w:pPr>
        <w:pStyle w:val="FigInstr"/>
      </w:pPr>
      <w:r>
        <w:t xml:space="preserve">SCREENSHOT INSTRUCTION: Capture all three origins responding correctly through the single distribution hostname.</w:t>
      </w:r>
    </w:p>
    <w:p>
      <w:pPr>
        <w:pStyle w:val="FigInstr"/>
      </w:pPr>
      <w:r>
        <w:t xml:space="preserve">Capture: Terminal, curl.</w:t>
      </w:r>
    </w:p>
    <w:p>
      <w:pPr>
        <w:pStyle w:val="FigInstr"/>
      </w:pPr>
      <w:r>
        <w:t xml:space="preserve">Command:</w:t>
      </w:r>
      <w:r>
        <w:t xml:space="preserve"> </w:t>
      </w:r>
      <w:r>
        <w:rPr>
          <w:rStyle w:val="VerbatimChar"/>
        </w:rPr>
        <w:t xml:space="preserve">curl -s -o /dev/null -w "%{http_code}\n" https://drtyovliurlkl.cloudfront.net/</w:t>
      </w:r>
      <w:r>
        <w:t xml:space="preserve"> </w:t>
      </w:r>
      <w:r>
        <w:t xml:space="preserve">then repeat for</w:t>
      </w:r>
      <w:r>
        <w:t xml:space="preserve"> </w:t>
      </w:r>
      <w:r>
        <w:rPr>
          <w:rStyle w:val="VerbatimChar"/>
        </w:rPr>
        <w:t xml:space="preserve">/api/health</w:t>
      </w:r>
      <w:r>
        <w:t xml:space="preserve"> </w:t>
      </w:r>
      <w:r>
        <w:t xml:space="preserve">and</w:t>
      </w:r>
      <w:r>
        <w:t xml:space="preserve"> </w:t>
      </w:r>
      <w:r>
        <w:rPr>
          <w:rStyle w:val="VerbatimChar"/>
        </w:rPr>
        <w:t xml:space="preserve">/sl/uploads/presign</w:t>
      </w:r>
      <w:r>
        <w:t xml:space="preserve"> </w:t>
      </w:r>
      <w:r>
        <w:t xml:space="preserve">(POST)</w:t>
      </w:r>
    </w:p>
    <w:p>
      <w:pPr>
        <w:pStyle w:val="FigInstr"/>
      </w:pPr>
      <w:r>
        <w:t xml:space="preserve">Expected Evidence: All three return HTTP 200, so all three origins are reachable through one hostname.</w:t>
      </w:r>
    </w:p>
    <w:p>
      <w:pPr>
        <w:pStyle w:val="FigInstr"/>
      </w:pPr>
      <w:r>
        <w:t xml:space="preserve">Placement: Immediately after the paragraph above.</w:t>
      </w:r>
    </w:p>
    <w:bookmarkEnd w:id="91"/>
    <w:bookmarkEnd w:id="92"/>
    <w:bookmarkStart w:id="93" w:name="cloudwatch-monitoring-evidence"/>
    <w:p>
      <w:pPr>
        <w:pStyle w:val="Heading2"/>
      </w:pPr>
      <w:r>
        <w:t xml:space="preserve">CloudWatch Monitoring Evidence</w:t>
      </w:r>
    </w:p>
    <w:p>
      <w:pPr>
        <w:pStyle w:val="FirstParagraph"/>
      </w:pPr>
      <w:r>
        <w:t xml:space="preserve">Monitoring was implemented as a fourteen-widget dashboard laid out along the request</w:t>
      </w:r>
      <w:r>
        <w:t xml:space="preserve"> </w:t>
      </w:r>
      <w:r>
        <w:t xml:space="preserve">path, together with twenty-one alarms, every one of which publishes to the</w:t>
      </w:r>
      <w:r>
        <w:t xml:space="preserve"> </w:t>
      </w:r>
      <w:r>
        <w:t xml:space="preserve">operations topic. Metrics without alarm actions constitute observation without</w:t>
      </w:r>
      <w:r>
        <w:t xml:space="preserve"> </w:t>
      </w:r>
      <w:r>
        <w:t xml:space="preserve">response, so no metric was instrumented without a corresponding threshold. All</w:t>
      </w:r>
      <w:r>
        <w:t xml:space="preserve"> </w:t>
      </w:r>
      <w:r>
        <w:t xml:space="preserve">handlers emit single-line structured logs, which makes fields queryable in</w:t>
      </w:r>
      <w:r>
        <w:t xml:space="preserve"> </w:t>
      </w:r>
      <w:r>
        <w:t xml:space="preserve">CloudWatch Logs Insights.</w:t>
      </w:r>
    </w:p>
    <w:p>
      <w:pPr>
        <w:pStyle w:val="BodyText"/>
      </w:pPr>
      <w:r>
        <w:t xml:space="preserve">Three alarms carry disproportionate diagnostic weight. A non-empty dead-letter queue</w:t>
      </w:r>
      <w:r>
        <w:t xml:space="preserve"> </w:t>
      </w:r>
      <w:r>
        <w:t xml:space="preserve">indicates a message that has failed three delivery attempts and would otherwise</w:t>
      </w:r>
      <w:r>
        <w:t xml:space="preserve"> </w:t>
      </w:r>
      <w:r>
        <w:t xml:space="preserve">represent silent data loss. The age of the oldest queued message is a more honest</w:t>
      </w:r>
      <w:r>
        <w:t xml:space="preserve"> </w:t>
      </w:r>
      <w:r>
        <w:t xml:space="preserve">backlog signal than queue depth, because depth appears healthy on a large but</w:t>
      </w:r>
      <w:r>
        <w:t xml:space="preserve"> </w:t>
      </w:r>
      <w:r>
        <w:t xml:space="preserve">fast-moving queue even while consumers fall behind. Function throttling indicates</w:t>
      </w:r>
      <w:r>
        <w:t xml:space="preserve"> </w:t>
      </w:r>
      <w:r>
        <w:t xml:space="preserve">concurrency exhaustion, which is a scaling signal rather than a code defect.</w:t>
      </w:r>
    </w:p>
    <w:p>
      <w:pPr>
        <w:pStyle w:val="BodyText"/>
      </w:pPr>
      <w:r>
        <w:t xml:space="preserve">The throttling alarm proved its value during load testing. An initial run returned</w:t>
      </w:r>
      <w:r>
        <w:t xml:space="preserve"> </w:t>
      </w:r>
      <w:r>
        <w:t xml:space="preserve">two server errors out of two hundred and fifty-three gateway requests. The traces</w:t>
      </w:r>
      <w:r>
        <w:t xml:space="preserve"> </w:t>
      </w:r>
      <w:r>
        <w:t xml:space="preserve">recorded thirteen millisecond durations with an empty function segment, which</w:t>
      </w:r>
      <w:r>
        <w:t xml:space="preserve"> </w:t>
      </w:r>
      <w:r>
        <w:t xml:space="preserve">indicates rejection before application code executed rather than handler failure.</w:t>
      </w:r>
      <w:r>
        <w:t xml:space="preserve"> </w:t>
      </w:r>
      <w:r>
        <w:t xml:space="preserve">The throttling metric confirmed two rejections, and the account quota query revealed</w:t>
      </w:r>
      <w:r>
        <w:t xml:space="preserve"> </w:t>
      </w:r>
      <w:r>
        <w:t xml:space="preserve">the cause: ten concurrent executions rather than the default one thousand. Because</w:t>
      </w:r>
      <w:r>
        <w:t xml:space="preserve"> </w:t>
      </w:r>
      <w:r>
        <w:t xml:space="preserve">neither queue consumer had a concurrency ceiling at that point, a queue backlog could</w:t>
      </w:r>
      <w:r>
        <w:t xml:space="preserve"> </w:t>
      </w:r>
      <w:r>
        <w:t xml:space="preserve">have consumed the entire pool and starved the public request path. Applying the</w:t>
      </w:r>
      <w:r>
        <w:t xml:space="preserve"> </w:t>
      </w:r>
      <w:r>
        <w:t xml:space="preserve">ceilings described in Section</w:t>
      </w:r>
      <w:r>
        <w:t xml:space="preserve"> </w:t>
      </w:r>
      <w:r>
        <w:rPr>
          <w:i/>
          <w:iCs/>
        </w:rPr>
        <w:t xml:space="preserve">Configure SQS Event Source Mappings</w:t>
      </w:r>
      <w:r>
        <w:t xml:space="preserve"> </w:t>
      </w:r>
      <w:r>
        <w:t xml:space="preserve">eliminated the</w:t>
      </w:r>
      <w:r>
        <w:t xml:space="preserve"> </w:t>
      </w:r>
      <w:r>
        <w:t xml:space="preserve">condition, as Table 5 records.</w:t>
      </w:r>
    </w:p>
    <w:p>
      <w:pPr>
        <w:pStyle w:val="FigNum"/>
      </w:pPr>
      <w:r>
        <w:t xml:space="preserve">Table 5</w:t>
      </w:r>
    </w:p>
    <w:p>
      <w:pPr>
        <w:pStyle w:val="FigTitle"/>
      </w:pPr>
      <w:r>
        <w:t xml:space="preserve">Throttling and Server Error Counts Before and After Concurrency Allocation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Measurement run</w:t>
            </w:r>
          </w:p>
        </w:tc>
        <w:tc>
          <w:tcPr/>
          <w:p>
            <w:pPr>
              <w:pStyle w:val="Compact"/>
            </w:pPr>
            <w:r>
              <w:t xml:space="preserve">Presign invocations</w:t>
            </w:r>
          </w:p>
        </w:tc>
        <w:tc>
          <w:tcPr/>
          <w:p>
            <w:pPr>
              <w:pStyle w:val="Compact"/>
            </w:pPr>
            <w:r>
              <w:t xml:space="preserve">Throttled invocations</w:t>
            </w:r>
          </w:p>
        </w:tc>
        <w:tc>
          <w:tcPr/>
          <w:p>
            <w:pPr>
              <w:pStyle w:val="Compact"/>
            </w:pPr>
            <w:r>
              <w:t xml:space="preserve">Gateway server errors</w:t>
            </w:r>
          </w:p>
        </w:tc>
      </w:tr>
      <w:tr>
        <w:tc>
          <w:tcPr/>
          <w:p>
            <w:pPr>
              <w:pStyle w:val="Compact"/>
            </w:pPr>
            <w:r>
              <w:t xml:space="preserve">Before allocation, burst of 12</w:t>
            </w:r>
          </w:p>
        </w:tc>
        <w:tc>
          <w:tcPr/>
          <w:p>
            <w:pPr>
              <w:pStyle w:val="Compact"/>
            </w:pPr>
            <w:r>
              <w:t xml:space="preserve">118</w:t>
            </w:r>
          </w:p>
        </w:tc>
        <w:tc>
          <w:tcPr/>
          <w:p>
            <w:pPr>
              <w:pStyle w:val="Compact"/>
            </w:pPr>
            <w:r>
              <w:t xml:space="preserve">2</w:t>
            </w:r>
          </w:p>
        </w:tc>
        <w:tc>
          <w:tcPr/>
          <w:p>
            <w:pPr>
              <w:pStyle w:val="Compact"/>
            </w:pPr>
            <w:r>
              <w:t xml:space="preserve">2</w:t>
            </w:r>
          </w:p>
        </w:tc>
      </w:tr>
      <w:tr>
        <w:tc>
          <w:tcPr/>
          <w:p>
            <w:pPr>
              <w:pStyle w:val="Compact"/>
            </w:pPr>
            <w:r>
              <w:t xml:space="preserve">After allocation, burst of 8</w:t>
            </w:r>
          </w:p>
        </w:tc>
        <w:tc>
          <w:tcPr/>
          <w:p>
            <w:pPr>
              <w:pStyle w:val="Compact"/>
            </w:pPr>
            <w:r>
              <w:t xml:space="preserve">117</w:t>
            </w:r>
          </w:p>
        </w:tc>
        <w:tc>
          <w:tcPr/>
          <w:p>
            <w:pPr>
              <w:pStyle w:val="Compact"/>
            </w:pPr>
            <w:r>
              <w:t xml:space="preserve">0</w:t>
            </w:r>
          </w:p>
        </w:tc>
        <w:tc>
          <w:tcPr/>
          <w:p>
            <w:pPr>
              <w:pStyle w:val="Compact"/>
            </w:pPr>
            <w:r>
              <w:t xml:space="preserve">0</w:t>
            </w:r>
          </w:p>
        </w:tc>
      </w:tr>
    </w:tbl>
    <w:p>
      <w:pPr>
        <w:pStyle w:val="APANote"/>
      </w:pPr>
      <w:r>
        <w:rPr>
          <w:i/>
          <w:iCs/>
        </w:rPr>
        <w:t xml:space="preserve">Note.</w:t>
      </w:r>
      <w:r>
        <w:t xml:space="preserve"> </w:t>
      </w:r>
      <w:r>
        <w:t xml:space="preserve">Counts were obtained at sixty-second resolution from the AWS/Lambda and AWS/ApiGateway namespaces. Functional verification passed in both runs; only the metrics distinguished a working system from one able to withstand a queue backlog.</w:t>
      </w:r>
    </w:p>
    <w:p>
      <w:pPr>
        <w:pStyle w:val="BodyText"/>
      </w:pPr>
      <w:r>
        <w:t xml:space="preserve">Table 6 summarises the performance measured across a thirty-minute window covering</w:t>
      </w:r>
      <w:r>
        <w:t xml:space="preserve"> </w:t>
      </w:r>
      <w:r>
        <w:t xml:space="preserve">the load test.</w:t>
      </w:r>
    </w:p>
    <w:p>
      <w:pPr>
        <w:pStyle w:val="FigNum"/>
      </w:pPr>
      <w:r>
        <w:t xml:space="preserve">Table 6</w:t>
      </w:r>
    </w:p>
    <w:p>
      <w:pPr>
        <w:pStyle w:val="FigTitle"/>
      </w:pPr>
      <w:r>
        <w:t xml:space="preserve">Measured Performance of the Serverless Tier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Function</w:t>
            </w:r>
          </w:p>
        </w:tc>
        <w:tc>
          <w:tcPr/>
          <w:p>
            <w:pPr>
              <w:pStyle w:val="Compact"/>
            </w:pPr>
            <w:r>
              <w:t xml:space="preserve">Invocations</w:t>
            </w:r>
          </w:p>
        </w:tc>
        <w:tc>
          <w:tcPr/>
          <w:p>
            <w:pPr>
              <w:pStyle w:val="Compact"/>
            </w:pPr>
            <w:r>
              <w:t xml:space="preserve">Errors</w:t>
            </w:r>
          </w:p>
        </w:tc>
        <w:tc>
          <w:tcPr/>
          <w:p>
            <w:pPr>
              <w:pStyle w:val="Compact"/>
            </w:pPr>
            <w:r>
              <w:t xml:space="preserve">Mean (ms)</w:t>
            </w:r>
          </w:p>
        </w:tc>
        <w:tc>
          <w:tcPr/>
          <w:p>
            <w:pPr>
              <w:pStyle w:val="Compact"/>
            </w:pPr>
            <w:r>
              <w:t xml:space="preserve">95th percentile (ms)</w:t>
            </w:r>
          </w:p>
        </w:tc>
      </w:tr>
      <w:tr>
        <w:tc>
          <w:tcPr/>
          <w:p>
            <w:pPr>
              <w:pStyle w:val="Compact"/>
            </w:pPr>
            <w:r>
              <w:rPr>
                <w:rStyle w:val="VerbatimChar"/>
              </w:rPr>
              <w:t xml:space="preserve">fg-upload-presign</w:t>
            </w:r>
          </w:p>
        </w:tc>
        <w:tc>
          <w:tcPr/>
          <w:p>
            <w:pPr>
              <w:pStyle w:val="Compact"/>
            </w:pPr>
            <w:r>
              <w:t xml:space="preserve">245</w:t>
            </w:r>
          </w:p>
        </w:tc>
        <w:tc>
          <w:tcPr/>
          <w:p>
            <w:pPr>
              <w:pStyle w:val="Compact"/>
            </w:pPr>
            <w:r>
              <w:t xml:space="preserve">0</w:t>
            </w:r>
          </w:p>
        </w:tc>
        <w:tc>
          <w:tcPr/>
          <w:p>
            <w:pPr>
              <w:pStyle w:val="Compact"/>
            </w:pPr>
            <w:r>
              <w:t xml:space="preserve">13.1</w:t>
            </w:r>
          </w:p>
        </w:tc>
        <w:tc>
          <w:tcPr/>
          <w:p>
            <w:pPr>
              <w:pStyle w:val="Compact"/>
            </w:pPr>
            <w:r>
              <w:t xml:space="preserve">96.2</w:t>
            </w:r>
          </w:p>
        </w:tc>
      </w:tr>
      <w:tr>
        <w:tc>
          <w:tcPr/>
          <w:p>
            <w:pPr>
              <w:pStyle w:val="Compact"/>
            </w:pPr>
            <w:r>
              <w:rPr>
                <w:rStyle w:val="VerbatimChar"/>
              </w:rPr>
              <w:t xml:space="preserve">fg-report-intake</w:t>
            </w:r>
          </w:p>
        </w:tc>
        <w:tc>
          <w:tcPr/>
          <w:p>
            <w:pPr>
              <w:pStyle w:val="Compact"/>
            </w:pPr>
            <w:r>
              <w:t xml:space="preserve">4</w:t>
            </w:r>
          </w:p>
        </w:tc>
        <w:tc>
          <w:tcPr/>
          <w:p>
            <w:pPr>
              <w:pStyle w:val="Compact"/>
            </w:pPr>
            <w:r>
              <w:t xml:space="preserve">0</w:t>
            </w:r>
          </w:p>
        </w:tc>
        <w:tc>
          <w:tcPr/>
          <w:p>
            <w:pPr>
              <w:pStyle w:val="Compact"/>
            </w:pPr>
            <w:r>
              <w:t xml:space="preserve">277.7</w:t>
            </w:r>
          </w:p>
        </w:tc>
        <w:tc>
          <w:tcPr/>
          <w:p>
            <w:pPr>
              <w:pStyle w:val="Compact"/>
            </w:pPr>
            <w:r>
              <w:t xml:space="preserve">551.0</w:t>
            </w:r>
          </w:p>
        </w:tc>
      </w:tr>
      <w:tr>
        <w:tc>
          <w:tcPr/>
          <w:p>
            <w:pPr>
              <w:pStyle w:val="Compact"/>
            </w:pPr>
            <w:r>
              <w:rPr>
                <w:rStyle w:val="VerbatimChar"/>
              </w:rPr>
              <w:t xml:space="preserve">fg-flood-forecast</w:t>
            </w:r>
          </w:p>
        </w:tc>
        <w:tc>
          <w:tcPr/>
          <w:p>
            <w:pPr>
              <w:pStyle w:val="Compact"/>
            </w:pPr>
            <w:r>
              <w:t xml:space="preserve">12</w:t>
            </w:r>
          </w:p>
        </w:tc>
        <w:tc>
          <w:tcPr/>
          <w:p>
            <w:pPr>
              <w:pStyle w:val="Compact"/>
            </w:pPr>
            <w:r>
              <w:t xml:space="preserve">0</w:t>
            </w:r>
          </w:p>
        </w:tc>
        <w:tc>
          <w:tcPr/>
          <w:p>
            <w:pPr>
              <w:pStyle w:val="Compact"/>
            </w:pPr>
            <w:r>
              <w:t xml:space="preserve">466.9</w:t>
            </w:r>
          </w:p>
        </w:tc>
        <w:tc>
          <w:tcPr/>
          <w:p>
            <w:pPr>
              <w:pStyle w:val="Compact"/>
            </w:pPr>
            <w:r>
              <w:t xml:space="preserve">968.6</w:t>
            </w:r>
          </w:p>
        </w:tc>
      </w:tr>
      <w:tr>
        <w:tc>
          <w:tcPr/>
          <w:p>
            <w:pPr>
              <w:pStyle w:val="Compact"/>
            </w:pPr>
            <w:r>
              <w:rPr>
                <w:rStyle w:val="VerbatimChar"/>
              </w:rPr>
              <w:t xml:space="preserve">fg-alert-dispatch</w:t>
            </w:r>
          </w:p>
        </w:tc>
        <w:tc>
          <w:tcPr/>
          <w:p>
            <w:pPr>
              <w:pStyle w:val="Compact"/>
            </w:pPr>
            <w:r>
              <w:t xml:space="preserve">4</w:t>
            </w:r>
          </w:p>
        </w:tc>
        <w:tc>
          <w:tcPr/>
          <w:p>
            <w:pPr>
              <w:pStyle w:val="Compact"/>
            </w:pPr>
            <w:r>
              <w:t xml:space="preserve">0</w:t>
            </w:r>
          </w:p>
        </w:tc>
        <w:tc>
          <w:tcPr/>
          <w:p>
            <w:pPr>
              <w:pStyle w:val="Compact"/>
            </w:pPr>
            <w:r>
              <w:t xml:space="preserve">475.4</w:t>
            </w:r>
          </w:p>
        </w:tc>
        <w:tc>
          <w:tcPr/>
          <w:p>
            <w:pPr>
              <w:pStyle w:val="Compact"/>
            </w:pPr>
            <w:r>
              <w:t xml:space="preserve">765.9</w:t>
            </w:r>
          </w:p>
        </w:tc>
      </w:tr>
      <w:tr>
        <w:tc>
          <w:tcPr/>
          <w:p>
            <w:pPr>
              <w:pStyle w:val="Compact"/>
            </w:pPr>
            <w:r>
              <w:rPr>
                <w:rStyle w:val="VerbatimChar"/>
              </w:rPr>
              <w:t xml:space="preserve">fg-image-process</w:t>
            </w:r>
          </w:p>
        </w:tc>
        <w:tc>
          <w:tcPr/>
          <w:p>
            <w:pPr>
              <w:pStyle w:val="Compact"/>
            </w:pPr>
            <w:r>
              <w:t xml:space="preserve">2</w:t>
            </w:r>
          </w:p>
        </w:tc>
        <w:tc>
          <w:tcPr/>
          <w:p>
            <w:pPr>
              <w:pStyle w:val="Compact"/>
            </w:pPr>
            <w:r>
              <w:t xml:space="preserve">0</w:t>
            </w:r>
          </w:p>
        </w:tc>
        <w:tc>
          <w:tcPr/>
          <w:p>
            <w:pPr>
              <w:pStyle w:val="Compact"/>
            </w:pPr>
            <w:r>
              <w:t xml:space="preserve">557.5</w:t>
            </w:r>
          </w:p>
        </w:tc>
        <w:tc>
          <w:tcPr/>
          <w:p>
            <w:pPr>
              <w:pStyle w:val="Compact"/>
            </w:pPr>
            <w:r>
              <w:t xml:space="preserve">772.2</w:t>
            </w:r>
          </w:p>
        </w:tc>
      </w:tr>
      <w:tr>
        <w:tc>
          <w:tcPr/>
          <w:p>
            <w:pPr>
              <w:pStyle w:val="Compact"/>
            </w:pPr>
            <w:r>
              <w:rPr>
                <w:rStyle w:val="VerbatimChar"/>
              </w:rPr>
              <w:t xml:space="preserve">fg-weather-ingest</w:t>
            </w:r>
          </w:p>
        </w:tc>
        <w:tc>
          <w:tcPr/>
          <w:p>
            <w:pPr>
              <w:pStyle w:val="Compact"/>
            </w:pPr>
            <w:r>
              <w:t xml:space="preserve">5</w:t>
            </w:r>
          </w:p>
        </w:tc>
        <w:tc>
          <w:tcPr/>
          <w:p>
            <w:pPr>
              <w:pStyle w:val="Compact"/>
            </w:pPr>
            <w:r>
              <w:t xml:space="preserve">0</w:t>
            </w:r>
          </w:p>
        </w:tc>
        <w:tc>
          <w:tcPr/>
          <w:p>
            <w:pPr>
              <w:pStyle w:val="Compact"/>
            </w:pPr>
            <w:r>
              <w:t xml:space="preserve">1,638.3</w:t>
            </w:r>
          </w:p>
        </w:tc>
        <w:tc>
          <w:tcPr/>
          <w:p>
            <w:pPr>
              <w:pStyle w:val="Compact"/>
            </w:pPr>
            <w:r>
              <w:t xml:space="preserve">2,194.8</w:t>
            </w:r>
          </w:p>
        </w:tc>
      </w:tr>
    </w:tbl>
    <w:p>
      <w:pPr>
        <w:pStyle w:val="APANote"/>
      </w:pPr>
      <w:r>
        <w:rPr>
          <w:i/>
          <w:iCs/>
        </w:rPr>
        <w:t xml:space="preserve">Note.</w:t>
      </w:r>
      <w:r>
        <w:t xml:space="preserve"> </w:t>
      </w:r>
      <w:r>
        <w:t xml:space="preserve">API Gateway recorded 253 requests with a mean latency of 59.6 ms, a 95th percentile of 144.4 ms, and mean integration latency of 56.8 ms. The divergence between mean and 95th percentile latency reflects initialisation of new execution environments during burst traffic rather than processing cost.</w:t>
      </w:r>
    </w:p>
    <w:p>
      <w:pPr>
        <w:pStyle w:val="BodyText"/>
      </w:pPr>
      <w:r>
        <w:t xml:space="preserve">The ingestion function is the slowest at 1.6 seconds, which is expected because it</w:t>
      </w:r>
      <w:r>
        <w:t xml:space="preserve"> </w:t>
      </w:r>
      <w:r>
        <w:t xml:space="preserve">performs ten sequential outbound API calls. That figure is the clearest</w:t>
      </w:r>
      <w:r>
        <w:t xml:space="preserve"> </w:t>
      </w:r>
      <w:r>
        <w:t xml:space="preserve">justification for moving scoring behind a queue: a synchronous design would have</w:t>
      </w:r>
      <w:r>
        <w:t xml:space="preserve"> </w:t>
      </w:r>
      <w:r>
        <w:t xml:space="preserve">placed those seconds on a user request. Across the same window both work queues</w:t>
      </w:r>
      <w:r>
        <w:t xml:space="preserve"> </w:t>
      </w:r>
      <w:r>
        <w:t xml:space="preserve">recorded equal counts of messages sent, received, and deleted, and both dead-letter</w:t>
      </w:r>
      <w:r>
        <w:t xml:space="preserve"> </w:t>
      </w:r>
      <w:r>
        <w:t xml:space="preserve">queues remained empty, indicating no message loss and no redrive.</w:t>
      </w:r>
    </w:p>
    <w:p>
      <w:pPr>
        <w:pStyle w:val="FigNum"/>
      </w:pPr>
      <w:r>
        <w:t xml:space="preserve">Figure 17</w:t>
      </w:r>
    </w:p>
    <w:p>
      <w:pPr>
        <w:pStyle w:val="FigTitle"/>
      </w:pPr>
      <w:r>
        <w:t xml:space="preserve">CloudWatch Dashboard Showing Request Path Metrics Under Load</w:t>
      </w:r>
    </w:p>
    <w:p>
      <w:pPr>
        <w:pStyle w:val="FigInstr"/>
      </w:pPr>
      <w:r>
        <w:t xml:space="preserve">SCREENSHOT INSTRUCTION: Capture the monitoring dashboard populated with load test data.</w:t>
      </w:r>
    </w:p>
    <w:p>
      <w:pPr>
        <w:pStyle w:val="FigInstr"/>
      </w:pPr>
      <w:r>
        <w:t xml:space="preserve">Capture: Console, CloudWatch, Dashboards,</w:t>
      </w:r>
      <w:r>
        <w:t xml:space="preserve"> </w:t>
      </w:r>
      <w:r>
        <w:rPr>
          <w:rStyle w:val="VerbatimChar"/>
        </w:rPr>
        <w:t xml:space="preserve">FloodGuard-Task2</w:t>
      </w:r>
      <w:r>
        <w:t xml:space="preserve">, time range set to one hour.</w:t>
      </w:r>
    </w:p>
    <w:p>
      <w:pPr>
        <w:pStyle w:val="FigInstr"/>
      </w:pPr>
      <w:r>
        <w:t xml:space="preserve">Command: Run</w:t>
      </w:r>
      <w:r>
        <w:t xml:space="preserve"> </w:t>
      </w:r>
      <w:r>
        <w:rPr>
          <w:rStyle w:val="VerbatimChar"/>
        </w:rPr>
        <w:t xml:space="preserve">cd infra &amp;&amp; ./deploy.sh 63</w:t>
      </w:r>
      <w:r>
        <w:t xml:space="preserve"> </w:t>
      </w:r>
      <w:r>
        <w:t xml:space="preserve">first so the widgets contain traffic, then open the dashboard.</w:t>
      </w:r>
    </w:p>
    <w:p>
      <w:pPr>
        <w:pStyle w:val="FigInstr"/>
      </w:pPr>
      <w:r>
        <w:t xml:space="preserve">Expected Evidence: Gateway, function, and queue widgets all show plotted data rather than empty axes. Capture the upper and lower halves separately so axis labels stay readable.</w:t>
      </w:r>
    </w:p>
    <w:p>
      <w:pPr>
        <w:pStyle w:val="FigInstr"/>
      </w:pPr>
      <w:r>
        <w:t xml:space="preserve">Placement: Immediately after the paragraph above.</w:t>
      </w:r>
    </w:p>
    <w:p>
      <w:pPr>
        <w:pStyle w:val="FigNum"/>
      </w:pPr>
      <w:r>
        <w:t xml:space="preserve">Figure 18</w:t>
      </w:r>
    </w:p>
    <w:p>
      <w:pPr>
        <w:pStyle w:val="FigTitle"/>
      </w:pPr>
      <w:r>
        <w:t xml:space="preserve">CloudWatch Alarm Inventory in a Non-Alarming State</w:t>
      </w:r>
    </w:p>
    <w:p>
      <w:pPr>
        <w:pStyle w:val="FigInstr"/>
      </w:pPr>
      <w:r>
        <w:t xml:space="preserve">SCREENSHOT INSTRUCTION: Capture all project alarms and their current state.</w:t>
      </w:r>
    </w:p>
    <w:p>
      <w:pPr>
        <w:pStyle w:val="FigInstr"/>
      </w:pPr>
      <w:r>
        <w:t xml:space="preserve">Capture: Console, CloudWatch, All alarms, filtered by the prefix</w:t>
      </w:r>
      <w:r>
        <w:t xml:space="preserve"> </w:t>
      </w:r>
      <w:r>
        <w:rPr>
          <w:rStyle w:val="VerbatimChar"/>
        </w:rPr>
        <w:t xml:space="preserve">fg-</w:t>
      </w:r>
      <w:r>
        <w:t xml:space="preserve">.</w:t>
      </w:r>
    </w:p>
    <w:p>
      <w:pPr>
        <w:pStyle w:val="FigInstr"/>
      </w:pPr>
      <w:r>
        <w:t xml:space="preserve">Command:</w:t>
      </w:r>
      <w:r>
        <w:t xml:space="preserve"> </w:t>
      </w:r>
      <w:r>
        <w:rPr>
          <w:rStyle w:val="VerbatimChar"/>
        </w:rPr>
        <w:t xml:space="preserve">aws cloudwatch describe-alarms --query "MetricAlarms[?starts_with(AlarmName,'fg-')].{Name:AlarmName,State:StateValue}" --output table</w:t>
      </w:r>
    </w:p>
    <w:p>
      <w:pPr>
        <w:pStyle w:val="FigInstr"/>
      </w:pPr>
      <w:r>
        <w:t xml:space="preserve">Expected Evidence: Twenty-one alarms, all in state</w:t>
      </w:r>
      <w:r>
        <w:t xml:space="preserve"> </w:t>
      </w:r>
      <w:r>
        <w:rPr>
          <w:rStyle w:val="VerbatimChar"/>
        </w:rPr>
        <w:t xml:space="preserve">OK</w:t>
      </w:r>
      <w:r>
        <w:t xml:space="preserve">.</w:t>
      </w:r>
    </w:p>
    <w:p>
      <w:pPr>
        <w:pStyle w:val="FigInstr"/>
      </w:pPr>
      <w:r>
        <w:t xml:space="preserve">Placement: Immediately after the paragraph above.</w:t>
      </w:r>
    </w:p>
    <w:p>
      <w:pPr>
        <w:pStyle w:val="FigNum"/>
      </w:pPr>
      <w:r>
        <w:t xml:space="preserve">Figure 19</w:t>
      </w:r>
    </w:p>
    <w:p>
      <w:pPr>
        <w:pStyle w:val="FigTitle"/>
      </w:pPr>
      <w:r>
        <w:t xml:space="preserve">AWS X-Ray Service Map Spanning the Server and Serverless Tiers</w:t>
      </w:r>
    </w:p>
    <w:p>
      <w:pPr>
        <w:pStyle w:val="FigInstr"/>
      </w:pPr>
      <w:r>
        <w:t xml:space="preserve">SCREENSHOT INSTRUCTION: Capture the X-Ray service map covering both tiers.</w:t>
      </w:r>
    </w:p>
    <w:p>
      <w:pPr>
        <w:pStyle w:val="FigInstr"/>
      </w:pPr>
      <w:r>
        <w:t xml:space="preserve">Capture: Console, CloudWatch, X-Ray traces, Service map, time range set to one hour.</w:t>
      </w:r>
    </w:p>
    <w:p>
      <w:pPr>
        <w:pStyle w:val="FigInstr"/>
      </w:pPr>
      <w:r>
        <w:t xml:space="preserve">Command: Run</w:t>
      </w:r>
      <w:r>
        <w:t xml:space="preserve"> </w:t>
      </w:r>
      <w:r>
        <w:rPr>
          <w:rStyle w:val="VerbatimChar"/>
        </w:rPr>
        <w:t xml:space="preserve">cd infra &amp;&amp; ./deploy.sh 63</w:t>
      </w:r>
      <w:r>
        <w:t xml:space="preserve"> </w:t>
      </w:r>
      <w:r>
        <w:t xml:space="preserve">first to generate traffic, then open the service map.</w:t>
      </w:r>
    </w:p>
    <w:p>
      <w:pPr>
        <w:pStyle w:val="FigInstr"/>
      </w:pPr>
      <w:r>
        <w:t xml:space="preserve">Expected Evidence: The gateway stage node, the function nodes, and the application server node connected in one map.</w:t>
      </w:r>
    </w:p>
    <w:p>
      <w:pPr>
        <w:pStyle w:val="FigInstr"/>
      </w:pPr>
      <w:r>
        <w:t xml:space="preserve">Placement: Immediately after the paragraph above.</w:t>
      </w:r>
    </w:p>
    <w:p>
      <w:pPr>
        <w:pStyle w:val="FigNum"/>
      </w:pPr>
      <w:r>
        <w:t xml:space="preserve">Figure 20</w:t>
      </w:r>
    </w:p>
    <w:p>
      <w:pPr>
        <w:pStyle w:val="FigTitle"/>
      </w:pPr>
      <w:r>
        <w:t xml:space="preserve">X-Ray Trace Timeline Showing Function Initialisation Cost</w:t>
      </w:r>
    </w:p>
    <w:p>
      <w:pPr>
        <w:pStyle w:val="FigInstr"/>
      </w:pPr>
      <w:r>
        <w:t xml:space="preserve">SCREENSHOT INSTRUCTION: Capture a single trace timeline that includes an initialisation subsegment.</w:t>
      </w:r>
    </w:p>
    <w:p>
      <w:pPr>
        <w:pStyle w:val="FigInstr"/>
      </w:pPr>
      <w:r>
        <w:t xml:space="preserve">Capture: Console, CloudWatch, X-Ray traces, Traces list, opening a</w:t>
      </w:r>
      <w:r>
        <w:t xml:space="preserve"> </w:t>
      </w:r>
      <w:r>
        <w:rPr>
          <w:rStyle w:val="VerbatimChar"/>
        </w:rPr>
        <w:t xml:space="preserve">POST /sl/uploads/presign</w:t>
      </w:r>
      <w:r>
        <w:t xml:space="preserve"> </w:t>
      </w:r>
      <w:r>
        <w:t xml:space="preserve">trace.</w:t>
      </w:r>
    </w:p>
    <w:p>
      <w:pPr>
        <w:pStyle w:val="FigInstr"/>
      </w:pPr>
      <w:r>
        <w:t xml:space="preserve">Command:</w:t>
      </w:r>
      <w:r>
        <w:t xml:space="preserve"> </w:t>
      </w:r>
      <w:r>
        <w:rPr>
          <w:rStyle w:val="VerbatimChar"/>
        </w:rPr>
        <w:t xml:space="preserve">aws xray get-trace-summaries --start-time $(date -u -d '15 minutes ago' +%s) --end-time $(date -u +%s) --query 'TraceSummaries[0].Id' --output text</w:t>
      </w:r>
    </w:p>
    <w:p>
      <w:pPr>
        <w:pStyle w:val="FigInstr"/>
      </w:pPr>
      <w:r>
        <w:t xml:space="preserve">Expected Evidence: The gateway segment and function subsegments with individual durations, showing initialisation latency.</w:t>
      </w:r>
    </w:p>
    <w:p>
      <w:pPr>
        <w:pStyle w:val="FigInstr"/>
      </w:pPr>
      <w:r>
        <w:t xml:space="preserve">Placement: Immediately after the paragraph above.</w:t>
      </w:r>
    </w:p>
    <w:p>
      <w:pPr>
        <w:pStyle w:val="FigNum"/>
      </w:pPr>
      <w:r>
        <w:t xml:space="preserve">Figure 21</w:t>
      </w:r>
    </w:p>
    <w:p>
      <w:pPr>
        <w:pStyle w:val="FigTitle"/>
      </w:pPr>
      <w:r>
        <w:t xml:space="preserve">Consolidated End-to-End Verification Result</w:t>
      </w:r>
    </w:p>
    <w:p>
      <w:pPr>
        <w:pStyle w:val="FigInstr"/>
      </w:pPr>
      <w:r>
        <w:t xml:space="preserve">SCREENSHOT INSTRUCTION: Capture the automated verification summary table.</w:t>
      </w:r>
    </w:p>
    <w:p>
      <w:pPr>
        <w:pStyle w:val="FigInstr"/>
      </w:pPr>
      <w:r>
        <w:t xml:space="preserve">Capture: Terminal, project root.</w:t>
      </w:r>
    </w:p>
    <w:p>
      <w:pPr>
        <w:pStyle w:val="FigInstr"/>
      </w:pPr>
      <w:r>
        <w:t xml:space="preserve">Command:</w:t>
      </w:r>
      <w:r>
        <w:t xml:space="preserve"> </w:t>
      </w:r>
      <w:r>
        <w:rPr>
          <w:rStyle w:val="VerbatimChar"/>
        </w:rPr>
        <w:t xml:space="preserve">cd infra &amp;&amp; ./deploy.sh 63</w:t>
      </w:r>
    </w:p>
    <w:p>
      <w:pPr>
        <w:pStyle w:val="FigInstr"/>
      </w:pPr>
      <w:r>
        <w:t xml:space="preserve">Expected Evidence: Summary shows eighteen checks passed, zero failed, covering routing, authorisation, validation, uploads, ingestion, dead-letter queues, deduplication, and traces.</w:t>
      </w:r>
    </w:p>
    <w:p>
      <w:pPr>
        <w:pStyle w:val="FigInstr"/>
      </w:pPr>
      <w:r>
        <w:t xml:space="preserve">Placement: Immediately after the paragraph above.</w:t>
      </w:r>
    </w:p>
    <w:bookmarkEnd w:id="93"/>
    <w:bookmarkEnd w:id="94"/>
    <w:bookmarkStart w:id="114" w:name="results"/>
    <w:p>
      <w:pPr>
        <w:pStyle w:val="Heading1"/>
      </w:pPr>
      <w:r>
        <w:t xml:space="preserve">Results</w:t>
      </w:r>
    </w:p>
    <w:p>
      <w:pPr>
        <w:pStyle w:val="FirstParagraph"/>
      </w:pPr>
      <w:r>
        <w:t xml:space="preserve">This section presents the functional outcome of the implementation from the</w:t>
      </w:r>
      <w:r>
        <w:t xml:space="preserve"> </w:t>
      </w:r>
      <w:r>
        <w:t xml:space="preserve">perspective of each user role the platform serves. All screens were captured from</w:t>
      </w:r>
      <w:r>
        <w:t xml:space="preserve"> </w:t>
      </w:r>
      <w:r>
        <w:t xml:space="preserve">the live deployment reached through the single CloudFront hostname. Where a</w:t>
      </w:r>
      <w:r>
        <w:t xml:space="preserve"> </w:t>
      </w:r>
      <w:r>
        <w:t xml:space="preserve">capability is exercised by the serverless tier rather than by a page, the evidence</w:t>
      </w:r>
      <w:r>
        <w:t xml:space="preserve"> </w:t>
      </w:r>
      <w:r>
        <w:t xml:space="preserve">is presented at the interface level instead.</w:t>
      </w:r>
    </w:p>
    <w:bookmarkStart w:id="99" w:name="public-users"/>
    <w:p>
      <w:pPr>
        <w:pStyle w:val="Heading2"/>
      </w:pPr>
      <w:r>
        <w:t xml:space="preserve">Public Users</w:t>
      </w:r>
    </w:p>
    <w:p>
      <w:pPr>
        <w:pStyle w:val="FirstParagraph"/>
      </w:pPr>
      <w:r>
        <w:t xml:space="preserve">Unauthenticated visitors can reach public information and submit a flood report</w:t>
      </w:r>
      <w:r>
        <w:t xml:space="preserve"> </w:t>
      </w:r>
      <w:r>
        <w:t xml:space="preserve">without registering, which matters during an emergency when account creation is an</w:t>
      </w:r>
      <w:r>
        <w:t xml:space="preserve"> </w:t>
      </w:r>
      <w:r>
        <w:t xml:space="preserve">unreasonable precondition to raising an alarm.</w:t>
      </w:r>
    </w:p>
    <w:bookmarkStart w:id="95" w:name="homepage"/>
    <w:p>
      <w:pPr>
        <w:pStyle w:val="Heading3"/>
      </w:pPr>
      <w:r>
        <w:t xml:space="preserve">Homepage</w:t>
      </w:r>
    </w:p>
    <w:p>
      <w:pPr>
        <w:pStyle w:val="FirstParagraph"/>
      </w:pPr>
      <w:r>
        <w:t xml:space="preserve">The landing page presents current regional risk levels and entry points to</w:t>
      </w:r>
      <w:r>
        <w:t xml:space="preserve"> </w:t>
      </w:r>
      <w:r>
        <w:t xml:space="preserve">authentication.</w:t>
      </w:r>
    </w:p>
    <w:p>
      <w:pPr>
        <w:pStyle w:val="FigNum"/>
      </w:pPr>
      <w:r>
        <w:t xml:space="preserve">Figure 22</w:t>
      </w:r>
    </w:p>
    <w:p>
      <w:pPr>
        <w:pStyle w:val="FigTitle"/>
      </w:pPr>
      <w:r>
        <w:t xml:space="preserve">Public Landing Page Served Through the CloudFront Distribution</w:t>
      </w:r>
    </w:p>
    <w:p>
      <w:pPr>
        <w:pStyle w:val="FigInstr"/>
      </w:pPr>
      <w:r>
        <w:t xml:space="preserve">SCREENSHOT INSTRUCTION: Capture the public landing page as served to an unauthenticated visitor.</w:t>
      </w:r>
    </w:p>
    <w:p>
      <w:pPr>
        <w:pStyle w:val="FigInstr"/>
      </w:pPr>
      <w:r>
        <w:t xml:space="preserve">Capture: Browser,</w:t>
      </w:r>
      <w:r>
        <w:t xml:space="preserve"> </w:t>
      </w:r>
      <w:r>
        <w:rPr>
          <w:rStyle w:val="VerbatimChar"/>
        </w:rPr>
        <w:t xml:space="preserve">https://drtyovliurlkl.cloudfront.net/</w:t>
      </w:r>
      <w:r>
        <w:t xml:space="preserve">.</w:t>
      </w:r>
    </w:p>
    <w:p>
      <w:pPr>
        <w:pStyle w:val="FigInstr"/>
      </w:pPr>
      <w:r>
        <w:t xml:space="preserve">Command: Not applicable (browser view).</w:t>
      </w:r>
    </w:p>
    <w:p>
      <w:pPr>
        <w:pStyle w:val="FigInstr"/>
      </w:pPr>
      <w:r>
        <w:t xml:space="preserve">Expected Evidence: Rendered page with the distribution hostname in the address bar, confirming delivery via CloudFront.</w:t>
      </w:r>
    </w:p>
    <w:p>
      <w:pPr>
        <w:pStyle w:val="FigInstr"/>
      </w:pPr>
      <w:r>
        <w:t xml:space="preserve">Placement: Immediately after the paragraph above.</w:t>
      </w:r>
    </w:p>
    <w:bookmarkEnd w:id="95"/>
    <w:bookmarkStart w:id="96" w:name="alerts-page"/>
    <w:p>
      <w:pPr>
        <w:pStyle w:val="Heading3"/>
      </w:pPr>
      <w:r>
        <w:t xml:space="preserve">Alerts Page</w:t>
      </w:r>
    </w:p>
    <w:p>
      <w:pPr>
        <w:pStyle w:val="FirstParagraph"/>
      </w:pPr>
      <w:r>
        <w:t xml:space="preserve">The alerts view lists active flood alerts for the regions relevant to the signed-in</w:t>
      </w:r>
      <w:r>
        <w:t xml:space="preserve"> </w:t>
      </w:r>
      <w:r>
        <w:t xml:space="preserve">resident, ordered by severity.</w:t>
      </w:r>
    </w:p>
    <w:p>
      <w:pPr>
        <w:pStyle w:val="FigNum"/>
      </w:pPr>
      <w:r>
        <w:t xml:space="preserve">Figure 23</w:t>
      </w:r>
    </w:p>
    <w:p>
      <w:pPr>
        <w:pStyle w:val="FigTitle"/>
      </w:pPr>
      <w:r>
        <w:t xml:space="preserve">Resident Alerts View Listing Active Flood Alerts</w:t>
      </w:r>
    </w:p>
    <w:p>
      <w:pPr>
        <w:pStyle w:val="FigInstr"/>
      </w:pPr>
      <w:r>
        <w:t xml:space="preserve">SCREENSHOT INSTRUCTION: Capture the alerts listing.</w:t>
      </w:r>
    </w:p>
    <w:p>
      <w:pPr>
        <w:pStyle w:val="FigInstr"/>
      </w:pPr>
      <w:r>
        <w:t xml:space="preserve">Capture: Browser,</w:t>
      </w:r>
      <w:r>
        <w:t xml:space="preserve"> </w:t>
      </w:r>
      <w:r>
        <w:rPr>
          <w:rStyle w:val="VerbatimChar"/>
        </w:rPr>
        <w:t xml:space="preserve">https://drtyovliurlkl.cloudfront.net/dashboard/resident/alerts</w:t>
      </w:r>
      <w:r>
        <w:t xml:space="preserve">.</w:t>
      </w:r>
    </w:p>
    <w:p>
      <w:pPr>
        <w:pStyle w:val="FigInstr"/>
      </w:pPr>
      <w:r>
        <w:t xml:space="preserve">Command: Not applicable (browser view).</w:t>
      </w:r>
    </w:p>
    <w:p>
      <w:pPr>
        <w:pStyle w:val="FigInstr"/>
      </w:pPr>
      <w:r>
        <w:t xml:space="preserve">Expected Evidence: At least one pipeline-generated alert, with severity and affected region.</w:t>
      </w:r>
    </w:p>
    <w:p>
      <w:pPr>
        <w:pStyle w:val="FigInstr"/>
      </w:pPr>
      <w:r>
        <w:t xml:space="preserve">Placement: Immediately after the paragraph above.</w:t>
      </w:r>
    </w:p>
    <w:bookmarkEnd w:id="96"/>
    <w:bookmarkStart w:id="97" w:name="map-page"/>
    <w:p>
      <w:pPr>
        <w:pStyle w:val="Heading3"/>
      </w:pPr>
      <w:r>
        <w:t xml:space="preserve">Map Page</w:t>
      </w:r>
    </w:p>
    <w:p>
      <w:pPr>
        <w:pStyle w:val="FirstParagraph"/>
      </w:pPr>
      <w:r>
        <w:t xml:space="preserve">The map view renders monitored regions coloured by the risk level written by the</w:t>
      </w:r>
      <w:r>
        <w:t xml:space="preserve"> </w:t>
      </w:r>
      <w:r>
        <w:t xml:space="preserve">forecast function, which makes the output of the serverless pipeline directly</w:t>
      </w:r>
      <w:r>
        <w:t xml:space="preserve"> </w:t>
      </w:r>
      <w:r>
        <w:t xml:space="preserve">visible to residents.</w:t>
      </w:r>
    </w:p>
    <w:p>
      <w:pPr>
        <w:pStyle w:val="FigNum"/>
      </w:pPr>
      <w:r>
        <w:t xml:space="preserve">Figure 24</w:t>
      </w:r>
    </w:p>
    <w:p>
      <w:pPr>
        <w:pStyle w:val="FigTitle"/>
      </w:pPr>
      <w:r>
        <w:t xml:space="preserve">Interactive Risk Map Reflecting Computed Regional Risk Levels</w:t>
      </w:r>
    </w:p>
    <w:p>
      <w:pPr>
        <w:pStyle w:val="FigInstr"/>
      </w:pPr>
      <w:r>
        <w:t xml:space="preserve">SCREENSHOT INSTRUCTION: Capture the interactive risk map.</w:t>
      </w:r>
    </w:p>
    <w:p>
      <w:pPr>
        <w:pStyle w:val="FigInstr"/>
      </w:pPr>
      <w:r>
        <w:t xml:space="preserve">Capture: Browser,</w:t>
      </w:r>
      <w:r>
        <w:t xml:space="preserve"> </w:t>
      </w:r>
      <w:r>
        <w:rPr>
          <w:rStyle w:val="VerbatimChar"/>
        </w:rPr>
        <w:t xml:space="preserve">https://drtyovliurlkl.cloudfront.net/dashboard/resident/map</w:t>
      </w:r>
      <w:r>
        <w:t xml:space="preserve">.</w:t>
      </w:r>
    </w:p>
    <w:p>
      <w:pPr>
        <w:pStyle w:val="FigInstr"/>
      </w:pPr>
      <w:r>
        <w:t xml:space="preserve">Command: Not applicable (browser view).</w:t>
      </w:r>
    </w:p>
    <w:p>
      <w:pPr>
        <w:pStyle w:val="FigInstr"/>
      </w:pPr>
      <w:r>
        <w:t xml:space="preserve">Expected Evidence: Regions must be visibly colour-coded by risk level, with a legend present.</w:t>
      </w:r>
    </w:p>
    <w:p>
      <w:pPr>
        <w:pStyle w:val="FigInstr"/>
      </w:pPr>
      <w:r>
        <w:t xml:space="preserve">Placement: Immediately after the paragraph above.</w:t>
      </w:r>
    </w:p>
    <w:bookmarkEnd w:id="97"/>
    <w:bookmarkStart w:id="98" w:name="guest-report-submission"/>
    <w:p>
      <w:pPr>
        <w:pStyle w:val="Heading3"/>
      </w:pPr>
      <w:r>
        <w:t xml:space="preserve">Guest Report Submission</w:t>
      </w:r>
    </w:p>
    <w:p>
      <w:pPr>
        <w:pStyle w:val="FirstParagraph"/>
      </w:pPr>
      <w:r>
        <w:t xml:space="preserve">Guest reporting is served by the serverless tier rather than by the application</w:t>
      </w:r>
      <w:r>
        <w:t xml:space="preserve"> </w:t>
      </w:r>
      <w:r>
        <w:t xml:space="preserve">server. The intake function accepts an unauthenticated report through API Gateway and</w:t>
      </w:r>
      <w:r>
        <w:t xml:space="preserve"> </w:t>
      </w:r>
      <w:r>
        <w:t xml:space="preserve">rejects a malformed submission with a client error, which is the behaviour a public</w:t>
      </w:r>
      <w:r>
        <w:t xml:space="preserve"> </w:t>
      </w:r>
      <w:r>
        <w:t xml:space="preserve">endpoint must exhibit.</w:t>
      </w:r>
    </w:p>
    <w:p>
      <w:pPr>
        <w:pStyle w:val="FigNum"/>
      </w:pPr>
      <w:r>
        <w:t xml:space="preserve">Figure 25</w:t>
      </w:r>
    </w:p>
    <w:p>
      <w:pPr>
        <w:pStyle w:val="FigTitle"/>
      </w:pPr>
      <w:r>
        <w:t xml:space="preserve">Unauthenticated Guest Report Accepted and Malformed Report Rejected</w:t>
      </w:r>
    </w:p>
    <w:p>
      <w:pPr>
        <w:pStyle w:val="FigInstr"/>
      </w:pPr>
      <w:r>
        <w:t xml:space="preserve">SCREENSHOT INSTRUCTION: Capture both a successful guest report submission and the rejection of an invalid submission.</w:t>
      </w:r>
    </w:p>
    <w:p>
      <w:pPr>
        <w:pStyle w:val="FigInstr"/>
      </w:pPr>
      <w:r>
        <w:t xml:space="preserve">Capture: Terminal, curl.</w:t>
      </w:r>
    </w:p>
    <w:p>
      <w:pPr>
        <w:pStyle w:val="FigInstr"/>
      </w:pPr>
      <w:r>
        <w:t xml:space="preserve">Command:</w:t>
      </w:r>
      <w:r>
        <w:t xml:space="preserve"> </w:t>
      </w:r>
      <w:r>
        <w:rPr>
          <w:rStyle w:val="VerbatimChar"/>
        </w:rPr>
        <w:t xml:space="preserve">curl -s -o /dev/null -w "invalid body: %{http_code}\n" -X POST https://drtyovliurlkl.cloudfront.net/sl/reports -H 'content-type: application/json' -d '{"description":"x"}'</w:t>
      </w:r>
    </w:p>
    <w:p>
      <w:pPr>
        <w:pStyle w:val="FigInstr"/>
      </w:pPr>
      <w:r>
        <w:t xml:space="preserve">Expected Evidence: The malformed body returns HTTP 400 and a valid one returns HTTP 201, so validation discriminates.</w:t>
      </w:r>
    </w:p>
    <w:p>
      <w:pPr>
        <w:pStyle w:val="FigInstr"/>
      </w:pPr>
      <w:r>
        <w:t xml:space="preserve">Placement: Immediately after the paragraph above.</w:t>
      </w:r>
    </w:p>
    <w:bookmarkEnd w:id="98"/>
    <w:bookmarkEnd w:id="99"/>
    <w:bookmarkStart w:id="100" w:name="create-account"/>
    <w:p>
      <w:pPr>
        <w:pStyle w:val="Heading2"/>
      </w:pPr>
      <w:r>
        <w:t xml:space="preserve">Create Account</w:t>
      </w:r>
    </w:p>
    <w:p>
      <w:pPr>
        <w:pStyle w:val="FirstParagraph"/>
      </w:pPr>
      <w:r>
        <w:t xml:space="preserve">Registration collects the minimum necessary detail and assigns the resident role by</w:t>
      </w:r>
      <w:r>
        <w:t xml:space="preserve"> </w:t>
      </w:r>
      <w:r>
        <w:t xml:space="preserve">default. Role elevation is an administrative action rather than a self-service one.</w:t>
      </w:r>
    </w:p>
    <w:p>
      <w:pPr>
        <w:pStyle w:val="FigNum"/>
      </w:pPr>
      <w:r>
        <w:t xml:space="preserve">Figure 26</w:t>
      </w:r>
    </w:p>
    <w:p>
      <w:pPr>
        <w:pStyle w:val="FigTitle"/>
      </w:pPr>
      <w:r>
        <w:t xml:space="preserve">Account Registration Form</w:t>
      </w:r>
    </w:p>
    <w:p>
      <w:pPr>
        <w:pStyle w:val="FigInstr"/>
      </w:pPr>
      <w:r>
        <w:t xml:space="preserve">SCREENSHOT INSTRUCTION: Capture the completed registration form immediately before submission.</w:t>
      </w:r>
    </w:p>
    <w:p>
      <w:pPr>
        <w:pStyle w:val="FigInstr"/>
      </w:pPr>
      <w:r>
        <w:t xml:space="preserve">Capture: Browser,</w:t>
      </w:r>
      <w:r>
        <w:t xml:space="preserve"> </w:t>
      </w:r>
      <w:r>
        <w:rPr>
          <w:rStyle w:val="VerbatimChar"/>
        </w:rPr>
        <w:t xml:space="preserve">https://drtyovliurlkl.cloudfront.net/register</w:t>
      </w:r>
      <w:r>
        <w:t xml:space="preserve">.</w:t>
      </w:r>
    </w:p>
    <w:p>
      <w:pPr>
        <w:pStyle w:val="FigInstr"/>
      </w:pPr>
      <w:r>
        <w:t xml:space="preserve">Command: Not applicable (browser view).</w:t>
      </w:r>
    </w:p>
    <w:p>
      <w:pPr>
        <w:pStyle w:val="FigInstr"/>
      </w:pPr>
      <w:r>
        <w:t xml:space="preserve">Expected Evidence: Completed form with the password masked. Use a test account, not a personal credential.</w:t>
      </w:r>
    </w:p>
    <w:p>
      <w:pPr>
        <w:pStyle w:val="FigInstr"/>
      </w:pPr>
      <w:r>
        <w:t xml:space="preserve">Placement: Immediately after the paragraph above.</w:t>
      </w:r>
    </w:p>
    <w:bookmarkEnd w:id="100"/>
    <w:bookmarkStart w:id="101" w:name="credential-verification"/>
    <w:p>
      <w:pPr>
        <w:pStyle w:val="Heading2"/>
      </w:pPr>
      <w:r>
        <w:t xml:space="preserve">Credential Verification</w:t>
      </w:r>
    </w:p>
    <w:p>
      <w:pPr>
        <w:pStyle w:val="FirstParagraph"/>
      </w:pPr>
      <w:r>
        <w:t xml:space="preserve">Authentication uses signed tokens issued by the application server, with the signing</w:t>
      </w:r>
      <w:r>
        <w:t xml:space="preserve"> </w:t>
      </w:r>
      <w:r>
        <w:t xml:space="preserve">secret drawn from Secrets Manager. Verification is therefore demonstrated by showing</w:t>
      </w:r>
      <w:r>
        <w:t xml:space="preserve"> </w:t>
      </w:r>
      <w:r>
        <w:t xml:space="preserve">that a valid credential yields a token while an invalid one is refused, rather than</w:t>
      </w:r>
      <w:r>
        <w:t xml:space="preserve"> </w:t>
      </w:r>
      <w:r>
        <w:t xml:space="preserve">by an electronic mail confirmation code.</w:t>
      </w:r>
    </w:p>
    <w:bookmarkEnd w:id="101"/>
    <w:bookmarkStart w:id="102" w:name="sign-in"/>
    <w:p>
      <w:pPr>
        <w:pStyle w:val="Heading2"/>
      </w:pPr>
      <w:r>
        <w:t xml:space="preserve">Sign In</w:t>
      </w:r>
    </w:p>
    <w:p>
      <w:pPr>
        <w:pStyle w:val="FirstParagraph"/>
      </w:pPr>
      <w:r>
        <w:t xml:space="preserve">Successful authentication redirects each user to the dashboard appropriate to their</w:t>
      </w:r>
      <w:r>
        <w:t xml:space="preserve"> </w:t>
      </w:r>
      <w:r>
        <w:t xml:space="preserve">assigned role.</w:t>
      </w:r>
    </w:p>
    <w:p>
      <w:pPr>
        <w:pStyle w:val="FigNum"/>
      </w:pPr>
      <w:r>
        <w:t xml:space="preserve">Figure 27</w:t>
      </w:r>
    </w:p>
    <w:p>
      <w:pPr>
        <w:pStyle w:val="FigTitle"/>
      </w:pPr>
      <w:r>
        <w:t xml:space="preserve">Authentication Sign-In Page</w:t>
      </w:r>
    </w:p>
    <w:p>
      <w:pPr>
        <w:pStyle w:val="FigInstr"/>
      </w:pPr>
      <w:r>
        <w:t xml:space="preserve">SCREENSHOT INSTRUCTION: Capture the sign-in page with the test account electronic mail entered.</w:t>
      </w:r>
    </w:p>
    <w:p>
      <w:pPr>
        <w:pStyle w:val="FigInstr"/>
      </w:pPr>
      <w:r>
        <w:t xml:space="preserve">Capture: Browser,</w:t>
      </w:r>
      <w:r>
        <w:t xml:space="preserve"> </w:t>
      </w:r>
      <w:r>
        <w:rPr>
          <w:rStyle w:val="VerbatimChar"/>
        </w:rPr>
        <w:t xml:space="preserve">https://drtyovliurlkl.cloudfront.net/login</w:t>
      </w:r>
      <w:r>
        <w:t xml:space="preserve">.</w:t>
      </w:r>
    </w:p>
    <w:p>
      <w:pPr>
        <w:pStyle w:val="FigInstr"/>
      </w:pPr>
      <w:r>
        <w:t xml:space="preserve">Command: Not applicable (browser view).</w:t>
      </w:r>
    </w:p>
    <w:p>
      <w:pPr>
        <w:pStyle w:val="FigInstr"/>
      </w:pPr>
      <w:r>
        <w:t xml:space="preserve">Expected Evidence: The sign-in form must be visible with the password field masked.</w:t>
      </w:r>
    </w:p>
    <w:p>
      <w:pPr>
        <w:pStyle w:val="FigInstr"/>
      </w:pPr>
      <w:r>
        <w:t xml:space="preserve">Placement: Immediately after the paragraph above.</w:t>
      </w:r>
    </w:p>
    <w:bookmarkEnd w:id="102"/>
    <w:bookmarkStart w:id="103" w:name="citizen-dashboard"/>
    <w:p>
      <w:pPr>
        <w:pStyle w:val="Heading2"/>
      </w:pPr>
      <w:r>
        <w:t xml:space="preserve">Citizen Dashboard</w:t>
      </w:r>
    </w:p>
    <w:p>
      <w:pPr>
        <w:pStyle w:val="FirstParagraph"/>
      </w:pPr>
      <w:r>
        <w:t xml:space="preserve">The resident dashboard aggregates local risk level, active alerts, and the</w:t>
      </w:r>
      <w:r>
        <w:t xml:space="preserve"> </w:t>
      </w:r>
      <w:r>
        <w:t xml:space="preserve">resident’s own submissions into a single view.</w:t>
      </w:r>
    </w:p>
    <w:p>
      <w:pPr>
        <w:pStyle w:val="FigNum"/>
      </w:pPr>
      <w:r>
        <w:t xml:space="preserve">Figure 28</w:t>
      </w:r>
    </w:p>
    <w:p>
      <w:pPr>
        <w:pStyle w:val="FigTitle"/>
      </w:pPr>
      <w:r>
        <w:t xml:space="preserve">Resident Dashboard Following Successful Authentication</w:t>
      </w:r>
    </w:p>
    <w:p>
      <w:pPr>
        <w:pStyle w:val="FigInstr"/>
      </w:pPr>
      <w:r>
        <w:t xml:space="preserve">SCREENSHOT INSTRUCTION: Capture the authenticated resident dashboard.</w:t>
      </w:r>
    </w:p>
    <w:p>
      <w:pPr>
        <w:pStyle w:val="FigInstr"/>
      </w:pPr>
      <w:r>
        <w:t xml:space="preserve">Capture: Browser,</w:t>
      </w:r>
      <w:r>
        <w:t xml:space="preserve"> </w:t>
      </w:r>
      <w:r>
        <w:rPr>
          <w:rStyle w:val="VerbatimChar"/>
        </w:rPr>
        <w:t xml:space="preserve">https://drtyovliurlkl.cloudfront.net/dashboard/resident</w:t>
      </w:r>
      <w:r>
        <w:t xml:space="preserve">.</w:t>
      </w:r>
    </w:p>
    <w:p>
      <w:pPr>
        <w:pStyle w:val="FigInstr"/>
      </w:pPr>
      <w:r>
        <w:t xml:space="preserve">Command: Not applicable (browser view).</w:t>
      </w:r>
    </w:p>
    <w:p>
      <w:pPr>
        <w:pStyle w:val="FigInstr"/>
      </w:pPr>
      <w:r>
        <w:t xml:space="preserve">Expected Evidence: Region risk level and active alerts, confirming role-based routing after sign-in.</w:t>
      </w:r>
    </w:p>
    <w:p>
      <w:pPr>
        <w:pStyle w:val="FigInstr"/>
      </w:pPr>
      <w:r>
        <w:t xml:space="preserve">Placement: Immediately after the paragraph above.</w:t>
      </w:r>
    </w:p>
    <w:bookmarkEnd w:id="103"/>
    <w:bookmarkStart w:id="104" w:name="submit-report"/>
    <w:p>
      <w:pPr>
        <w:pStyle w:val="Heading2"/>
      </w:pPr>
      <w:r>
        <w:t xml:space="preserve">Submit Report</w:t>
      </w:r>
    </w:p>
    <w:p>
      <w:pPr>
        <w:pStyle w:val="FirstParagraph"/>
      </w:pPr>
      <w:r>
        <w:t xml:space="preserve">Report submission with a photograph exercises the serverless upload path end to end.</w:t>
      </w:r>
      <w:r>
        <w:t xml:space="preserve"> </w:t>
      </w:r>
      <w:r>
        <w:t xml:space="preserve">The browser requests a presigned URL from the presign function, transmits the image</w:t>
      </w:r>
      <w:r>
        <w:t xml:space="preserve"> </w:t>
      </w:r>
      <w:r>
        <w:t xml:space="preserve">directly to S3, and the resulting object notification invokes the verification</w:t>
      </w:r>
      <w:r>
        <w:t xml:space="preserve"> </w:t>
      </w:r>
      <w:r>
        <w:t xml:space="preserve">function. This is the clearest single demonstration of the serverless integration</w:t>
      </w:r>
      <w:r>
        <w:t xml:space="preserve"> </w:t>
      </w:r>
      <w:r>
        <w:t xml:space="preserve">because no image byte passes through the application server.</w:t>
      </w:r>
    </w:p>
    <w:p>
      <w:pPr>
        <w:pStyle w:val="FigNum"/>
      </w:pPr>
      <w:r>
        <w:t xml:space="preserve">Figure 29</w:t>
      </w:r>
    </w:p>
    <w:p>
      <w:pPr>
        <w:pStyle w:val="FigTitle"/>
      </w:pPr>
      <w:r>
        <w:t xml:space="preserve">Report Submission Showing the Direct Browser-to-S3 Upload Sequence</w:t>
      </w:r>
    </w:p>
    <w:p>
      <w:pPr>
        <w:pStyle w:val="FigInstr"/>
      </w:pPr>
      <w:r>
        <w:t xml:space="preserve">SCREENSHOT INSTRUCTION: Capture the report submission form with the browser network inspector open alongside it.</w:t>
      </w:r>
    </w:p>
    <w:p>
      <w:pPr>
        <w:pStyle w:val="FigInstr"/>
      </w:pPr>
      <w:r>
        <w:t xml:space="preserve">Capture: Browser,</w:t>
      </w:r>
      <w:r>
        <w:t xml:space="preserve"> </w:t>
      </w:r>
      <w:r>
        <w:rPr>
          <w:rStyle w:val="VerbatimChar"/>
        </w:rPr>
        <w:t xml:space="preserve">https://drtyovliurlkl.cloudfront.net/dashboard/resident/reports</w:t>
      </w:r>
      <w:r>
        <w:t xml:space="preserve">, with developer tools open on the Network tab.</w:t>
      </w:r>
    </w:p>
    <w:p>
      <w:pPr>
        <w:pStyle w:val="FigInstr"/>
      </w:pPr>
      <w:r>
        <w:t xml:space="preserve">Command: Not applicable (browser view).</w:t>
      </w:r>
    </w:p>
    <w:p>
      <w:pPr>
        <w:pStyle w:val="FigInstr"/>
      </w:pPr>
      <w:r>
        <w:t xml:space="preserve">Expected Evidence:</w:t>
      </w:r>
      <w:r>
        <w:t xml:space="preserve"> </w:t>
      </w:r>
      <w:r>
        <w:rPr>
          <w:rStyle w:val="VerbatimChar"/>
        </w:rPr>
        <w:t xml:space="preserve">POST /sl/uploads/presign</w:t>
      </w:r>
      <w:r>
        <w:t xml:space="preserve"> </w:t>
      </w:r>
      <w:r>
        <w:t xml:space="preserve">followed by a separate</w:t>
      </w:r>
      <w:r>
        <w:t xml:space="preserve"> </w:t>
      </w:r>
      <w:r>
        <w:rPr>
          <w:rStyle w:val="VerbatimChar"/>
        </w:rPr>
        <w:t xml:space="preserve">PUT</w:t>
      </w:r>
      <w:r>
        <w:t xml:space="preserve"> </w:t>
      </w:r>
      <w:r>
        <w:t xml:space="preserve">to the S3 hostname, proving the image bypassed the application server. Truncate the signed URL query string; it is a temporary credential.</w:t>
      </w:r>
    </w:p>
    <w:p>
      <w:pPr>
        <w:pStyle w:val="FigInstr"/>
      </w:pPr>
      <w:r>
        <w:t xml:space="preserve">Placement: Immediately after the paragraph above.</w:t>
      </w:r>
    </w:p>
    <w:p>
      <w:pPr>
        <w:pStyle w:val="FigNum"/>
      </w:pPr>
      <w:r>
        <w:t xml:space="preserve">Figure 30</w:t>
      </w:r>
    </w:p>
    <w:p>
      <w:pPr>
        <w:pStyle w:val="FigTitle"/>
      </w:pPr>
      <w:r>
        <w:t xml:space="preserve">Object Tags Written by the Image Verification Function</w:t>
      </w:r>
    </w:p>
    <w:p>
      <w:pPr>
        <w:pStyle w:val="FigInstr"/>
      </w:pPr>
      <w:r>
        <w:t xml:space="preserve">SCREENSHOT INSTRUCTION: Capture the verification tags applied to the uploaded object.</w:t>
      </w:r>
    </w:p>
    <w:p>
      <w:pPr>
        <w:pStyle w:val="FigInstr"/>
      </w:pPr>
      <w:r>
        <w:t xml:space="preserve">Capture: Console, S3,</w:t>
      </w:r>
      <w:r>
        <w:t xml:space="preserve"> </w:t>
      </w:r>
      <w:r>
        <w:rPr>
          <w:rStyle w:val="VerbatimChar"/>
        </w:rPr>
        <w:t xml:space="preserve">floodguard-uploads-292960609118</w:t>
      </w:r>
      <w:r>
        <w:t xml:space="preserve">,</w:t>
      </w:r>
      <w:r>
        <w:t xml:space="preserve"> </w:t>
      </w:r>
      <w:r>
        <w:rPr>
          <w:rStyle w:val="VerbatimChar"/>
        </w:rPr>
        <w:t xml:space="preserve">reports/</w:t>
      </w:r>
      <w:r>
        <w:t xml:space="preserve"> </w:t>
      </w:r>
      <w:r>
        <w:t xml:space="preserve">prefix, the newly uploaded object, Properties, Tags.</w:t>
      </w:r>
    </w:p>
    <w:p>
      <w:pPr>
        <w:pStyle w:val="FigInstr"/>
      </w:pPr>
      <w:r>
        <w:t xml:space="preserve">Command:</w:t>
      </w:r>
      <w:r>
        <w:t xml:space="preserve"> </w:t>
      </w:r>
      <w:r>
        <w:rPr>
          <w:rStyle w:val="VerbatimChar"/>
        </w:rPr>
        <w:t xml:space="preserve">aws s3api get-object-tagging --bucket floodguard-uploads-292960609118 --key reports/&lt;OBJECT-KEY&gt;</w:t>
      </w:r>
    </w:p>
    <w:p>
      <w:pPr>
        <w:pStyle w:val="FigInstr"/>
      </w:pPr>
      <w:r>
        <w:t xml:space="preserve">Expected Evidence: Tags</w:t>
      </w:r>
      <w:r>
        <w:t xml:space="preserve"> </w:t>
      </w:r>
      <w:r>
        <w:rPr>
          <w:rStyle w:val="VerbatimChar"/>
        </w:rPr>
        <w:t xml:space="preserve">verification=verified</w:t>
      </w:r>
      <w:r>
        <w:t xml:space="preserve"> </w:t>
      </w:r>
      <w:r>
        <w:t xml:space="preserve">and</w:t>
      </w:r>
      <w:r>
        <w:t xml:space="preserve"> </w:t>
      </w:r>
      <w:r>
        <w:rPr>
          <w:rStyle w:val="VerbatimChar"/>
        </w:rPr>
        <w:t xml:space="preserve">detectedType</w:t>
      </w:r>
      <w:r>
        <w:t xml:space="preserve"> </w:t>
      </w:r>
      <w:r>
        <w:t xml:space="preserve">are present, proving the object notification invoked the function and the signature check passed.</w:t>
      </w:r>
    </w:p>
    <w:p>
      <w:pPr>
        <w:pStyle w:val="FigInstr"/>
      </w:pPr>
      <w:r>
        <w:t xml:space="preserve">Placement: Immediately after the paragraph above.</w:t>
      </w:r>
    </w:p>
    <w:bookmarkEnd w:id="104"/>
    <w:bookmarkStart w:id="105" w:name="authority-dashboard"/>
    <w:p>
      <w:pPr>
        <w:pStyle w:val="Heading2"/>
      </w:pPr>
      <w:r>
        <w:t xml:space="preserve">Authority Dashboard</w:t>
      </w:r>
    </w:p>
    <w:p>
      <w:pPr>
        <w:pStyle w:val="FirstParagraph"/>
      </w:pPr>
      <w:r>
        <w:t xml:space="preserve">The authority dashboard presents incoming reports awaiting triage together with</w:t>
      </w:r>
      <w:r>
        <w:t xml:space="preserve"> </w:t>
      </w:r>
      <w:r>
        <w:t xml:space="preserve">regional status, giving an operator a single queue of work.</w:t>
      </w:r>
    </w:p>
    <w:p>
      <w:pPr>
        <w:pStyle w:val="FigNum"/>
      </w:pPr>
      <w:r>
        <w:t xml:space="preserve">Figure 31</w:t>
      </w:r>
    </w:p>
    <w:p>
      <w:pPr>
        <w:pStyle w:val="FigTitle"/>
      </w:pPr>
      <w:r>
        <w:t xml:space="preserve">Authority Dashboard Showing Reports Awaiting Triage</w:t>
      </w:r>
    </w:p>
    <w:p>
      <w:pPr>
        <w:pStyle w:val="FigInstr"/>
      </w:pPr>
      <w:r>
        <w:t xml:space="preserve">SCREENSHOT INSTRUCTION: Capture the authority dashboard.</w:t>
      </w:r>
    </w:p>
    <w:p>
      <w:pPr>
        <w:pStyle w:val="FigInstr"/>
      </w:pPr>
      <w:r>
        <w:t xml:space="preserve">Capture: Browser,</w:t>
      </w:r>
      <w:r>
        <w:t xml:space="preserve"> </w:t>
      </w:r>
      <w:r>
        <w:rPr>
          <w:rStyle w:val="VerbatimChar"/>
        </w:rPr>
        <w:t xml:space="preserve">https://drtyovliurlkl.cloudfront.net/dashboard/admin</w:t>
      </w:r>
      <w:r>
        <w:t xml:space="preserve">, signed in with an administrative account.</w:t>
      </w:r>
    </w:p>
    <w:p>
      <w:pPr>
        <w:pStyle w:val="FigInstr"/>
      </w:pPr>
      <w:r>
        <w:t xml:space="preserve">Command: Not applicable (browser view).</w:t>
      </w:r>
    </w:p>
    <w:p>
      <w:pPr>
        <w:pStyle w:val="FigInstr"/>
      </w:pPr>
      <w:r>
        <w:t xml:space="preserve">Expected Evidence: Pending reports and regional status summaries must be visible.</w:t>
      </w:r>
    </w:p>
    <w:p>
      <w:pPr>
        <w:pStyle w:val="FigInstr"/>
      </w:pPr>
      <w:r>
        <w:t xml:space="preserve">Placement: Immediately after the paragraph above.</w:t>
      </w:r>
    </w:p>
    <w:bookmarkEnd w:id="105"/>
    <w:bookmarkStart w:id="106" w:name="verify-or-reject-report"/>
    <w:p>
      <w:pPr>
        <w:pStyle w:val="Heading2"/>
      </w:pPr>
      <w:r>
        <w:t xml:space="preserve">Verify or Reject Report</w:t>
      </w:r>
    </w:p>
    <w:p>
      <w:pPr>
        <w:pStyle w:val="FirstParagraph"/>
      </w:pPr>
      <w:r>
        <w:t xml:space="preserve">An operator confirms or dismisses a submitted report. Only verified reports</w:t>
      </w:r>
      <w:r>
        <w:t xml:space="preserve"> </w:t>
      </w:r>
      <w:r>
        <w:t xml:space="preserve">contribute to regional assessment, which prevents a malicious or mistaken</w:t>
      </w:r>
      <w:r>
        <w:t xml:space="preserve"> </w:t>
      </w:r>
      <w:r>
        <w:t xml:space="preserve">submission from influencing risk.</w:t>
      </w:r>
    </w:p>
    <w:p>
      <w:pPr>
        <w:pStyle w:val="FigNum"/>
      </w:pPr>
      <w:r>
        <w:t xml:space="preserve">Figure 32</w:t>
      </w:r>
    </w:p>
    <w:p>
      <w:pPr>
        <w:pStyle w:val="FigTitle"/>
      </w:pPr>
      <w:r>
        <w:t xml:space="preserve">Report Verification Decision Recorded by an Authority User</w:t>
      </w:r>
    </w:p>
    <w:p>
      <w:pPr>
        <w:pStyle w:val="FigInstr"/>
      </w:pPr>
      <w:r>
        <w:t xml:space="preserve">SCREENSHOT INSTRUCTION: Capture a report transitioning to the verified state.</w:t>
      </w:r>
    </w:p>
    <w:p>
      <w:pPr>
        <w:pStyle w:val="FigInstr"/>
      </w:pPr>
      <w:r>
        <w:t xml:space="preserve">Capture: Browser,</w:t>
      </w:r>
      <w:r>
        <w:t xml:space="preserve"> </w:t>
      </w:r>
      <w:r>
        <w:rPr>
          <w:rStyle w:val="VerbatimChar"/>
        </w:rPr>
        <w:t xml:space="preserve">https://drtyovliurlkl.cloudfront.net/dashboard/admin/reports</w:t>
      </w:r>
      <w:r>
        <w:t xml:space="preserve">, with a single report opened.</w:t>
      </w:r>
    </w:p>
    <w:p>
      <w:pPr>
        <w:pStyle w:val="FigInstr"/>
      </w:pPr>
      <w:r>
        <w:t xml:space="preserve">Command: Not applicable (browser view).</w:t>
      </w:r>
    </w:p>
    <w:p>
      <w:pPr>
        <w:pStyle w:val="FigInstr"/>
      </w:pPr>
      <w:r>
        <w:t xml:space="preserve">Expected Evidence: Status changed to verified, with the photograph rendered because the function tagged it a genuine image.</w:t>
      </w:r>
    </w:p>
    <w:p>
      <w:pPr>
        <w:pStyle w:val="FigInstr"/>
      </w:pPr>
      <w:r>
        <w:t xml:space="preserve">Placement: Immediately after the paragraph above.</w:t>
      </w:r>
    </w:p>
    <w:bookmarkEnd w:id="106"/>
    <w:bookmarkStart w:id="107" w:name="dispatch-rescuers"/>
    <w:p>
      <w:pPr>
        <w:pStyle w:val="Heading2"/>
      </w:pPr>
      <w:r>
        <w:t xml:space="preserve">Dispatch Rescuers</w:t>
      </w:r>
    </w:p>
    <w:p>
      <w:pPr>
        <w:pStyle w:val="FirstParagraph"/>
      </w:pPr>
      <w:r>
        <w:t xml:space="preserve">Verified reports requiring intervention are converted into assistance requests that</w:t>
      </w:r>
      <w:r>
        <w:t xml:space="preserve"> </w:t>
      </w:r>
      <w:r>
        <w:t xml:space="preserve">volunteers can claim. Claiming is exclusive, so two volunteers cannot be dispatched</w:t>
      </w:r>
      <w:r>
        <w:t xml:space="preserve"> </w:t>
      </w:r>
      <w:r>
        <w:t xml:space="preserve">to the same task.</w:t>
      </w:r>
    </w:p>
    <w:p>
      <w:pPr>
        <w:pStyle w:val="FigNum"/>
      </w:pPr>
      <w:r>
        <w:t xml:space="preserve">Figure 33</w:t>
      </w:r>
    </w:p>
    <w:p>
      <w:pPr>
        <w:pStyle w:val="FigTitle"/>
      </w:pPr>
      <w:r>
        <w:t xml:space="preserve">Volunteer Assistance Request Claimed for Dispatch</w:t>
      </w:r>
    </w:p>
    <w:p>
      <w:pPr>
        <w:pStyle w:val="FigInstr"/>
      </w:pPr>
      <w:r>
        <w:t xml:space="preserve">SCREENSHOT INSTRUCTION: Capture an assistance request assigned to a volunteer.</w:t>
      </w:r>
    </w:p>
    <w:p>
      <w:pPr>
        <w:pStyle w:val="FigInstr"/>
      </w:pPr>
      <w:r>
        <w:t xml:space="preserve">Capture: Browser,</w:t>
      </w:r>
      <w:r>
        <w:t xml:space="preserve"> </w:t>
      </w:r>
      <w:r>
        <w:rPr>
          <w:rStyle w:val="VerbatimChar"/>
        </w:rPr>
        <w:t xml:space="preserve">https://drtyovliurlkl.cloudfront.net/dashboard/volunteer/requests</w:t>
      </w:r>
      <w:r>
        <w:t xml:space="preserve">, signed in with a volunteer account.</w:t>
      </w:r>
    </w:p>
    <w:p>
      <w:pPr>
        <w:pStyle w:val="FigInstr"/>
      </w:pPr>
      <w:r>
        <w:t xml:space="preserve">Command: Not applicable (browser view).</w:t>
      </w:r>
    </w:p>
    <w:p>
      <w:pPr>
        <w:pStyle w:val="FigInstr"/>
      </w:pPr>
      <w:r>
        <w:t xml:space="preserve">Expected Evidence: An assigned volunteer and claimed status, demonstrating exclusive assignment.</w:t>
      </w:r>
    </w:p>
    <w:p>
      <w:pPr>
        <w:pStyle w:val="FigInstr"/>
      </w:pPr>
      <w:r>
        <w:t xml:space="preserve">Placement: Immediately after the paragraph above.</w:t>
      </w:r>
    </w:p>
    <w:bookmarkEnd w:id="107"/>
    <w:bookmarkStart w:id="108" w:name="update-report-status-to-resolved"/>
    <w:p>
      <w:pPr>
        <w:pStyle w:val="Heading2"/>
      </w:pPr>
      <w:r>
        <w:t xml:space="preserve">Update Report Status to Resolved</w:t>
      </w:r>
    </w:p>
    <w:p>
      <w:pPr>
        <w:pStyle w:val="FirstParagraph"/>
      </w:pPr>
      <w:r>
        <w:t xml:space="preserve">Closing the loop, an operator marks the incident resolved once the assistance</w:t>
      </w:r>
      <w:r>
        <w:t xml:space="preserve"> </w:t>
      </w:r>
      <w:r>
        <w:t xml:space="preserve">request is complete, which removes it from the active queue while retaining it for</w:t>
      </w:r>
      <w:r>
        <w:t xml:space="preserve"> </w:t>
      </w:r>
      <w:r>
        <w:t xml:space="preserve">analysis.</w:t>
      </w:r>
    </w:p>
    <w:bookmarkEnd w:id="108"/>
    <w:bookmarkStart w:id="109" w:name="issue-alerts"/>
    <w:p>
      <w:pPr>
        <w:pStyle w:val="Heading2"/>
      </w:pPr>
      <w:r>
        <w:t xml:space="preserve">Issue Alerts</w:t>
      </w:r>
    </w:p>
    <w:p>
      <w:pPr>
        <w:pStyle w:val="FirstParagraph"/>
      </w:pPr>
      <w:r>
        <w:t xml:space="preserve">An authority user may issue an alert manually in addition to those generated</w:t>
      </w:r>
      <w:r>
        <w:t xml:space="preserve"> </w:t>
      </w:r>
      <w:r>
        <w:t xml:space="preserve">automatically by the forecast pipeline. Both paths converge on the same dispatch</w:t>
      </w:r>
      <w:r>
        <w:t xml:space="preserve"> </w:t>
      </w:r>
      <w:r>
        <w:t xml:space="preserve">function, so both benefit from the duplicate suppression window.</w:t>
      </w:r>
    </w:p>
    <w:p>
      <w:pPr>
        <w:pStyle w:val="FigNum"/>
      </w:pPr>
      <w:r>
        <w:t xml:space="preserve">Figure 34</w:t>
      </w:r>
    </w:p>
    <w:p>
      <w:pPr>
        <w:pStyle w:val="FigTitle"/>
      </w:pPr>
      <w:r>
        <w:t xml:space="preserve">Manual Alert Issued by an Authority User</w:t>
      </w:r>
    </w:p>
    <w:p>
      <w:pPr>
        <w:pStyle w:val="FigInstr"/>
      </w:pPr>
      <w:r>
        <w:t xml:space="preserve">SCREENSHOT INSTRUCTION: Capture the alert creation interface immediately after issuing an alert.</w:t>
      </w:r>
    </w:p>
    <w:p>
      <w:pPr>
        <w:pStyle w:val="FigInstr"/>
      </w:pPr>
      <w:r>
        <w:t xml:space="preserve">Capture: Browser,</w:t>
      </w:r>
      <w:r>
        <w:t xml:space="preserve"> </w:t>
      </w:r>
      <w:r>
        <w:rPr>
          <w:rStyle w:val="VerbatimChar"/>
        </w:rPr>
        <w:t xml:space="preserve">https://drtyovliurlkl.cloudfront.net/dashboard/admin/alerts</w:t>
      </w:r>
      <w:r>
        <w:t xml:space="preserve">.</w:t>
      </w:r>
    </w:p>
    <w:p>
      <w:pPr>
        <w:pStyle w:val="FigInstr"/>
      </w:pPr>
      <w:r>
        <w:t xml:space="preserve">Command: Not applicable (browser view).</w:t>
      </w:r>
    </w:p>
    <w:p>
      <w:pPr>
        <w:pStyle w:val="FigInstr"/>
      </w:pPr>
      <w:r>
        <w:t xml:space="preserve">Expected Evidence: The newly created alert must appear in the active alert list with its severity and target region.</w:t>
      </w:r>
    </w:p>
    <w:p>
      <w:pPr>
        <w:pStyle w:val="FigInstr"/>
      </w:pPr>
      <w:r>
        <w:t xml:space="preserve">Placement: Immediately after the paragraph above.</w:t>
      </w:r>
    </w:p>
    <w:bookmarkEnd w:id="109"/>
    <w:bookmarkStart w:id="110" w:name="alert-notification-reaches-users"/>
    <w:p>
      <w:pPr>
        <w:pStyle w:val="Heading2"/>
      </w:pPr>
      <w:r>
        <w:t xml:space="preserve">Alert Notification Reaches Users</w:t>
      </w:r>
    </w:p>
    <w:p>
      <w:pPr>
        <w:pStyle w:val="FirstParagraph"/>
      </w:pPr>
      <w:r>
        <w:t xml:space="preserve">Delivery is the outcome that matters most in an early warning system. SNS fan-out</w:t>
      </w:r>
      <w:r>
        <w:t xml:space="preserve"> </w:t>
      </w:r>
      <w:r>
        <w:t xml:space="preserve">places the alert in subscriber inboxes, and the resident interface reflects the same</w:t>
      </w:r>
      <w:r>
        <w:t xml:space="preserve"> </w:t>
      </w:r>
      <w:r>
        <w:t xml:space="preserve">alert, confirming both channels operate from one authoritative record.</w:t>
      </w:r>
    </w:p>
    <w:p>
      <w:pPr>
        <w:pStyle w:val="FigNum"/>
      </w:pPr>
      <w:r>
        <w:t xml:space="preserve">Figure 35</w:t>
      </w:r>
    </w:p>
    <w:p>
      <w:pPr>
        <w:pStyle w:val="FigTitle"/>
      </w:pPr>
      <w:r>
        <w:t xml:space="preserve">Alert Notification Delivered to a Subscriber by Amazon SNS</w:t>
      </w:r>
    </w:p>
    <w:p>
      <w:pPr>
        <w:pStyle w:val="FigInstr"/>
      </w:pPr>
      <w:r>
        <w:t xml:space="preserve">SCREENSHOT INSTRUCTION: Capture the delivered notification received by a subscribed test address.</w:t>
      </w:r>
    </w:p>
    <w:p>
      <w:pPr>
        <w:pStyle w:val="FigInstr"/>
      </w:pPr>
      <w:r>
        <w:t xml:space="preserve">Capture: Electronic mail client inbox showing the received flood alert notification.</w:t>
      </w:r>
    </w:p>
    <w:p>
      <w:pPr>
        <w:pStyle w:val="FigInstr"/>
      </w:pPr>
      <w:r>
        <w:t xml:space="preserve">Command:</w:t>
      </w:r>
      <w:r>
        <w:t xml:space="preserve"> </w:t>
      </w:r>
      <w:r>
        <w:rPr>
          <w:rStyle w:val="VerbatimChar"/>
        </w:rPr>
        <w:t xml:space="preserve">aws cloudwatch get-metric-statistics --namespace AWS/SNS --metric-name NumberOfMessagesPublished --dimensions Name=TopicName,Value=fg-flood-alerts --period 3600 --statistics Sum --start-time &lt;ISO8601&gt; --end-time &lt;ISO8601&gt;</w:t>
      </w:r>
    </w:p>
    <w:p>
      <w:pPr>
        <w:pStyle w:val="FigInstr"/>
      </w:pPr>
      <w:r>
        <w:t xml:space="preserve">Expected Evidence: Message shows alert severity and region. Obscure the recipient address.</w:t>
      </w:r>
    </w:p>
    <w:p>
      <w:pPr>
        <w:pStyle w:val="FigInstr"/>
      </w:pPr>
      <w:r>
        <w:t xml:space="preserve">Placement: Immediately after the paragraph above.</w:t>
      </w:r>
    </w:p>
    <w:bookmarkEnd w:id="110"/>
    <w:bookmarkStart w:id="111" w:name="admin-dashboard"/>
    <w:p>
      <w:pPr>
        <w:pStyle w:val="Heading2"/>
      </w:pPr>
      <w:r>
        <w:t xml:space="preserve">Admin Dashboard</w:t>
      </w:r>
    </w:p>
    <w:p>
      <w:pPr>
        <w:pStyle w:val="FirstParagraph"/>
      </w:pPr>
      <w:r>
        <w:t xml:space="preserve">The administrative analytics view aggregates alert volume, severity distribution,</w:t>
      </w:r>
      <w:r>
        <w:t xml:space="preserve"> </w:t>
      </w:r>
      <w:r>
        <w:t xml:space="preserve">and the most frequently affected regions, supporting review after an event rather</w:t>
      </w:r>
      <w:r>
        <w:t xml:space="preserve"> </w:t>
      </w:r>
      <w:r>
        <w:t xml:space="preserve">than response during one.</w:t>
      </w:r>
    </w:p>
    <w:p>
      <w:pPr>
        <w:pStyle w:val="FigNum"/>
      </w:pPr>
      <w:r>
        <w:t xml:space="preserve">Figure 36</w:t>
      </w:r>
    </w:p>
    <w:p>
      <w:pPr>
        <w:pStyle w:val="FigTitle"/>
      </w:pPr>
      <w:r>
        <w:t xml:space="preserve">Administrative Analytics View</w:t>
      </w:r>
    </w:p>
    <w:p>
      <w:pPr>
        <w:pStyle w:val="FigInstr"/>
      </w:pPr>
      <w:r>
        <w:t xml:space="preserve">SCREENSHOT INSTRUCTION: Capture the analytics dashboard.</w:t>
      </w:r>
    </w:p>
    <w:p>
      <w:pPr>
        <w:pStyle w:val="FigInstr"/>
      </w:pPr>
      <w:r>
        <w:t xml:space="preserve">Capture: Browser,</w:t>
      </w:r>
      <w:r>
        <w:t xml:space="preserve"> </w:t>
      </w:r>
      <w:r>
        <w:rPr>
          <w:rStyle w:val="VerbatimChar"/>
        </w:rPr>
        <w:t xml:space="preserve">https://drtyovliurlkl.cloudfront.net/dashboard/admin/analytics</w:t>
      </w:r>
      <w:r>
        <w:t xml:space="preserve">.</w:t>
      </w:r>
    </w:p>
    <w:p>
      <w:pPr>
        <w:pStyle w:val="FigInstr"/>
      </w:pPr>
      <w:r>
        <w:t xml:space="preserve">Command: Not applicable (browser view).</w:t>
      </w:r>
    </w:p>
    <w:p>
      <w:pPr>
        <w:pStyle w:val="FigInstr"/>
      </w:pPr>
      <w:r>
        <w:t xml:space="preserve">Expected Evidence: Key indicator tiles and at least one populated chart must be visible.</w:t>
      </w:r>
    </w:p>
    <w:p>
      <w:pPr>
        <w:pStyle w:val="FigInstr"/>
      </w:pPr>
      <w:r>
        <w:t xml:space="preserve">Placement: Immediately after the paragraph above.</w:t>
      </w:r>
    </w:p>
    <w:bookmarkEnd w:id="111"/>
    <w:bookmarkStart w:id="112" w:name="manage-users"/>
    <w:p>
      <w:pPr>
        <w:pStyle w:val="Heading2"/>
      </w:pPr>
      <w:r>
        <w:t xml:space="preserve">Manage Users</w:t>
      </w:r>
    </w:p>
    <w:p>
      <w:pPr>
        <w:pStyle w:val="FirstParagraph"/>
      </w:pPr>
      <w:r>
        <w:t xml:space="preserve">User administration permits role assignment across the resident, volunteer, and</w:t>
      </w:r>
      <w:r>
        <w:t xml:space="preserve"> </w:t>
      </w:r>
      <w:r>
        <w:t xml:space="preserve">authority roles. This is the only path by which a user gains elevated permission.</w:t>
      </w:r>
    </w:p>
    <w:p>
      <w:pPr>
        <w:pStyle w:val="FigNum"/>
      </w:pPr>
      <w:r>
        <w:t xml:space="preserve">Figure 37</w:t>
      </w:r>
    </w:p>
    <w:p>
      <w:pPr>
        <w:pStyle w:val="FigTitle"/>
      </w:pPr>
      <w:r>
        <w:t xml:space="preserve">User Administration and Role Assignment</w:t>
      </w:r>
    </w:p>
    <w:p>
      <w:pPr>
        <w:pStyle w:val="FigInstr"/>
      </w:pPr>
      <w:r>
        <w:t xml:space="preserve">SCREENSHOT INSTRUCTION: Capture the user management interface.</w:t>
      </w:r>
    </w:p>
    <w:p>
      <w:pPr>
        <w:pStyle w:val="FigInstr"/>
      </w:pPr>
      <w:r>
        <w:t xml:space="preserve">Capture: Browser,</w:t>
      </w:r>
      <w:r>
        <w:t xml:space="preserve"> </w:t>
      </w:r>
      <w:r>
        <w:rPr>
          <w:rStyle w:val="VerbatimChar"/>
        </w:rPr>
        <w:t xml:space="preserve">https://drtyovliurlkl.cloudfront.net/dashboard/admin/users</w:t>
      </w:r>
      <w:r>
        <w:t xml:space="preserve">.</w:t>
      </w:r>
    </w:p>
    <w:p>
      <w:pPr>
        <w:pStyle w:val="FigInstr"/>
      </w:pPr>
      <w:r>
        <w:t xml:space="preserve">Command: Not applicable (browser view).</w:t>
      </w:r>
    </w:p>
    <w:p>
      <w:pPr>
        <w:pStyle w:val="FigInstr"/>
      </w:pPr>
      <w:r>
        <w:t xml:space="preserve">Expected Evidence: The user list with assigned roles. Obscure real electronic mail addresses.</w:t>
      </w:r>
    </w:p>
    <w:p>
      <w:pPr>
        <w:pStyle w:val="FigInstr"/>
      </w:pPr>
      <w:r>
        <w:t xml:space="preserve">Placement: Immediately after the paragraph above.</w:t>
      </w:r>
    </w:p>
    <w:bookmarkEnd w:id="112"/>
    <w:bookmarkStart w:id="113" w:name="user-profile-management"/>
    <w:p>
      <w:pPr>
        <w:pStyle w:val="Heading2"/>
      </w:pPr>
      <w:r>
        <w:t xml:space="preserve">User Profile Management</w:t>
      </w:r>
    </w:p>
    <w:p>
      <w:pPr>
        <w:pStyle w:val="FirstParagraph"/>
      </w:pPr>
      <w:r>
        <w:t xml:space="preserve">Each user maintains their own contact details and notification preferences, which</w:t>
      </w:r>
      <w:r>
        <w:t xml:space="preserve"> </w:t>
      </w:r>
      <w:r>
        <w:t xml:space="preserve">determine the channels through which SNS reaches them.</w:t>
      </w:r>
    </w:p>
    <w:p>
      <w:pPr>
        <w:pStyle w:val="FigNum"/>
      </w:pPr>
      <w:r>
        <w:t xml:space="preserve">Figure 38</w:t>
      </w:r>
    </w:p>
    <w:p>
      <w:pPr>
        <w:pStyle w:val="FigTitle"/>
      </w:pPr>
      <w:r>
        <w:t xml:space="preserve">User Profile and Notification Preference Management</w:t>
      </w:r>
    </w:p>
    <w:p>
      <w:pPr>
        <w:pStyle w:val="FigInstr"/>
      </w:pPr>
      <w:r>
        <w:t xml:space="preserve">SCREENSHOT INSTRUCTION: Capture the user profile management view.</w:t>
      </w:r>
    </w:p>
    <w:p>
      <w:pPr>
        <w:pStyle w:val="FigInstr"/>
      </w:pPr>
      <w:r>
        <w:t xml:space="preserve">Capture: Web browser, signed in as the test resident, at the profile section of the resident dashboard.</w:t>
      </w:r>
    </w:p>
    <w:p>
      <w:pPr>
        <w:pStyle w:val="FigInstr"/>
      </w:pPr>
      <w:r>
        <w:t xml:space="preserve">Command: Not applicable (browser view).</w:t>
      </w:r>
    </w:p>
    <w:p>
      <w:pPr>
        <w:pStyle w:val="FigInstr"/>
      </w:pPr>
      <w:r>
        <w:t xml:space="preserve">Expected Evidence: Editable contact details and notification preferences. Use the test account only.</w:t>
      </w:r>
    </w:p>
    <w:p>
      <w:pPr>
        <w:pStyle w:val="FigInstr"/>
      </w:pPr>
      <w:r>
        <w:t xml:space="preserve">Placement: Immediately after the paragraph above.</w:t>
      </w:r>
    </w:p>
    <w:p>
      <w:r>
        <w:br w:type="page"/>
      </w:r>
    </w:p>
    <w:bookmarkEnd w:id="113"/>
    <w:bookmarkEnd w:id="114"/>
    <w:bookmarkStart w:id="115" w:name="references"/>
    <w:p>
      <w:pPr>
        <w:pStyle w:val="Heading1"/>
      </w:pPr>
      <w:r>
        <w:t xml:space="preserve">References</w:t>
      </w:r>
    </w:p>
    <w:p>
      <w:pPr>
        <w:pStyle w:val="Hanging"/>
      </w:pPr>
      <w:r>
        <w:t xml:space="preserve">Adzic, G., &amp; Chatley, R. (2017). Serverless computing: Economic and architectural impact. In</w:t>
      </w:r>
      <w:r>
        <w:t xml:space="preserve"> </w:t>
      </w:r>
      <w:r>
        <w:rPr>
          <w:i/>
          <w:iCs/>
        </w:rPr>
        <w:t xml:space="preserve">Proceedings of the 2017 11th Joint Meeting on Foundations of Software Engineering</w:t>
      </w:r>
      <w:r>
        <w:t xml:space="preserve"> </w:t>
      </w:r>
      <w:r>
        <w:t xml:space="preserve">(pp. 884–889). Association for Computing Machinery. https://doi.org/10.1145/3106237.3117767</w:t>
      </w:r>
    </w:p>
    <w:p>
      <w:pPr>
        <w:pStyle w:val="Hanging"/>
      </w:pPr>
      <w:r>
        <w:t xml:space="preserve">Amazon Web Services. (2025a).</w:t>
      </w:r>
      <w:r>
        <w:t xml:space="preserve"> </w:t>
      </w:r>
      <w:r>
        <w:rPr>
          <w:i/>
          <w:iCs/>
        </w:rPr>
        <w:t xml:space="preserve">Lambda function scaling</w:t>
      </w:r>
      <w:r>
        <w:t xml:space="preserve">. AWS Lambda Developer Guide. https://docs.aws.amazon.com/lambda/latest/dg/lambda-concurrency.html</w:t>
      </w:r>
    </w:p>
    <w:p>
      <w:pPr>
        <w:pStyle w:val="Hanging"/>
      </w:pPr>
      <w:r>
        <w:t xml:space="preserve">Amazon Web Services. (2025b).</w:t>
      </w:r>
      <w:r>
        <w:t xml:space="preserve"> </w:t>
      </w:r>
      <w:r>
        <w:rPr>
          <w:i/>
          <w:iCs/>
        </w:rPr>
        <w:t xml:space="preserve">Using Lambda with Amazon SQS</w:t>
      </w:r>
      <w:r>
        <w:t xml:space="preserve">. AWS Lambda Developer Guide. https://docs.aws.amazon.com/lambda/latest/dg/with-sqs.html</w:t>
      </w:r>
    </w:p>
    <w:p>
      <w:pPr>
        <w:pStyle w:val="Hanging"/>
      </w:pPr>
      <w:r>
        <w:t xml:space="preserve">Amazon Web Services. (2025c).</w:t>
      </w:r>
      <w:r>
        <w:t xml:space="preserve"> </w:t>
      </w:r>
      <w:r>
        <w:rPr>
          <w:i/>
          <w:iCs/>
        </w:rPr>
        <w:t xml:space="preserve">Tracing user requests to REST APIs using X-Ray</w:t>
      </w:r>
      <w:r>
        <w:t xml:space="preserve">. Amazon API Gateway Developer Guide. https://docs.aws.amazon.com/apigateway/latest/developerguide/apigateway-xray.html</w:t>
      </w:r>
    </w:p>
    <w:p>
      <w:pPr>
        <w:pStyle w:val="Hanging"/>
      </w:pPr>
      <w:r>
        <w:t xml:space="preserve">Amazon Web Services. (2025d).</w:t>
      </w:r>
      <w:r>
        <w:t xml:space="preserve"> </w:t>
      </w:r>
      <w:r>
        <w:rPr>
          <w:i/>
          <w:iCs/>
        </w:rPr>
        <w:t xml:space="preserve">Using Amazon CloudWatch alarms</w:t>
      </w:r>
      <w:r>
        <w:t xml:space="preserve">. Amazon CloudWatch User Guide. https://docs.aws.amazon.com/AmazonCloudWatch/latest/monitoring/AlarmThatSendsEmail.html</w:t>
      </w:r>
    </w:p>
    <w:p>
      <w:pPr>
        <w:pStyle w:val="Hanging"/>
      </w:pPr>
      <w:r>
        <w:t xml:space="preserve">Amazon Web Services. (2025e).</w:t>
      </w:r>
      <w:r>
        <w:t xml:space="preserve"> </w:t>
      </w:r>
      <w:r>
        <w:rPr>
          <w:i/>
          <w:iCs/>
        </w:rPr>
        <w:t xml:space="preserve">Configuring event notifications using Amazon S3 event notifications</w:t>
      </w:r>
      <w:r>
        <w:t xml:space="preserve">. Amazon S3 User Guide. https://docs.aws.amazon.com/AmazonS3/latest/userguide/NotificationHowTo.html</w:t>
      </w:r>
    </w:p>
    <w:p>
      <w:pPr>
        <w:pStyle w:val="Hanging"/>
      </w:pPr>
      <w:r>
        <w:t xml:space="preserve">Amazon Web Services. (2025f).</w:t>
      </w:r>
      <w:r>
        <w:t xml:space="preserve"> </w:t>
      </w:r>
      <w:r>
        <w:rPr>
          <w:i/>
          <w:iCs/>
        </w:rPr>
        <w:t xml:space="preserve">Amazon SQS dead-letter queues</w:t>
      </w:r>
      <w:r>
        <w:t xml:space="preserve">. Amazon SQS Developer Guide. https://docs.aws.amazon.com/AWSSimpleQueueService/latest/SQSDeveloperGuide/sqs-dead-letter-queues.html</w:t>
      </w:r>
    </w:p>
    <w:p>
      <w:pPr>
        <w:pStyle w:val="Hanging"/>
      </w:pPr>
      <w:r>
        <w:t xml:space="preserve">Amazon Web Services. (2025g).</w:t>
      </w:r>
      <w:r>
        <w:t xml:space="preserve"> </w:t>
      </w:r>
      <w:r>
        <w:rPr>
          <w:i/>
          <w:iCs/>
        </w:rPr>
        <w:t xml:space="preserve">Reliability pillar: AWS Well-Architected Framework</w:t>
      </w:r>
      <w:r>
        <w:t xml:space="preserve">. https://docs.aws.amazon.com/wellarchitected/latest/reliability-pillar/welcome.html</w:t>
      </w:r>
    </w:p>
    <w:p>
      <w:pPr>
        <w:pStyle w:val="Hanging"/>
      </w:pPr>
      <w:r>
        <w:t xml:space="preserve">Baldini, I., Castro, P., Chang, K., Cheng, P., Fink, S., Ishakian, V., Mitchell, N., Muthusamy, V., Rabbah, R., Slominski, A., &amp; Suter, P. (2017). Serverless computing: Current trends and open problems. In S. Chaudhary, G. Somani, &amp; R. Buyya (Eds.),</w:t>
      </w:r>
      <w:r>
        <w:t xml:space="preserve"> </w:t>
      </w:r>
      <w:r>
        <w:rPr>
          <w:i/>
          <w:iCs/>
        </w:rPr>
        <w:t xml:space="preserve">Research advances in cloud computing</w:t>
      </w:r>
      <w:r>
        <w:t xml:space="preserve"> </w:t>
      </w:r>
      <w:r>
        <w:t xml:space="preserve">(pp. 1–20). Springer. https://doi.org/10.1007/978-981-10-5026-8_1</w:t>
      </w:r>
    </w:p>
    <w:p>
      <w:pPr>
        <w:pStyle w:val="Hanging"/>
      </w:pPr>
      <w:r>
        <w:t xml:space="preserve">Jonas, E., Schleier-Smith, J., Sreekanti, V., Tsai, C.-C., Khandelwal, A., Pu, Q., Shankar, V., Carreira, J., Krauth, K., Yadwadkar, N., Gonzalez, J. E., Popa, R. A., Stoica, I., &amp; Patterson, D. A. (2019).</w:t>
      </w:r>
      <w:r>
        <w:t xml:space="preserve"> </w:t>
      </w:r>
      <w:r>
        <w:rPr>
          <w:i/>
          <w:iCs/>
        </w:rPr>
        <w:t xml:space="preserve">Cloud programming simplified: A Berkeley view on serverless computing</w:t>
      </w:r>
      <w:r>
        <w:t xml:space="preserve"> </w:t>
      </w:r>
      <w:r>
        <w:t xml:space="preserve">(Technical Report No. UCB/EECS-2019-3). University of California, Berkeley. https://doi.org/10.48550/arXiv.1902.03383</w:t>
      </w:r>
    </w:p>
    <w:p>
      <w:pPr>
        <w:pStyle w:val="Hanging"/>
      </w:pPr>
      <w:r>
        <w:t xml:space="preserve">Newman, S. (2021).</w:t>
      </w:r>
      <w:r>
        <w:t xml:space="preserve"> </w:t>
      </w:r>
      <w:r>
        <w:rPr>
          <w:i/>
          <w:iCs/>
        </w:rPr>
        <w:t xml:space="preserve">Building microservices: Designing fine-grained systems</w:t>
      </w:r>
      <w:r>
        <w:t xml:space="preserve"> </w:t>
      </w:r>
      <w:r>
        <w:t xml:space="preserve">(2nd ed.). O’Reilly Media.</w:t>
      </w:r>
    </w:p>
    <w:p>
      <w:pPr>
        <w:pStyle w:val="Hanging"/>
      </w:pPr>
      <w:r>
        <w:t xml:space="preserve">Open-Meteo. (2025).</w:t>
      </w:r>
      <w:r>
        <w:t xml:space="preserve"> </w:t>
      </w:r>
      <w:r>
        <w:rPr>
          <w:i/>
          <w:iCs/>
        </w:rPr>
        <w:t xml:space="preserve">Weather forecast API documentation</w:t>
      </w:r>
      <w:r>
        <w:t xml:space="preserve">. https://open-meteo.com/en/docs</w:t>
      </w:r>
    </w:p>
    <w:p>
      <w:pPr>
        <w:pStyle w:val="Hanging"/>
      </w:pPr>
      <w:r>
        <w:t xml:space="preserve">Richardson, C. (2018).</w:t>
      </w:r>
      <w:r>
        <w:t xml:space="preserve"> </w:t>
      </w:r>
      <w:r>
        <w:rPr>
          <w:i/>
          <w:iCs/>
        </w:rPr>
        <w:t xml:space="preserve">Microservices patterns: With examples in Java</w:t>
      </w:r>
      <w:r>
        <w:t xml:space="preserve">. Manning Publications.</w:t>
      </w:r>
    </w:p>
    <w:p>
      <w:pPr>
        <w:pStyle w:val="Hanging"/>
      </w:pPr>
      <w:r>
        <w:t xml:space="preserve">Sbarski, P., &amp; Kroonenburg, S. (2017).</w:t>
      </w:r>
      <w:r>
        <w:t xml:space="preserve"> </w:t>
      </w:r>
      <w:r>
        <w:rPr>
          <w:i/>
          <w:iCs/>
        </w:rPr>
        <w:t xml:space="preserve">Serverless architectures on AWS: With examples using AWS Lambda</w:t>
      </w:r>
      <w:r>
        <w:t xml:space="preserve">. Manning Publications.</w:t>
      </w:r>
    </w:p>
    <w:bookmarkEnd w:id="115"/>
    <w:sectPr>
      <w:headerReference r:id="rId9" w:type="default"/>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jc w:val="right"/>
      <w:spacing w:before="0" w:after="0" w:line="240" w:lineRule="auto"/>
    </w:pPr>
    <w:r>
      <w:rPr>
        <w:rFonts w:ascii="Times New Roman" w:hAnsi="Times New Roman"/>
        <w:color w:val="000000"/>
        <w:sz w:val="24"/>
      </w:rPr>
    </w:r>
    <w:fldSimple w:instr=" PAGE ">
      <w:r>
        <w:rPr>
          <w:rFonts w:ascii="Times New Roman" w:hAnsi="Times New Roman"/>
          <w:color w:val="000000"/>
          <w:sz w:val="24"/>
        </w:rPr>
        <w:t>1</w:t>
      </w:r>
    </w:fldSimple>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n-GB"/>
      </w:rPr>
    </w:rPrDefault>
    <w:pPrDefault>
      <w:pPr>
        <w:spacing w:after="0" w:before="0" w:line="480" w:lineRule="auto"/>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color w:val="000000"/>
      <w:sz w:val="24"/>
      <w:szCs w:val="24"/>
    </w:rPr>
  </w:style>
  <w:style w:styleId="BodyText" w:type="paragraph">
    <w:name w:val="Body Text"/>
    <w:basedOn w:val="Normal"/>
    <w:link w:val="BodyTextChar"/>
    <w:qFormat/>
    <w:pPr>
      <w:spacing w:after="0" w:before="0" w:line="480" w:lineRule="auto"/>
      <w:ind w:firstLine="720"/>
    </w:pPr>
    <w:rPr>
      <w:rFonts w:ascii="Times New Roman" w:hAnsi="Times New Roman"/>
      <w:color w:val="000000"/>
      <w:sz w:val="24"/>
      <w:szCs w:val="24"/>
    </w:rPr>
  </w:style>
  <w:style w:customStyle="1" w:styleId="FirstParagraph" w:type="paragraph">
    <w:name w:val="First Paragraph"/>
    <w:basedOn w:val="BodyText"/>
    <w:next w:val="BodyText"/>
    <w:qFormat/>
    <w:pPr>
      <w:spacing w:after="0" w:before="0" w:line="480" w:lineRule="auto"/>
      <w:ind w:firstLine="720"/>
    </w:pPr>
    <w:rPr>
      <w:rFonts w:ascii="Times New Roman" w:hAnsi="Times New Roman"/>
      <w:color w:val="000000"/>
      <w:sz w:val="24"/>
      <w:szCs w:val="24"/>
    </w:rPr>
  </w:style>
  <w:style w:customStyle="1" w:styleId="Compact" w:type="paragraph">
    <w:name w:val="Compact"/>
    <w:basedOn w:val="Normal"/>
    <w:pPr>
      <w:spacing w:after="20" w:before="20" w:line="240" w:lineRule="auto"/>
      <w:ind w:firstLine="0" w:left="0"/>
    </w:pPr>
    <w:rPr>
      <w:rFonts w:ascii="Times New Roman" w:hAnsi="Times New Roman"/>
      <w:color w:val="000000"/>
      <w:sz w:val="24"/>
      <w:szCs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spacing w:after="0" w:before="100" w:line="480" w:lineRule="auto"/>
      <w:jc w:val="center"/>
      <w:keepNext/>
    </w:pPr>
    <w:rPr>
      <w:rFonts w:ascii="Times New Roman" w:hAnsi="Times New Roman"/>
      <w:color w:val="000000"/>
      <w:sz w:val="24"/>
      <w:szCs w:val="24"/>
      <w:b/>
    </w:rPr>
  </w:style>
  <w:style w:styleId="Heading2" w:type="paragraph">
    <w:name w:val="heading 2"/>
    <w:basedOn w:val="Normal"/>
    <w:next w:val="BodyText"/>
    <w:link w:val="Heading2Char"/>
    <w:uiPriority w:val="9"/>
    <w:semiHidden/>
    <w:unhideWhenUsed/>
    <w:qFormat/>
    <w:rsid w:val="00A10FD9"/>
    <w:pPr>
      <w:spacing w:after="0" w:before="100" w:line="480" w:lineRule="auto"/>
      <w:keepNext/>
    </w:pPr>
    <w:rPr>
      <w:rFonts w:ascii="Times New Roman" w:hAnsi="Times New Roman"/>
      <w:color w:val="000000"/>
      <w:sz w:val="24"/>
      <w:szCs w:val="24"/>
      <w:b/>
    </w:rPr>
  </w:style>
  <w:style w:styleId="Heading3" w:type="paragraph">
    <w:name w:val="heading 3"/>
    <w:basedOn w:val="Normal"/>
    <w:next w:val="BodyText"/>
    <w:link w:val="Heading3Char"/>
    <w:uiPriority w:val="9"/>
    <w:semiHidden/>
    <w:unhideWhenUsed/>
    <w:qFormat/>
    <w:rsid w:val="00A10FD9"/>
    <w:pPr>
      <w:spacing w:after="0" w:before="100" w:line="480" w:lineRule="auto"/>
      <w:keepNext/>
    </w:pPr>
    <w:rPr>
      <w:rFonts w:ascii="Times New Roman" w:hAnsi="Times New Roman"/>
      <w:color w:val="000000"/>
      <w:sz w:val="24"/>
      <w:szCs w:val="24"/>
      <w:b/>
      <w:i/>
    </w:rPr>
  </w:style>
  <w:style w:styleId="Heading4" w:type="paragraph">
    <w:name w:val="heading 4"/>
    <w:basedOn w:val="Normal"/>
    <w:next w:val="BodyText"/>
    <w:link w:val="Heading4Char"/>
    <w:uiPriority w:val="9"/>
    <w:semiHidden/>
    <w:unhideWhenUsed/>
    <w:qFormat/>
    <w:rsid w:val="00A10FD9"/>
    <w:pPr>
      <w:spacing w:after="0" w:before="100" w:line="480" w:lineRule="auto"/>
      <w:ind w:firstLine="720"/>
      <w:keepNext/>
    </w:pPr>
    <w:rPr>
      <w:rFonts w:ascii="Times New Roman" w:hAnsi="Times New Roman"/>
      <w:color w:val="000000"/>
      <w:sz w:val="24"/>
      <w:szCs w:val="24"/>
      <w:b/>
    </w:rPr>
  </w:style>
  <w:style w:styleId="Heading5" w:type="paragraph">
    <w:name w:val="heading 5"/>
    <w:basedOn w:val="Normal"/>
    <w:next w:val="BodyText"/>
    <w:link w:val="Heading5Char"/>
    <w:uiPriority w:val="9"/>
    <w:semiHidden/>
    <w:unhideWhenUsed/>
    <w:qFormat/>
    <w:rsid w:val="00A10FD9"/>
    <w:pPr>
      <w:spacing w:after="0" w:before="100" w:line="480" w:lineRule="auto"/>
      <w:ind w:firstLine="720"/>
      <w:keepNext/>
    </w:pPr>
    <w:rPr>
      <w:rFonts w:ascii="Times New Roman" w:hAnsi="Times New Roman"/>
      <w:color w:val="000000"/>
      <w:sz w:val="24"/>
      <w:szCs w:val="24"/>
      <w:b/>
      <w:i/>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StylePr w:type="firstRow">
      <w:trPr>
        <w:jc w:val="left"/>
      </w:trPr>
      <w:tcPr>
        <w:tcBorders>
          <w:bottom w:val="single"/>
        </w:tcBorders>
        <w:vAlign w:val="bottom"/>
      </w:tcPr>
    </w:tblStylePr>
    <w:tblPr>
      <w:tblBorders>
        <w:top w:color="000000" w:sz="6" w:val="single"/>
        <w:bottom w:color="000000" w:sz="6" w:val="single"/>
        <w:insideH w:color="auto" w:sz="0" w:val="none"/>
        <w:insideV w:color="auto" w:sz="0" w:val="none"/>
        <w:left w:color="auto" w:sz="0" w:val="none"/>
        <w:right w:color="auto" w:sz="0" w:val="none"/>
      </w:tblBorders>
    </w:tblPr>
    <w:pPr>
      <w:spacing w:after="20" w:before="20" w:line="240" w:lineRule="auto"/>
    </w:p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spacing w:after="0" w:before="0" w:line="480" w:lineRule="auto"/>
    </w:pPr>
    <w:rPr>
      <w:rFonts w:ascii="Times New Roman" w:hAnsi="Times New Roman"/>
      <w:color w:val="000000"/>
      <w:sz w:val="24"/>
      <w:szCs w:val="24"/>
      <w:i/>
    </w:rPr>
  </w:style>
  <w:style w:customStyle="1" w:styleId="ImageCaption" w:type="paragraph">
    <w:name w:val="Image Caption"/>
    <w:basedOn w:val="Caption"/>
    <w:pPr>
      <w:spacing w:after="0" w:before="0" w:line="480" w:lineRule="auto"/>
    </w:pPr>
    <w:rPr>
      <w:rFonts w:ascii="Times New Roman" w:hAnsi="Times New Roman"/>
      <w:color w:val="000000"/>
      <w:sz w:val="24"/>
      <w:szCs w:val="24"/>
      <w:i/>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anging" w:type="paragraph">
    <w:name w:val="Hanging"/>
    <w:basedOn w:val="Normal"/>
    <w:pPr>
      <w:spacing w:after="0" w:before="0" w:line="480" w:lineRule="auto"/>
      <w:ind w:hanging="720" w:left="720"/>
    </w:pPr>
  </w:style>
  <w:style w:customStyle="1" w:styleId="FigInstr" w:type="paragraph">
    <w:name w:val="FigInstr"/>
    <w:basedOn w:val="Normal"/>
    <w:pPr>
      <w:spacing w:after="0" w:before="0" w:line="240" w:lineRule="auto"/>
      <w:ind w:left="360"/>
    </w:pPr>
    <w:rPr>
      <w:rFonts w:ascii="Times New Roman" w:hAnsi="Times New Roman"/>
      <w:color w:val="000000"/>
      <w:sz w:val="24"/>
      <w:szCs w:val="24"/>
    </w:rPr>
  </w:style>
  <w:style w:customStyle="1" w:styleId="FigNum" w:type="paragraph">
    <w:name w:val="FigNum"/>
    <w:basedOn w:val="Normal"/>
    <w:pPr>
      <w:keepNext/>
      <w:spacing w:after="0" w:before="80" w:line="240" w:lineRule="auto"/>
    </w:pPr>
    <w:rPr>
      <w:rFonts w:ascii="Times New Roman" w:hAnsi="Times New Roman"/>
      <w:color w:val="000000"/>
      <w:sz w:val="24"/>
      <w:szCs w:val="24"/>
      <w:b/>
    </w:rPr>
  </w:style>
  <w:style w:customStyle="1" w:styleId="FigTitle" w:type="paragraph">
    <w:name w:val="FigTitle"/>
    <w:basedOn w:val="Normal"/>
    <w:pPr>
      <w:keepNext/>
      <w:spacing w:after="0" w:before="0" w:line="240" w:lineRule="auto"/>
    </w:pPr>
    <w:rPr>
      <w:rFonts w:ascii="Times New Roman" w:hAnsi="Times New Roman"/>
      <w:color w:val="000000"/>
      <w:sz w:val="24"/>
      <w:szCs w:val="24"/>
      <w:i/>
    </w:rPr>
  </w:style>
  <w:style w:customStyle="1" w:styleId="APANote" w:type="paragraph">
    <w:name w:val="APANote"/>
    <w:basedOn w:val="Normal"/>
    <w:pPr>
      <w:spacing w:after="120" w:before="0" w:line="240" w:lineRule="auto"/>
    </w:pPr>
    <w:rPr>
      <w:rFonts w:ascii="Times New Roman" w:hAnsi="Times New Roman"/>
      <w:color w:val="000000"/>
      <w:sz w:val="24"/>
      <w:szCs w:val="24"/>
    </w:rPr>
  </w:style>
  <w:style w:customStyle="1" w:styleId="APACenter" w:type="paragraph">
    <w:name w:val="APACenter"/>
    <w:basedOn w:val="Normal"/>
    <w:pPr>
      <w:spacing w:after="0" w:before="0" w:line="480" w:lineRule="auto"/>
      <w:jc w:val="center"/>
    </w:pPr>
    <w:rPr>
      <w:rFonts w:ascii="Times New Roman" w:hAnsi="Times New Roman"/>
      <w:color w:val="000000"/>
      <w:sz w:val="24"/>
      <w:szCs w:val="24"/>
    </w:rPr>
  </w:style>
  <w:style w:customStyle="1" w:styleId="APACenterBold" w:type="paragraph">
    <w:name w:val="APACenterBold"/>
    <w:basedOn w:val="Normal"/>
    <w:pPr>
      <w:spacing w:after="0" w:before="0" w:line="480" w:lineRule="auto"/>
      <w:jc w:val="center"/>
    </w:pPr>
    <w:rPr>
      <w:rFonts w:ascii="Times New Roman" w:hAnsi="Times New Roman"/>
      <w:color w:val="000000"/>
      <w:sz w:val="24"/>
      <w:szCs w:val="24"/>
      <w:b/>
    </w:rPr>
  </w:style>
  <w:style w:styleId="TOC1" w:type="paragraph">
    <w:name w:val="toc 1"/>
    <w:basedOn w:val="Normal"/>
    <w:pPr>
      <w:spacing w:after="0" w:before="0" w:line="240" w:lineRule="auto"/>
      <w:ind w:left="0"/>
      <w:tabs>
        <w:tab w:leader="dot" w:pos="9360" w:val="right"/>
      </w:tabs>
    </w:pPr>
    <w:rPr>
      <w:rFonts w:ascii="Times New Roman" w:hAnsi="Times New Roman"/>
      <w:color w:val="000000"/>
      <w:sz w:val="24"/>
      <w:szCs w:val="24"/>
    </w:rPr>
  </w:style>
  <w:style w:styleId="TOC2" w:type="paragraph">
    <w:name w:val="toc 2"/>
    <w:basedOn w:val="Normal"/>
    <w:pPr>
      <w:spacing w:after="0" w:before="0" w:line="240" w:lineRule="auto"/>
      <w:ind w:left="280"/>
      <w:tabs>
        <w:tab w:leader="dot" w:pos="9360" w:val="right"/>
      </w:tabs>
    </w:pPr>
    <w:rPr>
      <w:rFonts w:ascii="Times New Roman" w:hAnsi="Times New Roman"/>
      <w:color w:val="000000"/>
      <w:sz w:val="24"/>
      <w:szCs w:val="24"/>
    </w:rPr>
  </w:style>
  <w:style w:styleId="TOC3" w:type="paragraph">
    <w:name w:val="toc 3"/>
    <w:basedOn w:val="Normal"/>
    <w:pPr>
      <w:spacing w:after="0" w:before="0" w:line="240" w:lineRule="auto"/>
      <w:ind w:left="560"/>
      <w:tabs>
        <w:tab w:leader="dot" w:pos="9360" w:val="right"/>
      </w:tabs>
    </w:pPr>
    <w:rPr>
      <w:rFonts w:ascii="Times New Roman" w:hAnsi="Times New Roman"/>
      <w:color w:val="000000"/>
      <w:sz w:val="24"/>
      <w:szCs w:val="24"/>
    </w:rPr>
  </w:style>
  <w:style w:styleId="TOC4" w:type="paragraph">
    <w:name w:val="toc 4"/>
    <w:basedOn w:val="Normal"/>
    <w:pPr>
      <w:spacing w:after="0" w:before="0" w:line="240" w:lineRule="auto"/>
      <w:ind w:left="840"/>
      <w:tabs>
        <w:tab w:leader="dot" w:pos="9360" w:val="right"/>
      </w:tabs>
    </w:pPr>
    <w:rPr>
      <w:rFonts w:ascii="Times New Roman" w:hAnsi="Times New Roman"/>
      <w:color w:val="000000"/>
      <w:sz w:val="24"/>
      <w:szCs w:val="24"/>
    </w:rPr>
  </w:style>
  <w:style w:customStyle="1" w:styleId="TOCLine1" w:type="paragraph">
    <w:name w:val="TOCLine1"/>
    <w:basedOn w:val="Normal"/>
    <w:pPr>
      <w:spacing w:after="0" w:before="0" w:line="240" w:lineRule="auto"/>
      <w:ind w:left="0" w:right="0"/>
      <w:tabs>
        <w:tab w:leader="dot" w:pos="9360" w:val="right"/>
      </w:tabs>
    </w:pPr>
    <w:rPr>
      <w:rFonts w:ascii="Times New Roman" w:hAnsi="Times New Roman"/>
      <w:color w:val="000000"/>
      <w:sz w:val="24"/>
      <w:szCs w:val="24"/>
    </w:rPr>
  </w:style>
  <w:style w:customStyle="1" w:styleId="TOCLine2" w:type="paragraph">
    <w:name w:val="TOCLine2"/>
    <w:basedOn w:val="Normal"/>
    <w:pPr>
      <w:spacing w:after="0" w:before="0" w:line="240" w:lineRule="auto"/>
      <w:ind w:left="300" w:right="0"/>
      <w:tabs>
        <w:tab w:leader="dot" w:pos="9360" w:val="right"/>
      </w:tabs>
    </w:pPr>
    <w:rPr>
      <w:rFonts w:ascii="Times New Roman" w:hAnsi="Times New Roman"/>
      <w:color w:val="000000"/>
      <w:sz w:val="24"/>
      <w:szCs w:val="24"/>
    </w:rPr>
  </w:style>
  <w:style w:customStyle="1" w:styleId="TOCLine3" w:type="paragraph">
    <w:name w:val="TOCLine3"/>
    <w:basedOn w:val="Normal"/>
    <w:pPr>
      <w:spacing w:after="0" w:before="0" w:line="240" w:lineRule="auto"/>
      <w:ind w:left="600" w:right="0"/>
      <w:tabs>
        <w:tab w:leader="dot" w:pos="9360" w:val="right"/>
      </w:tabs>
    </w:pPr>
    <w:rPr>
      <w:rFonts w:ascii="Times New Roman" w:hAnsi="Times New Roman"/>
      <w:color w:val="000000"/>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2026-08-26T07:09:50Z</dcterms:created>
  <dcterms:modified xsi:type="dcterms:W3CDTF">2026-08-26T07:09:50Z</dcterms:modified>
</cp:coreProperties>
</file>

<file path=docProps/custom.xml><?xml version="1.0" encoding="utf-8"?>
<Properties xmlns="http://schemas.openxmlformats.org/officeDocument/2006/custom-properties" xmlns:vt="http://schemas.openxmlformats.org/officeDocument/2006/docPropsVTypes"/>
</file>