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color w:val="0C5CAB"/>
          <w:sz w:val="14"/>
        </w:rPr>
        <w:t>▬▬▬▬▬▬▬▬▬▬▬▬▬▬▬▬▬▬▬▬▬▬▬▬▬▬▬▬▬▬▬▬▬▬▬▬▬▬▬▬▬▬▬▬▬▬▬▬</w:t>
      </w:r>
    </w:p>
    <w:p>
      <w:pPr>
        <w:spacing w:after="80"/>
        <w:jc w:val="center"/>
      </w:pPr>
      <w:r>
        <w:rPr>
          <w:rFonts w:ascii="Calibri" w:hAnsi="Calibri"/>
          <w:b/>
          <w:color w:val="0C5CAB"/>
          <w:sz w:val="18"/>
        </w:rPr>
        <w:t>ASIA PACIFIC UNIVERSITY OF TECHNOLOGY AND INNOVATION</w:t>
      </w:r>
      <w:r>
        <w:rPr>
          <w:rFonts w:ascii="Calibri" w:hAnsi="Calibri"/>
          <w:color w:val="64748B"/>
          <w:sz w:val="18"/>
        </w:rPr>
        <w:t xml:space="preserve">  •  APU</w:t>
      </w:r>
    </w:p>
    <w:p>
      <w:pPr>
        <w:spacing w:after="320"/>
        <w:jc w:val="center"/>
      </w:pPr>
      <w:r>
        <w:rPr>
          <w:rFonts w:ascii="Calibri" w:hAnsi="Calibri"/>
          <w:i/>
          <w:color w:val="64748B"/>
          <w:sz w:val="16"/>
        </w:rPr>
        <w:t>School of Computing  •  B.Sc. (Hons) Information Technology</w:t>
      </w:r>
    </w:p>
    <w:p>
      <w:pPr>
        <w:spacing w:after="360"/>
        <w:jc w:val="center"/>
      </w:pPr>
      <w:r>
        <w:rPr>
          <w:rFonts w:ascii="Calibri Light" w:hAnsi="Calibri Light"/>
          <w:b/>
          <w:color w:val="0C5CAB"/>
          <w:sz w:val="44"/>
        </w:rPr>
        <w:t>◉  SUCHANA AI</w:t>
      </w:r>
    </w:p>
    <w:p>
      <w:pPr>
        <w:spacing w:after="40"/>
        <w:jc w:val="center"/>
      </w:pPr>
      <w:r>
        <w:rPr>
          <w:rFonts w:ascii="Calibri" w:hAnsi="Calibri"/>
          <w:i/>
          <w:color w:val="64748B"/>
          <w:sz w:val="18"/>
        </w:rPr>
        <w:t>सूचना  —  Public Notice Intelligence for Nepal</w:t>
      </w:r>
    </w:p>
    <w:p>
      <w:pPr>
        <w:spacing w:before="200" w:after="160"/>
        <w:jc w:val="center"/>
      </w:pPr>
      <w:r>
        <w:rPr>
          <w:rFonts w:ascii="Calibri Light" w:hAnsi="Calibri Light"/>
          <w:b/>
          <w:color w:val="0F172A"/>
          <w:sz w:val="48"/>
        </w:rPr>
        <w:t>Design and Development</w:t>
        <w:br/>
        <w:t>of an AI-Powered Cloud-Based</w:t>
        <w:br/>
        <w:t>Public Notice Management System</w:t>
        <w:br/>
        <w:t>for Nepal</w:t>
      </w:r>
    </w:p>
    <w:p>
      <w:pPr>
        <w:spacing w:after="320"/>
        <w:jc w:val="center"/>
      </w:pPr>
      <w:r>
        <w:rPr>
          <w:color w:val="0C5CAB"/>
          <w:sz w:val="16"/>
        </w:rPr>
        <w:t>━━━━━━━━━━━━━━━━━━━━━━━━━━━━━━━━</w:t>
      </w:r>
    </w:p>
    <w:p>
      <w:pPr>
        <w:spacing w:after="80"/>
        <w:jc w:val="center"/>
      </w:pPr>
      <w:r>
        <w:rPr>
          <w:rFonts w:ascii="Calibri" w:hAnsi="Calibri"/>
          <w:color w:val="334155"/>
          <w:sz w:val="18"/>
        </w:rPr>
        <w:t>A Thesis Submitted in Partial Fulfilment of the Requirements for the Degree of</w:t>
      </w:r>
    </w:p>
    <w:p>
      <w:pPr>
        <w:spacing w:after="400"/>
        <w:jc w:val="center"/>
      </w:pPr>
      <w:r>
        <w:rPr>
          <w:rFonts w:ascii="Calibri" w:hAnsi="Calibri"/>
          <w:b/>
          <w:color w:val="0F172A"/>
          <w:sz w:val="22"/>
        </w:rPr>
        <w:t>B.Sc. (Hons) Information Technology</w:t>
      </w:r>
      <w:r>
        <w:rPr>
          <w:rFonts w:ascii="Calibri" w:hAnsi="Calibri"/>
          <w:color w:val="64748B"/>
          <w:sz w:val="22"/>
        </w:rPr>
        <w:t xml:space="preserve">  —  Specialism in Cloud Engineering</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68"/>
        <w:gridCol w:w="3168"/>
        <w:gridCol w:w="3168"/>
      </w:tblGrid>
      <w:tr>
        <w:tc>
          <w:tcPr>
            <w:tcW w:type="dxa" w:w="3202"/>
            <w:shd w:val="clear" w:color="auto" w:fill="F8FAFC"/>
            <w:vAlign w:val="center"/>
            <w:tcMar>
              <w:top w:w="80" w:type="dxa"/>
              <w:bottom w:w="80" w:type="dxa"/>
              <w:left w:w="80" w:type="dxa"/>
              <w:right w:w="80" w:type="dxa"/>
            </w:tcMar>
          </w:tcPr>
          <w:p>
            <w:pPr>
              <w:jc w:val="center"/>
            </w:pPr>
            <w:r>
              <w:rPr>
                <w:rFonts w:ascii="Calibri" w:hAnsi="Calibri"/>
                <w:b/>
                <w:color w:val="0C5CAB"/>
                <w:sz w:val="15"/>
              </w:rPr>
              <w:t>Author</w:t>
            </w:r>
          </w:p>
          <w:p>
            <w:pPr>
              <w:jc w:val="center"/>
            </w:pPr>
            <w:r>
              <w:rPr>
                <w:rFonts w:ascii="Calibri" w:hAnsi="Calibri"/>
                <w:color w:val="1E293B"/>
                <w:sz w:val="17"/>
              </w:rPr>
              <w:t>Ashok Bhattarai</w:t>
              <w:br/>
              <w:t>NP069811</w:t>
              <w:br/>
              <w:t>NP3F2509IT</w:t>
            </w:r>
          </w:p>
        </w:tc>
        <w:tc>
          <w:tcPr>
            <w:tcW w:type="dxa" w:w="3202"/>
            <w:shd w:val="clear" w:color="auto" w:fill="F8FAFC"/>
            <w:vAlign w:val="center"/>
            <w:tcMar>
              <w:top w:w="80" w:type="dxa"/>
              <w:bottom w:w="80" w:type="dxa"/>
              <w:left w:w="80" w:type="dxa"/>
              <w:right w:w="80" w:type="dxa"/>
            </w:tcMar>
          </w:tcPr>
          <w:p>
            <w:pPr>
              <w:jc w:val="center"/>
            </w:pPr>
            <w:r>
              <w:rPr>
                <w:rFonts w:ascii="Calibri" w:hAnsi="Calibri"/>
                <w:b/>
                <w:color w:val="0C5CAB"/>
                <w:sz w:val="15"/>
              </w:rPr>
              <w:t>Supervisor</w:t>
            </w:r>
          </w:p>
          <w:p>
            <w:pPr>
              <w:jc w:val="center"/>
            </w:pPr>
            <w:r>
              <w:rPr>
                <w:rFonts w:ascii="Calibri" w:hAnsi="Calibri"/>
                <w:color w:val="1E293B"/>
                <w:sz w:val="17"/>
              </w:rPr>
              <w:t>Dr. Laxman Mandal</w:t>
              <w:br/>
              <w:t>Second Marker: Manish</w:t>
              <w:br/>
              <w:t>Kumar Tamang</w:t>
            </w:r>
          </w:p>
        </w:tc>
        <w:tc>
          <w:tcPr>
            <w:tcW w:type="dxa" w:w="3202"/>
            <w:shd w:val="clear" w:color="auto" w:fill="F8FAFC"/>
            <w:vAlign w:val="center"/>
            <w:tcMar>
              <w:top w:w="80" w:type="dxa"/>
              <w:bottom w:w="80" w:type="dxa"/>
              <w:left w:w="80" w:type="dxa"/>
              <w:right w:w="80" w:type="dxa"/>
            </w:tcMar>
          </w:tcPr>
          <w:p>
            <w:pPr>
              <w:jc w:val="center"/>
            </w:pPr>
            <w:r>
              <w:rPr>
                <w:rFonts w:ascii="Calibri" w:hAnsi="Calibri"/>
                <w:b/>
                <w:color w:val="0C5CAB"/>
                <w:sz w:val="15"/>
              </w:rPr>
              <w:t>Academic Year</w:t>
            </w:r>
          </w:p>
          <w:p>
            <w:pPr>
              <w:jc w:val="center"/>
            </w:pPr>
            <w:r>
              <w:rPr>
                <w:rFonts w:ascii="Calibri" w:hAnsi="Calibri"/>
                <w:color w:val="1E293B"/>
                <w:sz w:val="17"/>
              </w:rPr>
              <w:t>2025 — 2026</w:t>
              <w:br/>
              <w:t>Asia Pacific University</w:t>
              <w:br/>
              <w:t>Kuala Lumpur, Malaysia</w:t>
            </w:r>
          </w:p>
        </w:tc>
      </w:tr>
    </w:tbl>
    <w:p>
      <w:pPr>
        <w:spacing w:before="360" w:after="40"/>
        <w:jc w:val="center"/>
      </w:pPr>
      <w:r>
        <w:rPr>
          <w:rFonts w:ascii="Calibri" w:hAnsi="Calibri"/>
          <w:i/>
          <w:color w:val="64748B"/>
          <w:sz w:val="15"/>
        </w:rPr>
        <w:t>August 2026  •  Version 1.0  •  Confidential</w:t>
      </w:r>
    </w:p>
    <w:p>
      <w:pPr>
        <w:spacing w:after="0"/>
        <w:jc w:val="center"/>
      </w:pPr>
      <w:r>
        <w:rPr>
          <w:rFonts w:ascii="Calibri" w:hAnsi="Calibri"/>
          <w:color w:val="64748B"/>
          <w:sz w:val="13"/>
        </w:rPr>
        <w:t>Public Notice Management  •  Turborepo  •  Next.js 16 / NestJS / Python ASGI  •  Qdrant Hybrid Search  •  Crawl4AI</w:t>
      </w:r>
    </w:p>
    <w:p>
      <w:pPr>
        <w:spacing w:before="280"/>
        <w:jc w:val="center"/>
        <w:shd w:val="clear" w:color="auto" w:fill="F1F5F9"/>
      </w:pPr>
      <w:r>
        <w:rPr>
          <w:rFonts w:ascii="Calibri" w:hAnsi="Calibri"/>
          <w:i/>
          <w:color w:val="64748B"/>
          <w:sz w:val="14"/>
        </w:rPr>
        <w:t xml:space="preserve">  This document is the complete system documentation &amp; thesis deliverable.  </w:t>
      </w:r>
    </w:p>
    <w:p>
      <w:r>
        <w:br w:type="page"/>
      </w:r>
    </w:p>
    <w:p>
      <w:pPr>
        <w:pStyle w:val="Heading1"/>
        <w:pBdr>
          <w:bottom w:val="single" w:sz="12" w:space="1" w:color="0C5CAB"/>
        </w:pBdr>
      </w:pPr>
      <w:r>
        <w:t>Declaration of Thesis Confidentiality</w:t>
      </w:r>
    </w:p>
    <w:p>
      <w:pPr>
        <w:spacing w:after="200" w:before="0"/>
        <w:jc w:val="both"/>
      </w:pPr>
      <w:r>
        <w:rPr>
          <w:rFonts w:ascii="Calibri" w:hAnsi="Calibri"/>
          <w:b w:val="0"/>
          <w:i w:val="0"/>
          <w:sz w:val="19"/>
        </w:rPr>
        <w:t>I declare that this thesis, Design and Development of an AI-Powered Cloud-Based Public Notice Management System for Nepal, is the result of my own work except where due reference is made. It has not been submitted, in whole or in part, for any other degree at this or any other institution. Portions of this document reference internal system designs; these are provided for academic assessment and should be treated as confidential where indicated.</w:t>
      </w:r>
    </w:p>
    <w:p>
      <w:pPr>
        <w:spacing w:after="120" w:before="0"/>
        <w:jc w:val="both"/>
      </w:pPr>
      <w:r>
        <w:rPr>
          <w:rFonts w:ascii="Calibri" w:hAnsi="Calibri"/>
          <w:b w:val="0"/>
          <w:i/>
          <w:color w:val="64748B"/>
          <w:sz w:val="18"/>
        </w:rPr>
        <w:t>All primary data collection (surveys and interviews) received ethics clearance before commencing. Web crawling activities respected robots.txt and applied conservative rate limits.</w:t>
      </w:r>
    </w:p>
    <w:tbl>
      <w:tblPr>
        <w:tblW w:type="auto" w:w="0"/>
        <w:jc w:val="center"/>
        <w:tblLook w:firstColumn="1" w:firstRow="1" w:lastColumn="0" w:lastRow="0" w:noHBand="0" w:noVBand="1" w:val="04A0"/>
      </w:tblPr>
      <w:tblGrid>
        <w:gridCol w:w="3202"/>
        <w:gridCol w:w="3202"/>
        <w:gridCol w:w="3202"/>
      </w:tblGrid>
      <w:tr>
        <w:tc>
          <w:tcPr>
            <w:tcW w:type="dxa" w:w="3202"/>
          </w:tcPr>
          <w:p>
            <w:pPr>
              <w:jc w:val="center"/>
            </w:pPr>
            <w:r>
              <w:rPr>
                <w:rFonts w:ascii="Calibri" w:hAnsi="Calibri"/>
                <w:b/>
                <w:sz w:val="16"/>
              </w:rPr>
              <w:t xml:space="preserve">Signature: </w:t>
            </w:r>
            <w:r>
              <w:rPr>
                <w:rFonts w:ascii="Calibri" w:hAnsi="Calibri"/>
                <w:sz w:val="16"/>
                <w:u w:val="single"/>
              </w:rPr>
              <w:t>__________________________</w:t>
            </w:r>
          </w:p>
        </w:tc>
        <w:tc>
          <w:tcPr>
            <w:tcW w:type="dxa" w:w="3202"/>
          </w:tcPr>
          <w:p>
            <w:pPr>
              <w:jc w:val="center"/>
            </w:pPr>
            <w:r>
              <w:rPr>
                <w:rFonts w:ascii="Calibri" w:hAnsi="Calibri"/>
                <w:b/>
                <w:sz w:val="16"/>
              </w:rPr>
              <w:t xml:space="preserve">Date: </w:t>
            </w:r>
            <w:r>
              <w:rPr>
                <w:rFonts w:ascii="Calibri" w:hAnsi="Calibri"/>
                <w:sz w:val="16"/>
              </w:rPr>
              <w:t>20 August 2026</w:t>
            </w:r>
          </w:p>
        </w:tc>
        <w:tc>
          <w:tcPr>
            <w:tcW w:type="dxa" w:w="3202"/>
          </w:tcPr>
          <w:p>
            <w:pPr>
              <w:jc w:val="center"/>
            </w:pPr>
            <w:r>
              <w:rPr>
                <w:rFonts w:ascii="Calibri" w:hAnsi="Calibri"/>
                <w:b/>
                <w:sz w:val="16"/>
              </w:rPr>
              <w:t xml:space="preserve">Student ID: </w:t>
            </w:r>
            <w:r>
              <w:rPr>
                <w:rFonts w:ascii="Calibri" w:hAnsi="Calibri"/>
                <w:sz w:val="16"/>
              </w:rPr>
              <w:t>NP069811  •  NP3F2509IT</w:t>
            </w:r>
          </w:p>
        </w:tc>
      </w:tr>
    </w:tbl>
    <w:p>
      <w:pPr>
        <w:pStyle w:val="Heading1"/>
        <w:pBdr>
          <w:bottom w:val="single" w:sz="12" w:space="1" w:color="0C5CAB"/>
        </w:pBdr>
      </w:pPr>
      <w:r>
        <w:t>Acknowledgements</w:t>
      </w:r>
    </w:p>
    <w:p>
      <w:pPr>
        <w:spacing w:after="120" w:before="0"/>
        <w:jc w:val="both"/>
      </w:pPr>
      <w:r>
        <w:rPr>
          <w:rFonts w:ascii="Calibri" w:hAnsi="Calibri"/>
          <w:b w:val="0"/>
          <w:i w:val="0"/>
          <w:sz w:val="19"/>
        </w:rPr>
        <w:t>The support and motivation offered by many people cannot be overstated. My deepest thanks go to my project supervisor, Dr. Laxman Mandal, for guidance, constructive feedback, and steady support throughout the research; that mentorship directed and steered the project well. I am grateful to the academic staff of the School of Computing at Asia Pacific University of Technology and Innovation for the knowledge and practical insight that formed the foundation of this work in artificial intelligence, cloud computing, and software engineering.</w:t>
      </w:r>
    </w:p>
    <w:p>
      <w:pPr>
        <w:spacing w:after="120" w:before="0"/>
        <w:jc w:val="both"/>
      </w:pPr>
      <w:r>
        <w:rPr>
          <w:rFonts w:ascii="Calibri" w:hAnsi="Calibri"/>
          <w:b w:val="0"/>
          <w:i w:val="0"/>
          <w:sz w:val="19"/>
        </w:rPr>
        <w:t>I thank my colleagues and peers for their continuous encouragement and their technical exchanges and critical suggestions. Special acknowledgement is due to the open-source developer community whose tools, frameworks, and documentation made this project possible: Hugging Face, Crawl4AI, Qdrant, the Groq platform, sentence-transformers, and the wider Python and JavaScript ecosystems.</w:t>
      </w:r>
    </w:p>
    <w:p>
      <w:pPr>
        <w:spacing w:after="120" w:before="0"/>
        <w:jc w:val="both"/>
      </w:pPr>
      <w:r>
        <w:rPr>
          <w:rFonts w:ascii="Calibri" w:hAnsi="Calibri"/>
          <w:b w:val="0"/>
          <w:i w:val="0"/>
          <w:sz w:val="19"/>
        </w:rPr>
        <w:t>Finally, I owe my family my deepest gratitude for their constant support, patience, and belief in me throughout this academic journey.</w:t>
      </w:r>
    </w:p>
    <w:p>
      <w:pPr>
        <w:jc w:val="right"/>
      </w:pPr>
      <w:r>
        <w:rPr>
          <w:rFonts w:ascii="Calibri" w:hAnsi="Calibri"/>
          <w:i/>
          <w:color w:val="0C5CAB"/>
          <w:sz w:val="19"/>
        </w:rPr>
        <w:t>— Ashok Bhattarai (NP069811)</w:t>
      </w:r>
    </w:p>
    <w:p>
      <w:pPr>
        <w:pStyle w:val="Heading1"/>
        <w:pBdr>
          <w:bottom w:val="single" w:sz="12" w:space="1" w:color="0C5CAB"/>
        </w:pBdr>
      </w:pPr>
      <w:r>
        <w:t>Abstract</w:t>
      </w:r>
    </w:p>
    <w:p>
      <w:pPr>
        <w:spacing w:after="120" w:before="0"/>
        <w:jc w:val="both"/>
      </w:pPr>
      <w:r>
        <w:rPr>
          <w:rFonts w:ascii="Calibri" w:hAnsi="Calibri"/>
          <w:b w:val="0"/>
          <w:i w:val="0"/>
          <w:sz w:val="19"/>
        </w:rPr>
        <w:t>Public information in Nepal is fragmented. Notices, vacancies, tenders, examination dates, and policy updates are posted across dozens of independent government websites with no central point of access, no common format, and often no machine-readable text at all. This burdens every citizen, and disproportionately students, job seekers, and rural users who need timely, authentic information but cannot afford to poll many portals repeatedly.</w:t>
      </w:r>
    </w:p>
    <w:p>
      <w:pPr>
        <w:spacing w:after="120" w:before="0"/>
        <w:jc w:val="both"/>
      </w:pPr>
      <w:r>
        <w:rPr>
          <w:rFonts w:ascii="Calibri" w:hAnsi="Calibri"/>
          <w:b w:val="0"/>
          <w:i w:val="0"/>
          <w:sz w:val="19"/>
        </w:rPr>
        <w:t>This project designs and builds an AI-Powered Cloud-Based Public Notice Management System — a web platform that aggregates public notices from admin-configured official Nepalese government portals, classifies and summarises them, and exposes them through a single searchable interface. Aggregation is performed with Crawl4AI, an asynchronous, browser-capable crawler; per-site listing structure is learned automatically — a BeautifulSoup4 heuristic scores candidate repeating DOM groups, with an LLM fallback when heuristics fail, and the resulting CSS extraction schema is cached so subsequent runs are pure, fast parsing. Scanned notices and PDF attachments are read with Tesseract OCR (nep+eng); Nepali government sites frequently render dates in the Bikram Sambat calendar, which the scraper parses natively alongside Gregorian formats.</w:t>
      </w:r>
    </w:p>
    <w:p>
      <w:pPr>
        <w:spacing w:after="120" w:before="0"/>
        <w:jc w:val="both"/>
      </w:pPr>
      <w:r>
        <w:rPr>
          <w:rFonts w:ascii="Calibri" w:hAnsi="Calibri"/>
          <w:b w:val="0"/>
          <w:i w:val="0"/>
          <w:sz w:val="19"/>
        </w:rPr>
        <w:t>Classification (Jobs/Exams/Tenders/Policy/Press-Release/etc.), urgency tagging, and abstractive plain-language summarisation (English and Nepali) run concurrently during scraping via an LLM. A Retrieval-Augmented Generation (RAG) module lets users interrogate both their own uploaded documents and the aggregated notice corpus in natural language: text is chunked, embedded with the multilingual intfloat/multilingual-e5-base model, and stored in Qdrant, where a hybrid dense + BM25 search fused with Reciprocal Rank Fusion retrieves grounded context that Gemini 2.0 Flash (primary) or a key-rotated Groq-hosted Llama 3.3 (70B) (fallback) turns into a cited, Markdown answer.</w:t>
      </w:r>
    </w:p>
    <w:p>
      <w:pPr>
        <w:spacing w:after="120" w:before="0"/>
        <w:jc w:val="both"/>
      </w:pPr>
      <w:r>
        <w:rPr>
          <w:rFonts w:ascii="Calibri" w:hAnsi="Calibri"/>
          <w:b w:val="0"/>
          <w:i w:val="0"/>
          <w:sz w:val="19"/>
        </w:rPr>
        <w:t>The delivered system is fully working end-to-end across a Next.js frontend, a NestJS + Prisma/PostgreSQL API, and a Python raw-ASGI AI service, deployed to AWS (backend) and Vercel (frontend): document RAG, notice aggregation/classification/summarisation, a public notice browser with hybrid-search chatbot, an admin scraping console with live run progress, and a WhatsApp inbound channel are all implemented. This report presents the research background, literature review, methodology, detailed design and implementation, testing, and results that together confirm the technical feasibility and civic relevance of the solution.</w:t>
      </w:r>
    </w:p>
    <w:p>
      <w:pPr>
        <w:spacing w:before="80"/>
        <w:shd w:val="clear" w:color="auto" w:fill="EFF6FF"/>
      </w:pPr>
      <w:r>
        <w:rPr>
          <w:rFonts w:ascii="Calibri" w:hAnsi="Calibri"/>
          <w:b/>
          <w:color w:val="0C5CAB"/>
          <w:sz w:val="17"/>
        </w:rPr>
        <w:t xml:space="preserve">Keywords:  </w:t>
      </w:r>
      <w:r>
        <w:rPr>
          <w:rFonts w:ascii="Calibri" w:hAnsi="Calibri"/>
          <w:i/>
          <w:color w:val="1E3A5F"/>
          <w:sz w:val="17"/>
        </w:rPr>
        <w:t>public notice management  •  artificial intelligence  •  cloud computing  •  web crawling  •  retrieval-augmented generation  •  hybrid search  •  Qdrant  •  Nepal e-governance</w:t>
      </w:r>
    </w:p>
    <w:p>
      <w:pPr>
        <w:pStyle w:val="Heading1"/>
        <w:pBdr>
          <w:bottom w:val="single" w:sz="12" w:space="1" w:color="0C5CAB"/>
        </w:pBdr>
      </w:pPr>
      <w:r>
        <w:t>Table of Contents</w:t>
      </w:r>
    </w:p>
    <w:p>
      <w:pPr>
        <w:spacing w:after="20" w:before="20"/>
      </w:pPr>
      <w:r>
        <w:rPr>
          <w:rFonts w:ascii="Calibri" w:hAnsi="Calibri"/>
          <w:b w:val="0"/>
          <w:color w:val="1E293B"/>
          <w:sz w:val="17"/>
        </w:rPr>
        <w:t>Declaration &amp; Acknowledgements</w:t>
      </w:r>
      <w:r>
        <w:rPr>
          <w:color w:val="64748B"/>
          <w:sz w:val="14"/>
        </w:rPr>
        <w:t xml:space="preserve">  ········  </w:t>
      </w:r>
      <w:r>
        <w:rPr>
          <w:rFonts w:ascii="Calibri" w:hAnsi="Calibri"/>
          <w:color w:val="64748B"/>
          <w:sz w:val="17"/>
        </w:rPr>
        <w:t>2</w:t>
      </w:r>
    </w:p>
    <w:p>
      <w:pPr>
        <w:spacing w:after="20" w:before="20"/>
      </w:pPr>
      <w:r>
        <w:rPr>
          <w:rFonts w:ascii="Calibri" w:hAnsi="Calibri"/>
          <w:b w:val="0"/>
          <w:color w:val="1E293B"/>
          <w:sz w:val="17"/>
        </w:rPr>
        <w:t>Abstract</w:t>
      </w:r>
      <w:r>
        <w:rPr>
          <w:color w:val="64748B"/>
          <w:sz w:val="14"/>
        </w:rPr>
        <w:t xml:space="preserve">  ········  </w:t>
      </w:r>
      <w:r>
        <w:rPr>
          <w:rFonts w:ascii="Calibri" w:hAnsi="Calibri"/>
          <w:color w:val="64748B"/>
          <w:sz w:val="17"/>
        </w:rPr>
        <w:t>3</w:t>
      </w:r>
    </w:p>
    <w:p>
      <w:pPr>
        <w:spacing w:after="20" w:before="20"/>
      </w:pPr>
      <w:r>
        <w:rPr>
          <w:rFonts w:ascii="Calibri" w:hAnsi="Calibri"/>
          <w:b w:val="0"/>
          <w:color w:val="1E293B"/>
          <w:sz w:val="17"/>
        </w:rPr>
        <w:t>Table of Contents / Figures / Tables</w:t>
      </w:r>
      <w:r>
        <w:rPr>
          <w:color w:val="64748B"/>
          <w:sz w:val="14"/>
        </w:rPr>
        <w:t xml:space="preserve">  ········  </w:t>
      </w:r>
      <w:r>
        <w:rPr>
          <w:rFonts w:ascii="Calibri" w:hAnsi="Calibri"/>
          <w:color w:val="64748B"/>
          <w:sz w:val="17"/>
        </w:rPr>
        <w:t>4</w:t>
      </w:r>
    </w:p>
    <w:p>
      <w:pPr>
        <w:spacing w:after="20" w:before="20"/>
      </w:pPr>
      <w:r>
        <w:rPr>
          <w:rFonts w:ascii="Calibri" w:hAnsi="Calibri"/>
          <w:b/>
          <w:color w:val="0C5CAB"/>
          <w:sz w:val="18"/>
        </w:rPr>
        <w:t>Chapter 1: Introduction to the Study</w:t>
      </w:r>
      <w:r>
        <w:rPr>
          <w:color w:val="64748B"/>
          <w:sz w:val="14"/>
        </w:rPr>
        <w:t xml:space="preserve">  ········  </w:t>
      </w:r>
      <w:r>
        <w:rPr>
          <w:rFonts w:ascii="Calibri" w:hAnsi="Calibri"/>
          <w:color w:val="64748B"/>
          <w:sz w:val="17"/>
        </w:rPr>
        <w:t>6</w:t>
      </w:r>
    </w:p>
    <w:p>
      <w:pPr>
        <w:spacing w:after="20" w:before="20"/>
      </w:pPr>
      <w:r>
        <w:rPr>
          <w:rFonts w:ascii="Calibri" w:hAnsi="Calibri"/>
          <w:b w:val="0"/>
          <w:color w:val="1E293B"/>
          <w:sz w:val="17"/>
        </w:rPr>
        <w:t xml:space="preserve">  1.1 Background &amp; Problem Background</w:t>
      </w:r>
      <w:r>
        <w:rPr>
          <w:color w:val="64748B"/>
          <w:sz w:val="14"/>
        </w:rPr>
        <w:t xml:space="preserve">  ········  </w:t>
      </w:r>
      <w:r>
        <w:rPr>
          <w:rFonts w:ascii="Calibri" w:hAnsi="Calibri"/>
          <w:color w:val="64748B"/>
          <w:sz w:val="17"/>
        </w:rPr>
        <w:t>6</w:t>
      </w:r>
    </w:p>
    <w:p>
      <w:pPr>
        <w:spacing w:after="20" w:before="20"/>
      </w:pPr>
      <w:r>
        <w:rPr>
          <w:rFonts w:ascii="Calibri" w:hAnsi="Calibri"/>
          <w:b w:val="0"/>
          <w:color w:val="1E293B"/>
          <w:sz w:val="17"/>
        </w:rPr>
        <w:t xml:space="preserve">  1.2 Project Aim, Objectives &amp; Scope</w:t>
      </w:r>
      <w:r>
        <w:rPr>
          <w:color w:val="64748B"/>
          <w:sz w:val="14"/>
        </w:rPr>
        <w:t xml:space="preserve">  ········  </w:t>
      </w:r>
      <w:r>
        <w:rPr>
          <w:rFonts w:ascii="Calibri" w:hAnsi="Calibri"/>
          <w:color w:val="64748B"/>
          <w:sz w:val="17"/>
        </w:rPr>
        <w:t>7</w:t>
      </w:r>
    </w:p>
    <w:p>
      <w:pPr>
        <w:spacing w:after="20" w:before="20"/>
      </w:pPr>
      <w:r>
        <w:rPr>
          <w:rFonts w:ascii="Calibri" w:hAnsi="Calibri"/>
          <w:b w:val="0"/>
          <w:color w:val="1E293B"/>
          <w:sz w:val="17"/>
        </w:rPr>
        <w:t xml:space="preserve">  1.3 Overview &amp; Project Plan (Gantt)</w:t>
      </w:r>
      <w:r>
        <w:rPr>
          <w:color w:val="64748B"/>
          <w:sz w:val="14"/>
        </w:rPr>
        <w:t xml:space="preserve">  ········  </w:t>
      </w:r>
      <w:r>
        <w:rPr>
          <w:rFonts w:ascii="Calibri" w:hAnsi="Calibri"/>
          <w:color w:val="64748B"/>
          <w:sz w:val="17"/>
        </w:rPr>
        <w:t>8</w:t>
      </w:r>
    </w:p>
    <w:p>
      <w:pPr>
        <w:spacing w:after="20" w:before="20"/>
      </w:pPr>
      <w:r>
        <w:rPr>
          <w:rFonts w:ascii="Calibri" w:hAnsi="Calibri"/>
          <w:b/>
          <w:color w:val="0C5CAB"/>
          <w:sz w:val="18"/>
        </w:rPr>
        <w:t>Chapter 2: Literature Review</w:t>
      </w:r>
      <w:r>
        <w:rPr>
          <w:color w:val="64748B"/>
          <w:sz w:val="14"/>
        </w:rPr>
        <w:t xml:space="preserve">  ········  </w:t>
      </w:r>
      <w:r>
        <w:rPr>
          <w:rFonts w:ascii="Calibri" w:hAnsi="Calibri"/>
          <w:color w:val="64748B"/>
          <w:sz w:val="17"/>
        </w:rPr>
        <w:t>9</w:t>
      </w:r>
    </w:p>
    <w:p>
      <w:pPr>
        <w:spacing w:after="20" w:before="20"/>
      </w:pPr>
      <w:r>
        <w:rPr>
          <w:rFonts w:ascii="Calibri" w:hAnsi="Calibri"/>
          <w:b w:val="0"/>
          <w:color w:val="1E293B"/>
          <w:sz w:val="17"/>
        </w:rPr>
        <w:t xml:space="preserve">  2.1 Domain Research (E-Gov, NLP, RAG, Crawling, Cloud)</w:t>
      </w:r>
      <w:r>
        <w:rPr>
          <w:color w:val="64748B"/>
          <w:sz w:val="14"/>
        </w:rPr>
        <w:t xml:space="preserve">  ········  </w:t>
      </w:r>
      <w:r>
        <w:rPr>
          <w:rFonts w:ascii="Calibri" w:hAnsi="Calibri"/>
          <w:color w:val="64748B"/>
          <w:sz w:val="17"/>
        </w:rPr>
        <w:t>9</w:t>
      </w:r>
    </w:p>
    <w:p>
      <w:pPr>
        <w:spacing w:after="20" w:before="20"/>
      </w:pPr>
      <w:r>
        <w:rPr>
          <w:rFonts w:ascii="Calibri" w:hAnsi="Calibri"/>
          <w:b w:val="0"/>
          <w:color w:val="1E293B"/>
          <w:sz w:val="17"/>
        </w:rPr>
        <w:t xml:space="preserve">  2.2 Similar Systems &amp; Gap Analysis</w:t>
      </w:r>
      <w:r>
        <w:rPr>
          <w:color w:val="64748B"/>
          <w:sz w:val="14"/>
        </w:rPr>
        <w:t xml:space="preserve">  ········  </w:t>
      </w:r>
      <w:r>
        <w:rPr>
          <w:rFonts w:ascii="Calibri" w:hAnsi="Calibri"/>
          <w:color w:val="64748B"/>
          <w:sz w:val="17"/>
        </w:rPr>
        <w:t>11</w:t>
      </w:r>
    </w:p>
    <w:p>
      <w:pPr>
        <w:spacing w:after="20" w:before="20"/>
      </w:pPr>
      <w:r>
        <w:rPr>
          <w:rFonts w:ascii="Calibri" w:hAnsi="Calibri"/>
          <w:b w:val="0"/>
          <w:color w:val="1E293B"/>
          <w:sz w:val="17"/>
        </w:rPr>
        <w:t xml:space="preserve">  2.3 Technical Research &amp; Technology Justification</w:t>
      </w:r>
      <w:r>
        <w:rPr>
          <w:color w:val="64748B"/>
          <w:sz w:val="14"/>
        </w:rPr>
        <w:t xml:space="preserve">  ········  </w:t>
      </w:r>
      <w:r>
        <w:rPr>
          <w:rFonts w:ascii="Calibri" w:hAnsi="Calibri"/>
          <w:color w:val="64748B"/>
          <w:sz w:val="17"/>
        </w:rPr>
        <w:t>12</w:t>
      </w:r>
    </w:p>
    <w:p>
      <w:pPr>
        <w:spacing w:after="20" w:before="20"/>
      </w:pPr>
      <w:r>
        <w:rPr>
          <w:rFonts w:ascii="Calibri" w:hAnsi="Calibri"/>
          <w:b/>
          <w:color w:val="0C5CAB"/>
          <w:sz w:val="18"/>
        </w:rPr>
        <w:t>Chapter 3: Methodology (Agile/RAD)</w:t>
      </w:r>
      <w:r>
        <w:rPr>
          <w:color w:val="64748B"/>
          <w:sz w:val="14"/>
        </w:rPr>
        <w:t xml:space="preserve">  ········  </w:t>
      </w:r>
      <w:r>
        <w:rPr>
          <w:rFonts w:ascii="Calibri" w:hAnsi="Calibri"/>
          <w:color w:val="64748B"/>
          <w:sz w:val="17"/>
        </w:rPr>
        <w:t>14</w:t>
      </w:r>
    </w:p>
    <w:p>
      <w:pPr>
        <w:spacing w:after="20" w:before="20"/>
      </w:pPr>
      <w:r>
        <w:rPr>
          <w:rFonts w:ascii="Calibri" w:hAnsi="Calibri"/>
          <w:b w:val="0"/>
          <w:color w:val="1E293B"/>
          <w:sz w:val="17"/>
        </w:rPr>
        <w:t xml:space="preserve">  3.1 RAD Cycle &amp; Justification</w:t>
      </w:r>
      <w:r>
        <w:rPr>
          <w:color w:val="64748B"/>
          <w:sz w:val="14"/>
        </w:rPr>
        <w:t xml:space="preserve">  ········  </w:t>
      </w:r>
      <w:r>
        <w:rPr>
          <w:rFonts w:ascii="Calibri" w:hAnsi="Calibri"/>
          <w:color w:val="64748B"/>
          <w:sz w:val="17"/>
        </w:rPr>
        <w:t>14</w:t>
      </w:r>
    </w:p>
    <w:p>
      <w:pPr>
        <w:spacing w:after="20" w:before="20"/>
      </w:pPr>
      <w:r>
        <w:rPr>
          <w:rFonts w:ascii="Calibri" w:hAnsi="Calibri"/>
          <w:b w:val="0"/>
          <w:color w:val="1E293B"/>
          <w:sz w:val="17"/>
        </w:rPr>
        <w:t xml:space="preserve">  3.2 Data Gathering (Primary + Secondary)</w:t>
      </w:r>
      <w:r>
        <w:rPr>
          <w:color w:val="64748B"/>
          <w:sz w:val="14"/>
        </w:rPr>
        <w:t xml:space="preserve">  ········  </w:t>
      </w:r>
      <w:r>
        <w:rPr>
          <w:rFonts w:ascii="Calibri" w:hAnsi="Calibri"/>
          <w:color w:val="64748B"/>
          <w:sz w:val="17"/>
        </w:rPr>
        <w:t>15</w:t>
      </w:r>
    </w:p>
    <w:p>
      <w:pPr>
        <w:spacing w:after="20" w:before="20"/>
      </w:pPr>
      <w:r>
        <w:rPr>
          <w:rFonts w:ascii="Calibri" w:hAnsi="Calibri"/>
          <w:b w:val="0"/>
          <w:color w:val="1E293B"/>
          <w:sz w:val="17"/>
        </w:rPr>
        <w:t xml:space="preserve">  3.3 Analysis &amp; Requirements (FR/NFR)</w:t>
      </w:r>
      <w:r>
        <w:rPr>
          <w:color w:val="64748B"/>
          <w:sz w:val="14"/>
        </w:rPr>
        <w:t xml:space="preserve">  ········  </w:t>
      </w:r>
      <w:r>
        <w:rPr>
          <w:rFonts w:ascii="Calibri" w:hAnsi="Calibri"/>
          <w:color w:val="64748B"/>
          <w:sz w:val="17"/>
        </w:rPr>
        <w:t>16</w:t>
      </w:r>
    </w:p>
    <w:p>
      <w:pPr>
        <w:spacing w:after="20" w:before="20"/>
      </w:pPr>
      <w:r>
        <w:rPr>
          <w:rFonts w:ascii="Calibri" w:hAnsi="Calibri"/>
          <w:b/>
          <w:color w:val="0C5CAB"/>
          <w:sz w:val="18"/>
        </w:rPr>
        <w:t>Chapter 4: Design &amp; Implementation</w:t>
      </w:r>
      <w:r>
        <w:rPr>
          <w:color w:val="64748B"/>
          <w:sz w:val="14"/>
        </w:rPr>
        <w:t xml:space="preserve">  ········  </w:t>
      </w:r>
      <w:r>
        <w:rPr>
          <w:rFonts w:ascii="Calibri" w:hAnsi="Calibri"/>
          <w:color w:val="64748B"/>
          <w:sz w:val="17"/>
        </w:rPr>
        <w:t>17</w:t>
      </w:r>
    </w:p>
    <w:p>
      <w:pPr>
        <w:spacing w:after="20" w:before="20"/>
      </w:pPr>
      <w:r>
        <w:rPr>
          <w:rFonts w:ascii="Calibri" w:hAnsi="Calibri"/>
          <w:b w:val="0"/>
          <w:color w:val="1E293B"/>
          <w:sz w:val="17"/>
        </w:rPr>
        <w:t xml:space="preserve">  4.1 Architecture, DFD, Use Cases, Class &amp; Sequences</w:t>
      </w:r>
      <w:r>
        <w:rPr>
          <w:color w:val="64748B"/>
          <w:sz w:val="14"/>
        </w:rPr>
        <w:t xml:space="preserve">  ········  </w:t>
      </w:r>
      <w:r>
        <w:rPr>
          <w:rFonts w:ascii="Calibri" w:hAnsi="Calibri"/>
          <w:color w:val="64748B"/>
          <w:sz w:val="17"/>
        </w:rPr>
        <w:t>17</w:t>
      </w:r>
    </w:p>
    <w:p>
      <w:pPr>
        <w:spacing w:after="20" w:before="20"/>
      </w:pPr>
      <w:r>
        <w:rPr>
          <w:rFonts w:ascii="Calibri" w:hAnsi="Calibri"/>
          <w:b w:val="0"/>
          <w:color w:val="1E293B"/>
          <w:sz w:val="17"/>
        </w:rPr>
        <w:t xml:space="preserve">  4.2 Database Design (PostgreSQL + Qdrant)</w:t>
      </w:r>
      <w:r>
        <w:rPr>
          <w:color w:val="64748B"/>
          <w:sz w:val="14"/>
        </w:rPr>
        <w:t xml:space="preserve">  ········  </w:t>
      </w:r>
      <w:r>
        <w:rPr>
          <w:rFonts w:ascii="Calibri" w:hAnsi="Calibri"/>
          <w:color w:val="64748B"/>
          <w:sz w:val="17"/>
        </w:rPr>
        <w:t>22</w:t>
      </w:r>
    </w:p>
    <w:p>
      <w:pPr>
        <w:spacing w:after="20" w:before="20"/>
      </w:pPr>
      <w:r>
        <w:rPr>
          <w:rFonts w:ascii="Calibri" w:hAnsi="Calibri"/>
          <w:b w:val="0"/>
          <w:color w:val="1E293B"/>
          <w:sz w:val="17"/>
        </w:rPr>
        <w:t xml:space="preserve">  4.3 Interface Design (Web, Admin, RAG)</w:t>
      </w:r>
      <w:r>
        <w:rPr>
          <w:color w:val="64748B"/>
          <w:sz w:val="14"/>
        </w:rPr>
        <w:t xml:space="preserve">  ········  </w:t>
      </w:r>
      <w:r>
        <w:rPr>
          <w:rFonts w:ascii="Calibri" w:hAnsi="Calibri"/>
          <w:color w:val="64748B"/>
          <w:sz w:val="17"/>
        </w:rPr>
        <w:t>26</w:t>
      </w:r>
    </w:p>
    <w:p>
      <w:pPr>
        <w:spacing w:after="20" w:before="20"/>
      </w:pPr>
      <w:r>
        <w:rPr>
          <w:rFonts w:ascii="Calibri" w:hAnsi="Calibri"/>
          <w:b w:val="0"/>
          <w:color w:val="1E293B"/>
          <w:sz w:val="17"/>
        </w:rPr>
        <w:t xml:space="preserve">  4.4 Execution &amp; Best Features (12 Optimisations)</w:t>
      </w:r>
      <w:r>
        <w:rPr>
          <w:color w:val="64748B"/>
          <w:sz w:val="14"/>
        </w:rPr>
        <w:t xml:space="preserve">  ········  </w:t>
      </w:r>
      <w:r>
        <w:rPr>
          <w:rFonts w:ascii="Calibri" w:hAnsi="Calibri"/>
          <w:color w:val="64748B"/>
          <w:sz w:val="17"/>
        </w:rPr>
        <w:t>27</w:t>
      </w:r>
    </w:p>
    <w:p>
      <w:pPr>
        <w:spacing w:after="20" w:before="20"/>
      </w:pPr>
      <w:r>
        <w:rPr>
          <w:rFonts w:ascii="Calibri" w:hAnsi="Calibri"/>
          <w:b/>
          <w:color w:val="0C5CAB"/>
          <w:sz w:val="18"/>
        </w:rPr>
        <w:t>Chapter 5: Result &amp; Discussion — Testing</w:t>
      </w:r>
      <w:r>
        <w:rPr>
          <w:color w:val="64748B"/>
          <w:sz w:val="14"/>
        </w:rPr>
        <w:t xml:space="preserve">  ········  </w:t>
      </w:r>
      <w:r>
        <w:rPr>
          <w:rFonts w:ascii="Calibri" w:hAnsi="Calibri"/>
          <w:color w:val="64748B"/>
          <w:sz w:val="17"/>
        </w:rPr>
        <w:t>32</w:t>
      </w:r>
    </w:p>
    <w:p>
      <w:pPr>
        <w:spacing w:after="20" w:before="20"/>
      </w:pPr>
      <w:r>
        <w:rPr>
          <w:rFonts w:ascii="Calibri" w:hAnsi="Calibri"/>
          <w:b w:val="0"/>
          <w:color w:val="1E293B"/>
          <w:sz w:val="17"/>
        </w:rPr>
        <w:t xml:space="preserve">  5.1 Testing Design &amp; 5.2 Test Matrix (17 tests)</w:t>
      </w:r>
      <w:r>
        <w:rPr>
          <w:color w:val="64748B"/>
          <w:sz w:val="14"/>
        </w:rPr>
        <w:t xml:space="preserve">  ········  </w:t>
      </w:r>
      <w:r>
        <w:rPr>
          <w:rFonts w:ascii="Calibri" w:hAnsi="Calibri"/>
          <w:color w:val="64748B"/>
          <w:sz w:val="17"/>
        </w:rPr>
        <w:t>32</w:t>
      </w:r>
    </w:p>
    <w:p>
      <w:pPr>
        <w:spacing w:after="20" w:before="20"/>
      </w:pPr>
      <w:r>
        <w:rPr>
          <w:rFonts w:ascii="Calibri" w:hAnsi="Calibri"/>
          <w:b/>
          <w:color w:val="0C5CAB"/>
          <w:sz w:val="18"/>
        </w:rPr>
        <w:t>Chapter 6: Conclusion, Limitations &amp; Future Work</w:t>
      </w:r>
      <w:r>
        <w:rPr>
          <w:color w:val="64748B"/>
          <w:sz w:val="14"/>
        </w:rPr>
        <w:t xml:space="preserve">  ········  </w:t>
      </w:r>
      <w:r>
        <w:rPr>
          <w:rFonts w:ascii="Calibri" w:hAnsi="Calibri"/>
          <w:color w:val="64748B"/>
          <w:sz w:val="17"/>
        </w:rPr>
        <w:t>35</w:t>
      </w:r>
    </w:p>
    <w:p>
      <w:pPr>
        <w:spacing w:after="20" w:before="20"/>
      </w:pPr>
      <w:r>
        <w:rPr>
          <w:rFonts w:ascii="Calibri" w:hAnsi="Calibri"/>
          <w:b w:val="0"/>
          <w:color w:val="1E293B"/>
          <w:sz w:val="17"/>
        </w:rPr>
        <w:t>References</w:t>
      </w:r>
      <w:r>
        <w:rPr>
          <w:color w:val="64748B"/>
          <w:sz w:val="14"/>
        </w:rPr>
        <w:t xml:space="preserve">  ········  </w:t>
      </w:r>
      <w:r>
        <w:rPr>
          <w:rFonts w:ascii="Calibri" w:hAnsi="Calibri"/>
          <w:color w:val="64748B"/>
          <w:sz w:val="17"/>
        </w:rPr>
        <w:t>37</w:t>
      </w:r>
    </w:p>
    <w:p>
      <w:pPr>
        <w:spacing w:after="20" w:before="20"/>
      </w:pPr>
      <w:r>
        <w:rPr>
          <w:rFonts w:ascii="Calibri" w:hAnsi="Calibri"/>
          <w:b w:val="0"/>
          <w:color w:val="1E293B"/>
          <w:sz w:val="17"/>
        </w:rPr>
        <w:t>Appendices A–H</w:t>
      </w:r>
      <w:r>
        <w:rPr>
          <w:color w:val="64748B"/>
          <w:sz w:val="14"/>
        </w:rPr>
        <w:t xml:space="preserve">  ········  </w:t>
      </w:r>
      <w:r>
        <w:rPr>
          <w:rFonts w:ascii="Calibri" w:hAnsi="Calibri"/>
          <w:color w:val="64748B"/>
          <w:sz w:val="17"/>
        </w:rPr>
        <w:t>38</w:t>
      </w:r>
    </w:p>
    <w:p>
      <w:pPr>
        <w:spacing w:before="200"/>
      </w:pPr>
      <w:r>
        <w:rPr>
          <w:rFonts w:ascii="Calibri" w:hAnsi="Calibri"/>
          <w:b/>
          <w:color w:val="0C5CAB"/>
          <w:sz w:val="20"/>
        </w:rPr>
        <w:t>List of Figures</w:t>
      </w:r>
    </w:p>
    <w:p>
      <w:pPr>
        <w:pStyle w:val="ListBullet"/>
        <w:spacing w:after="40" w:before="0"/>
        <w:ind w:left="360"/>
      </w:pPr>
      <w:r>
        <w:rPr>
          <w:rFonts w:ascii="Calibri" w:hAnsi="Calibri"/>
          <w:sz w:val="16"/>
        </w:rPr>
        <w:t>Fig 1 — Agile (RAD) Delivery Cycle</w:t>
      </w:r>
    </w:p>
    <w:p>
      <w:pPr>
        <w:pStyle w:val="ListBullet"/>
        <w:spacing w:after="40" w:before="0"/>
        <w:ind w:left="360"/>
      </w:pPr>
      <w:r>
        <w:rPr>
          <w:rFonts w:ascii="Calibri" w:hAnsi="Calibri"/>
          <w:sz w:val="16"/>
        </w:rPr>
        <w:t>Fig 2 — High-Level System Architecture (Web + API + AI + Data)</w:t>
      </w:r>
    </w:p>
    <w:p>
      <w:pPr>
        <w:pStyle w:val="ListBullet"/>
        <w:spacing w:after="40" w:before="0"/>
        <w:ind w:left="360"/>
      </w:pPr>
      <w:r>
        <w:rPr>
          <w:rFonts w:ascii="Calibri" w:hAnsi="Calibri"/>
          <w:sz w:val="16"/>
        </w:rPr>
        <w:t>Fig 3 — Data-Flow Diagram (Level 0 / Level 1)</w:t>
      </w:r>
    </w:p>
    <w:p>
      <w:pPr>
        <w:pStyle w:val="ListBullet"/>
        <w:spacing w:after="40" w:before="0"/>
        <w:ind w:left="360"/>
      </w:pPr>
      <w:r>
        <w:rPr>
          <w:rFonts w:ascii="Calibri" w:hAnsi="Calibri"/>
          <w:sz w:val="16"/>
        </w:rPr>
        <w:t>Fig 4 — Use-Case Diagram (Guest / User / Admin)</w:t>
      </w:r>
    </w:p>
    <w:p>
      <w:pPr>
        <w:pStyle w:val="ListBullet"/>
        <w:spacing w:after="40" w:before="0"/>
        <w:ind w:left="360"/>
      </w:pPr>
      <w:r>
        <w:rPr>
          <w:rFonts w:ascii="Calibri" w:hAnsi="Calibri"/>
          <w:sz w:val="16"/>
        </w:rPr>
        <w:t>Fig 5 — Domain / Class Diagram</w:t>
      </w:r>
    </w:p>
    <w:p>
      <w:pPr>
        <w:pStyle w:val="ListBullet"/>
        <w:spacing w:after="40" w:before="0"/>
        <w:ind w:left="360"/>
      </w:pPr>
      <w:r>
        <w:rPr>
          <w:rFonts w:ascii="Calibri" w:hAnsi="Calibri"/>
          <w:sz w:val="16"/>
        </w:rPr>
        <w:t>Fig 6 — Document Lifecycle State Machine</w:t>
      </w:r>
    </w:p>
    <w:p>
      <w:pPr>
        <w:pStyle w:val="ListBullet"/>
        <w:spacing w:after="40" w:before="0"/>
        <w:ind w:left="360"/>
      </w:pPr>
      <w:r>
        <w:rPr>
          <w:rFonts w:ascii="Calibri" w:hAnsi="Calibri"/>
          <w:sz w:val="16"/>
        </w:rPr>
        <w:t>Fig 7 — Ingestion Sequence (Upload → Vectors)</w:t>
      </w:r>
    </w:p>
    <w:p>
      <w:pPr>
        <w:pStyle w:val="ListBullet"/>
        <w:spacing w:after="40" w:before="0"/>
        <w:ind w:left="360"/>
      </w:pPr>
      <w:r>
        <w:rPr>
          <w:rFonts w:ascii="Calibri" w:hAnsi="Calibri"/>
          <w:sz w:val="16"/>
        </w:rPr>
        <w:t>Fig 8 — Query Sequence (Question → Cited Answer)</w:t>
      </w:r>
    </w:p>
    <w:p>
      <w:pPr>
        <w:pStyle w:val="ListBullet"/>
        <w:spacing w:after="40" w:before="0"/>
        <w:ind w:left="360"/>
      </w:pPr>
      <w:r>
        <w:rPr>
          <w:rFonts w:ascii="Calibri" w:hAnsi="Calibri"/>
          <w:sz w:val="16"/>
        </w:rPr>
        <w:t>Fig 8b — Notice-Aggregation Scrape-Run Sequence</w:t>
      </w:r>
    </w:p>
    <w:p>
      <w:pPr>
        <w:pStyle w:val="ListBullet"/>
        <w:spacing w:after="40" w:before="0"/>
        <w:ind w:left="360"/>
      </w:pPr>
      <w:r>
        <w:rPr>
          <w:rFonts w:ascii="Calibri" w:hAnsi="Calibri"/>
          <w:sz w:val="16"/>
        </w:rPr>
        <w:t>Fig 9 — ER Diagram (PostgreSQL + Qdrant)</w:t>
      </w:r>
    </w:p>
    <w:p>
      <w:pPr>
        <w:pStyle w:val="ListBullet"/>
        <w:spacing w:after="40" w:before="0"/>
        <w:ind w:left="360"/>
      </w:pPr>
      <w:r>
        <w:rPr>
          <w:rFonts w:ascii="Calibri" w:hAnsi="Calibri"/>
          <w:sz w:val="16"/>
        </w:rPr>
        <w:t>Fig 10 — Qdrant Collection &amp; Point Schema</w:t>
      </w:r>
    </w:p>
    <w:p>
      <w:pPr>
        <w:pStyle w:val="ListBullet"/>
        <w:spacing w:after="40" w:before="0"/>
        <w:ind w:left="360"/>
      </w:pPr>
      <w:r>
        <w:rPr>
          <w:rFonts w:ascii="Calibri" w:hAnsi="Calibri"/>
          <w:sz w:val="16"/>
        </w:rPr>
        <w:t>Fig 11 — Hybrid Retrieval + RRF Fusion Pipeline</w:t>
      </w:r>
    </w:p>
    <w:p>
      <w:pPr>
        <w:pStyle w:val="ListBullet"/>
        <w:spacing w:after="40" w:before="0"/>
        <w:ind w:left="360"/>
      </w:pPr>
      <w:r>
        <w:rPr>
          <w:rFonts w:ascii="Calibri" w:hAnsi="Calibri"/>
          <w:sz w:val="16"/>
        </w:rPr>
        <w:t>Fig 11b — Self-Adapting Schema Detection Pipeline</w:t>
      </w:r>
    </w:p>
    <w:p>
      <w:pPr>
        <w:pStyle w:val="ListBullet"/>
        <w:spacing w:after="40" w:before="0"/>
        <w:ind w:left="360"/>
      </w:pPr>
      <w:r>
        <w:rPr>
          <w:rFonts w:ascii="Calibri" w:hAnsi="Calibri"/>
          <w:sz w:val="16"/>
        </w:rPr>
        <w:t>Fig 12 — Deployment Diagram (AWS + Vercel)</w:t>
      </w:r>
    </w:p>
    <w:p>
      <w:pPr>
        <w:spacing w:before="120"/>
      </w:pPr>
      <w:r>
        <w:rPr>
          <w:rFonts w:ascii="Calibri" w:hAnsi="Calibri"/>
          <w:b/>
          <w:color w:val="0C5CAB"/>
          <w:sz w:val="20"/>
        </w:rPr>
        <w:t>List of Tables</w:t>
      </w:r>
    </w:p>
    <w:p>
      <w:pPr>
        <w:pStyle w:val="ListBullet"/>
        <w:spacing w:after="40" w:before="0"/>
        <w:ind w:left="360"/>
      </w:pPr>
      <w:r>
        <w:rPr>
          <w:rFonts w:ascii="Calibri" w:hAnsi="Calibri"/>
          <w:sz w:val="16"/>
        </w:rPr>
        <w:t>Table 1 — Technology Choices &amp; Justification</w:t>
      </w:r>
    </w:p>
    <w:p>
      <w:pPr>
        <w:pStyle w:val="ListBullet"/>
        <w:spacing w:after="40" w:before="0"/>
        <w:ind w:left="360"/>
      </w:pPr>
      <w:r>
        <w:rPr>
          <w:rFonts w:ascii="Calibri" w:hAnsi="Calibri"/>
          <w:sz w:val="16"/>
        </w:rPr>
        <w:t>Table 2 — Investigation Plan vs. Delivered Stack (3 Pivots)</w:t>
      </w:r>
    </w:p>
    <w:p>
      <w:pPr>
        <w:pStyle w:val="ListBullet"/>
        <w:spacing w:after="40" w:before="0"/>
        <w:ind w:left="360"/>
      </w:pPr>
      <w:r>
        <w:rPr>
          <w:rFonts w:ascii="Calibri" w:hAnsi="Calibri"/>
          <w:sz w:val="16"/>
        </w:rPr>
        <w:t>Table 3 — Functional &amp; Non-Functional Requirements</w:t>
      </w:r>
    </w:p>
    <w:p>
      <w:pPr>
        <w:pStyle w:val="ListBullet"/>
        <w:spacing w:after="40" w:before="0"/>
        <w:ind w:left="360"/>
      </w:pPr>
      <w:r>
        <w:rPr>
          <w:rFonts w:ascii="Calibri" w:hAnsi="Calibri"/>
          <w:sz w:val="16"/>
        </w:rPr>
        <w:t>Table 4 — Prisma Data Model Summary</w:t>
      </w:r>
    </w:p>
    <w:p>
      <w:pPr>
        <w:pStyle w:val="ListBullet"/>
        <w:spacing w:after="40" w:before="0"/>
        <w:ind w:left="360"/>
      </w:pPr>
      <w:r>
        <w:rPr>
          <w:rFonts w:ascii="Calibri" w:hAnsi="Calibri"/>
          <w:sz w:val="16"/>
        </w:rPr>
        <w:t>Table 5 — Qdrant Point Payload Fields</w:t>
      </w:r>
    </w:p>
    <w:p>
      <w:pPr>
        <w:pStyle w:val="ListBullet"/>
        <w:spacing w:after="40" w:before="0"/>
        <w:ind w:left="360"/>
      </w:pPr>
      <w:r>
        <w:rPr>
          <w:rFonts w:ascii="Calibri" w:hAnsi="Calibri"/>
          <w:sz w:val="16"/>
        </w:rPr>
        <w:t>Table 6 — Optimisation Catalogue (15 Entries)</w:t>
      </w:r>
    </w:p>
    <w:p>
      <w:pPr>
        <w:pStyle w:val="ListBullet"/>
        <w:spacing w:after="40" w:before="0"/>
        <w:ind w:left="360"/>
      </w:pPr>
      <w:r>
        <w:rPr>
          <w:rFonts w:ascii="Calibri" w:hAnsi="Calibri"/>
          <w:sz w:val="16"/>
        </w:rPr>
        <w:t>Table 7 — Test Matrix (17 Scenarios)</w:t>
      </w:r>
    </w:p>
    <w:p>
      <w:pPr>
        <w:shd w:val="clear" w:color="auto" w:fill="FFFBEB"/>
        <w:spacing w:before="160"/>
      </w:pPr>
      <w:r>
        <w:rPr>
          <w:rFonts w:ascii="Calibri" w:hAnsi="Calibri"/>
          <w:b/>
          <w:color w:val="924A0E"/>
          <w:sz w:val="16"/>
        </w:rPr>
        <w:t xml:space="preserve">  ⚠  Three Deliberate Technology Pivots (Proposal → Delivered):  </w:t>
      </w:r>
    </w:p>
    <w:p>
      <w:pPr>
        <w:shd w:val="clear" w:color="auto" w:fill="FFFBEB"/>
        <w:spacing w:after="40"/>
      </w:pPr>
      <w:r>
        <w:rPr>
          <w:rFonts w:ascii="Calibri" w:hAnsi="Calibri"/>
          <w:color w:val="783B0E"/>
          <w:sz w:val="15"/>
        </w:rPr>
        <w:t>•  ChromaDB (file-based)  →  Qdrant (hybrid dense+BM25, RRF, payload filters, deterministic IDs)</w:t>
        <w:br/>
      </w:r>
      <w:r>
        <w:rPr>
          <w:rFonts w:ascii="Calibri" w:hAnsi="Calibri"/>
          <w:color w:val="783B0E"/>
          <w:sz w:val="15"/>
        </w:rPr>
        <w:t>•  Scrapy + Selenium + BS4  →  Crawl4AI (Playwright, Markdown) + BS4 for heuristic schema detection</w:t>
        <w:br/>
      </w:r>
      <w:r>
        <w:rPr>
          <w:rFonts w:ascii="Calibri" w:hAnsi="Calibri"/>
          <w:color w:val="783B0E"/>
          <w:sz w:val="15"/>
        </w:rPr>
        <w:t>•  LangChain + Ollama (LLaMA 3 local)  →  Raw ASGI + Gemini 2.0 Flash (primary) + Groq Llama 3.3 70B (key-rotated fallback)</w:t>
        <w:br/>
      </w:r>
    </w:p>
    <w:p>
      <w:r>
        <w:br w:type="page"/>
      </w:r>
    </w:p>
    <w:p>
      <w:pPr>
        <w:pStyle w:val="Heading1"/>
        <w:pBdr>
          <w:bottom w:val="single" w:sz="12" w:space="1" w:color="0C5CAB"/>
        </w:pBdr>
      </w:pPr>
      <w:r>
        <w:t>Chapter 1 — Introduction to the Study</w:t>
      </w:r>
    </w:p>
    <w:p>
      <w:pPr>
        <w:spacing w:after="120" w:before="0"/>
        <w:jc w:val="both"/>
      </w:pPr>
      <w:r>
        <w:rPr>
          <w:rFonts w:ascii="Calibri" w:hAnsi="Calibri"/>
          <w:b w:val="0"/>
          <w:i w:val="0"/>
          <w:sz w:val="20"/>
        </w:rPr>
        <w:t>Public information systems are a cornerstone of civic engagement and informed choice in democratic societies. Governments continuously generate official communications — examination timetables, vacancy announcements, tender notices, policy changes, administrative directives — that carry legal weight and practical consequence for millions of citizens and organisations who need timely access to make decisions about education, employment, procurement, and compliance.</w:t>
      </w:r>
    </w:p>
    <w:p>
      <w:pPr>
        <w:spacing w:after="120" w:before="0"/>
        <w:jc w:val="both"/>
      </w:pPr>
      <w:r>
        <w:rPr>
          <w:rFonts w:ascii="Calibri" w:hAnsi="Calibri"/>
          <w:b w:val="0"/>
          <w:i w:val="0"/>
          <w:sz w:val="20"/>
        </w:rPr>
        <w:t>The Government of Nepal issues these notifications through many ministries, commissions, and regulatory bodies, each on its own website. There is no standard publication format, no central repository, and no cross-portal search. A student awaiting a Public Service Commission examination notice, a contractor tracking Ministry of Finance tenders, or a job seeker scanning vacancy announcements must personally and repeatedly visit many sites over days or weeks. The problem is compounded by technological inconsistency: many portals publish gazettes as scanned PDFs or embedded images rather than machine-readable text, defeating even basic keyword search.</w:t>
      </w:r>
    </w:p>
    <w:p>
      <w:pPr>
        <w:pStyle w:val="Heading2"/>
      </w:pPr>
      <w:r>
        <w:t>1.1 Problem Background — Four Dimensions</w:t>
      </w:r>
    </w:p>
    <w:p>
      <w:pPr>
        <w:pStyle w:val="ListBullet"/>
        <w:spacing w:after="40" w:before="0"/>
        <w:ind w:left="360"/>
      </w:pPr>
      <w:r>
        <w:rPr>
          <w:rFonts w:ascii="Calibri" w:hAnsi="Calibri"/>
          <w:b/>
          <w:sz w:val="19"/>
        </w:rPr>
        <w:t xml:space="preserve">Fragmentation. </w:t>
      </w:r>
      <w:r>
        <w:rPr>
          <w:rFonts w:ascii="Calibri" w:hAnsi="Calibri"/>
          <w:sz w:val="19"/>
        </w:rPr>
        <w:t>Announcements scattered across dozens of independent portals with divergent designs, content structures, and schedules. No shared metadata schema, no cross-portal search, no subscription service.</w:t>
      </w:r>
    </w:p>
    <w:p>
      <w:pPr>
        <w:pStyle w:val="ListBullet"/>
        <w:spacing w:after="40" w:before="0"/>
        <w:ind w:left="360"/>
      </w:pPr>
      <w:r>
        <w:rPr>
          <w:rFonts w:ascii="Calibri" w:hAnsi="Calibri"/>
          <w:b/>
          <w:sz w:val="19"/>
        </w:rPr>
        <w:t xml:space="preserve">Non-machine-readability. </w:t>
      </w:r>
      <w:r>
        <w:rPr>
          <w:rFonts w:ascii="Calibri" w:hAnsi="Calibri"/>
          <w:sz w:val="19"/>
        </w:rPr>
        <w:t>Large share of gazetted notices are rasterised scans; the text is an image, not characters. Cannot be indexed, extracted, or read by a screen reader; downloading large PDFs penalises low-bandwidth users.</w:t>
      </w:r>
    </w:p>
    <w:p>
      <w:pPr>
        <w:pStyle w:val="ListBullet"/>
        <w:spacing w:after="40" w:before="0"/>
        <w:ind w:left="360"/>
      </w:pPr>
      <w:r>
        <w:rPr>
          <w:rFonts w:ascii="Calibri" w:hAnsi="Calibri"/>
          <w:b/>
          <w:sz w:val="19"/>
        </w:rPr>
        <w:t xml:space="preserve">Equity and geography. </w:t>
      </w:r>
      <w:r>
        <w:rPr>
          <w:rFonts w:ascii="Calibri" w:hAnsi="Calibri"/>
          <w:sz w:val="19"/>
        </w:rPr>
        <w:t>Urban users with broadband can navigate many portals; rural/semi-urban users with intermittent connectivity and higher relative data costs are effectively excluded — an information asymmetry in e-governance.</w:t>
      </w:r>
    </w:p>
    <w:p>
      <w:pPr>
        <w:pStyle w:val="ListBullet"/>
        <w:spacing w:after="40" w:before="0"/>
        <w:ind w:left="360"/>
      </w:pPr>
      <w:r>
        <w:rPr>
          <w:rFonts w:ascii="Calibri" w:hAnsi="Calibri"/>
          <w:b/>
          <w:sz w:val="19"/>
        </w:rPr>
        <w:t xml:space="preserve">No aggregating mechanism. </w:t>
      </w:r>
      <w:r>
        <w:rPr>
          <w:rFonts w:ascii="Calibri" w:hAnsi="Calibri"/>
          <w:sz w:val="19"/>
        </w:rPr>
        <w:t>No existing government, commercial, or civic service in Nepal aggregates notices across sources, applies AI classification/summarisation, and offers document question-answering. This is the gap the project fills.</w:t>
      </w:r>
    </w:p>
    <w:p>
      <w:pPr>
        <w:spacing w:after="120" w:before="0"/>
        <w:jc w:val="both"/>
      </w:pPr>
      <w:r>
        <w:rPr>
          <w:rFonts w:ascii="Calibri" w:hAnsi="Calibri"/>
          <w:b w:val="0"/>
          <w:i/>
          <w:color w:val="64748B"/>
          <w:sz w:val="19"/>
        </w:rPr>
        <w:t>Building such a system is genuinely hard: portal architectures differ widely and change without notice, demanding adaptive crawlers for static and JavaScript-rendered pages; scanned documents require a robust OCR pipeline; and orchestrating classification, summarisation, and document interaction in a cloud-hosted architecture requires careful, modular design.</w:t>
      </w:r>
    </w:p>
    <w:p>
      <w:pPr>
        <w:pStyle w:val="Heading2"/>
      </w:pPr>
      <w:r>
        <w:t>1.2 Project Aim</w:t>
      </w:r>
    </w:p>
    <w:p>
      <w:pPr>
        <w:shd w:val="clear" w:color="auto" w:fill="EFF6FF"/>
        <w:spacing w:before="80" w:after="120"/>
        <w:jc w:val="center"/>
      </w:pPr>
      <w:r>
        <w:rPr>
          <w:rFonts w:ascii="Calibri" w:hAnsi="Calibri"/>
          <w:b/>
          <w:i/>
          <w:color w:val="1E3A5F"/>
          <w:sz w:val="20"/>
        </w:rPr>
        <w:t>“ To design and develop a cloud-hosted web application that uses AI to automate the collection, categorisation, summarisation, and intelligent retrieval of public notices from selected Nepalese government portals, so that citizens can find and understand official announcements quickly, reliably, and in one place. ”</w:t>
      </w:r>
    </w:p>
    <w:p>
      <w:pPr>
        <w:pStyle w:val="Heading3"/>
      </w:pPr>
      <w:r>
        <w:t>1.3 Objectives</w:t>
      </w:r>
    </w:p>
    <w:p>
      <w:pPr>
        <w:pStyle w:val="ListBullet"/>
        <w:spacing w:after="40" w:before="0"/>
        <w:ind w:left="360"/>
      </w:pPr>
      <w:r>
        <w:rPr>
          <w:rFonts w:ascii="Calibri" w:hAnsi="Calibri"/>
          <w:b/>
          <w:sz w:val="19"/>
        </w:rPr>
        <w:t xml:space="preserve">O1: </w:t>
      </w:r>
      <w:r>
        <w:rPr>
          <w:rFonts w:ascii="Calibri" w:hAnsi="Calibri"/>
          <w:sz w:val="19"/>
        </w:rPr>
        <w:t>Investigate the current state of public-notice publication in Nepal — common categories, extraction obstacles (scans, JS rendering), and citizen access barriers per target group.</w:t>
      </w:r>
    </w:p>
    <w:p>
      <w:pPr>
        <w:pStyle w:val="ListBullet"/>
        <w:spacing w:after="40" w:before="0"/>
        <w:ind w:left="360"/>
      </w:pPr>
      <w:r>
        <w:rPr>
          <w:rFonts w:ascii="Calibri" w:hAnsi="Calibri"/>
          <w:b/>
          <w:sz w:val="19"/>
        </w:rPr>
        <w:t xml:space="preserve">O2: </w:t>
      </w:r>
      <w:r>
        <w:rPr>
          <w:rFonts w:ascii="Calibri" w:hAnsi="Calibri"/>
          <w:sz w:val="19"/>
        </w:rPr>
        <w:t>Build the aggregation pipeline — crawling and data-processing pipeline (Crawl4AI + OCR) that fetches, extracts, normalises, and stores notices from at least five government sites, handling static, JS-rendered, and image/PDF notices.</w:t>
      </w:r>
    </w:p>
    <w:p>
      <w:pPr>
        <w:pStyle w:val="ListBullet"/>
        <w:spacing w:after="40" w:before="0"/>
        <w:ind w:left="360"/>
      </w:pPr>
      <w:r>
        <w:rPr>
          <w:rFonts w:ascii="Calibri" w:hAnsi="Calibri"/>
          <w:b/>
          <w:sz w:val="19"/>
        </w:rPr>
        <w:t xml:space="preserve">O3: </w:t>
      </w:r>
      <w:r>
        <w:rPr>
          <w:rFonts w:ascii="Calibri" w:hAnsi="Calibri"/>
          <w:sz w:val="19"/>
        </w:rPr>
        <w:t>Add document intelligence — integrate NLP models for automatic classification and plain-language summarisation, and a RAG module that lets users upload documents and receive grounded, cited answers.</w:t>
      </w:r>
    </w:p>
    <w:p>
      <w:pPr>
        <w:pStyle w:val="ListBullet"/>
        <w:spacing w:after="40" w:before="0"/>
        <w:ind w:left="360"/>
      </w:pPr>
      <w:r>
        <w:rPr>
          <w:rFonts w:ascii="Calibri" w:hAnsi="Calibri"/>
          <w:b/>
          <w:sz w:val="19"/>
        </w:rPr>
        <w:t xml:space="preserve">O4: </w:t>
      </w:r>
      <w:r>
        <w:rPr>
          <w:rFonts w:ascii="Calibri" w:hAnsi="Calibri"/>
          <w:sz w:val="19"/>
        </w:rPr>
        <w:t>Deliver, deploy, and evaluate a citizen-facing, cloud-hosted web app with unified search, filter, browse, and alert functionality, and evaluate usability, accuracy, and performance against defined success criteria.</w:t>
      </w:r>
    </w:p>
    <w:p>
      <w:pPr>
        <w:pStyle w:val="Heading2"/>
      </w:pPr>
      <w:r>
        <w:t>1.4 Scope</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Dimension</w:t>
            </w:r>
          </w:p>
        </w:tc>
        <w:tc>
          <w:tcPr>
            <w:tcW w:type="dxa" w:w="4032"/>
            <w:shd w:val="clear" w:color="auto" w:fill="0C5CAB"/>
            <w:vAlign w:val="center"/>
            <w:tcMar>
              <w:top w:w="60" w:type="dxa"/>
              <w:bottom w:w="60" w:type="dxa"/>
              <w:left w:w="80" w:type="dxa"/>
              <w:right w:w="80" w:type="dxa"/>
            </w:tcMar>
          </w:tcPr>
          <w:p>
            <w:pPr>
              <w:jc w:val="center"/>
            </w:pPr>
            <w:r/>
            <w:r>
              <w:rPr>
                <w:rFonts w:ascii="Calibri" w:hAnsi="Calibri"/>
                <w:b/>
                <w:color w:val="FFFFFF"/>
                <w:sz w:val="17"/>
              </w:rPr>
              <w:t>Scope</w:t>
            </w:r>
          </w:p>
        </w:tc>
        <w:tc>
          <w:tcPr>
            <w:tcW w:type="dxa" w:w="3600"/>
            <w:shd w:val="clear" w:color="auto" w:fill="0C5CAB"/>
            <w:vAlign w:val="center"/>
            <w:tcMar>
              <w:top w:w="60" w:type="dxa"/>
              <w:bottom w:w="60" w:type="dxa"/>
              <w:left w:w="80" w:type="dxa"/>
              <w:right w:w="80" w:type="dxa"/>
            </w:tcMar>
          </w:tcPr>
          <w:p>
            <w:pPr>
              <w:jc w:val="center"/>
            </w:pPr>
            <w:r/>
            <w:r>
              <w:rPr>
                <w:rFonts w:ascii="Calibri" w:hAnsi="Calibri"/>
                <w:b/>
                <w:color w:val="FFFFFF"/>
                <w:sz w:val="17"/>
              </w:rPr>
              <w:t>Notes</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Sources</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5–6 key portals (PSC, MoF, JSC, TU-OCE, OPMCM)</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Proof-of-concept; extensible via admin UI</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Categories</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Jobs, Exams, Tenders, Policy, Other</w:t>
            </w:r>
          </w:p>
        </w:tc>
        <w:tc>
          <w:tcPr>
            <w:tcW w:type="dxa" w:w="3600"/>
            <w:shd w:val="clear" w:color="auto" w:fill="F8FAFC"/>
            <w:vAlign w:val="center"/>
            <w:tcMar>
              <w:top w:w="40" w:type="dxa"/>
              <w:bottom w:w="40" w:type="dxa"/>
              <w:left w:w="80" w:type="dxa"/>
              <w:right w:w="80" w:type="dxa"/>
            </w:tcMar>
          </w:tcPr>
          <w:p>
            <w:pPr>
              <w:jc w:val="left"/>
            </w:pPr>
            <w:r/>
            <w:r>
              <w:rPr>
                <w:rFonts w:ascii="Calibri" w:hAnsi="Calibri"/>
                <w:color w:val="1E293B"/>
                <w:sz w:val="16"/>
              </w:rPr>
              <w:t>AI classifier + human moderation</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Language</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English + Nepali (Devanagari)</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e5-base multilingual; dual EN+NE summaries per notice</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RAG uploads</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PDF / image docs</w:t>
            </w:r>
          </w:p>
        </w:tc>
        <w:tc>
          <w:tcPr>
            <w:tcW w:type="dxa" w:w="3600"/>
            <w:shd w:val="clear" w:color="auto" w:fill="F8FAFC"/>
            <w:vAlign w:val="center"/>
            <w:tcMar>
              <w:top w:w="40" w:type="dxa"/>
              <w:bottom w:w="40" w:type="dxa"/>
              <w:left w:w="80" w:type="dxa"/>
              <w:right w:w="80" w:type="dxa"/>
            </w:tcMar>
          </w:tcPr>
          <w:p>
            <w:pPr>
              <w:jc w:val="left"/>
            </w:pPr>
            <w:r/>
            <w:r>
              <w:rPr>
                <w:rFonts w:ascii="Calibri" w:hAnsi="Calibri"/>
                <w:color w:val="1E293B"/>
                <w:sz w:val="16"/>
              </w:rPr>
              <w:t>No voice, no multi-doc single-request cross-ref</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Delivery</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Responsive web app</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Desktop + mobile; no native app</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Deployment</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AWS (API+AI+RDS+S3) + Vercel CDN</w:t>
            </w:r>
          </w:p>
        </w:tc>
        <w:tc>
          <w:tcPr>
            <w:tcW w:type="dxa" w:w="3600"/>
            <w:shd w:val="clear" w:color="auto" w:fill="F8FAFC"/>
            <w:vAlign w:val="center"/>
            <w:tcMar>
              <w:top w:w="40" w:type="dxa"/>
              <w:bottom w:w="40" w:type="dxa"/>
              <w:left w:w="80" w:type="dxa"/>
              <w:right w:w="80" w:type="dxa"/>
            </w:tcMar>
          </w:tcPr>
          <w:p>
            <w:pPr>
              <w:jc w:val="left"/>
            </w:pPr>
            <w:r/>
            <w:r>
              <w:rPr>
                <w:rFonts w:ascii="Calibri" w:hAnsi="Calibri"/>
                <w:color w:val="1E293B"/>
                <w:sz w:val="16"/>
              </w:rPr>
              <w:t>Test corpus ~200–300 notices</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Users</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Guest / User (OAuth) / Admin</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Role-based JWT guards</w:t>
            </w:r>
          </w:p>
        </w:tc>
      </w:tr>
    </w:tbl>
    <w:p>
      <w:pPr>
        <w:spacing w:after="40"/>
      </w:pPr>
    </w:p>
    <w:p>
      <w:pPr>
        <w:pStyle w:val="Heading2"/>
      </w:pPr>
      <w:r>
        <w:t>1.5 Potential Benefits &amp; Target Users</w:t>
      </w:r>
    </w:p>
    <w:p>
      <w:pPr>
        <w:pStyle w:val="ListBullet"/>
        <w:spacing w:after="40" w:before="0"/>
        <w:ind w:left="360"/>
      </w:pPr>
      <w:r>
        <w:rPr>
          <w:rFonts w:ascii="Calibri" w:hAnsi="Calibri"/>
          <w:b/>
          <w:sz w:val="19"/>
        </w:rPr>
        <w:t xml:space="preserve">Tangible: </w:t>
      </w:r>
      <w:r>
        <w:rPr>
          <w:rFonts w:ascii="Calibri" w:hAnsi="Calibri"/>
          <w:sz w:val="19"/>
        </w:rPr>
        <w:t>Single-pane access to notices from many authorities; AI plain-language summaries that cut reading load; searchable/filterable DB (keyword, category, date, organisation); RAG Q&amp;A; subscription alerts (planned).</w:t>
      </w:r>
    </w:p>
    <w:p>
      <w:pPr>
        <w:pStyle w:val="ListBullet"/>
        <w:spacing w:after="40" w:before="0"/>
        <w:ind w:left="360"/>
      </w:pPr>
      <w:r>
        <w:rPr>
          <w:rFonts w:ascii="Calibri" w:hAnsi="Calibri"/>
          <w:b/>
          <w:sz w:val="19"/>
        </w:rPr>
        <w:t xml:space="preserve">Intangible: </w:t>
      </w:r>
      <w:r>
        <w:rPr>
          <w:rFonts w:ascii="Calibri" w:hAnsi="Calibri"/>
          <w:sz w:val="19"/>
        </w:rPr>
        <w:t>Narrowing urban–rural gap; increasing transparency and civic participation; building trust in e-government.</w:t>
      </w:r>
    </w:p>
    <w:p>
      <w:pPr>
        <w:pStyle w:val="ListBullet"/>
        <w:spacing w:after="40" w:before="0"/>
        <w:ind w:left="360"/>
      </w:pPr>
      <w:r>
        <w:rPr>
          <w:rFonts w:ascii="Calibri" w:hAnsi="Calibri"/>
          <w:b/>
          <w:sz w:val="19"/>
        </w:rPr>
        <w:t xml:space="preserve">Target users: </w:t>
      </w:r>
      <w:r>
        <w:rPr>
          <w:rFonts w:ascii="Calibri" w:hAnsi="Calibri"/>
          <w:sz w:val="19"/>
        </w:rPr>
        <w:t>Students, job seekers, contractors/professionals, and administrators (who manage crawling pipelines and moderate ingested notices).</w:t>
      </w:r>
    </w:p>
    <w:p>
      <w:pPr>
        <w:pStyle w:val="Heading2"/>
      </w:pPr>
      <w:r>
        <w:t>1.6 Overview of Report</w:t>
      </w:r>
    </w:p>
    <w:p>
      <w:pPr>
        <w:spacing w:after="120" w:before="0"/>
        <w:jc w:val="both"/>
      </w:pPr>
      <w:r>
        <w:rPr>
          <w:rFonts w:ascii="Calibri" w:hAnsi="Calibri"/>
          <w:b w:val="0"/>
          <w:i w:val="0"/>
          <w:sz w:val="19"/>
        </w:rPr>
        <w:t>Chapter 2 reviews the domain (e-governance, NLP, RAG, crawling, cloud), surveys similar systems, and justifies the stack. Chapter 3 sets out the Agile/RAD methodology, data-gathering design, and analysis. Chapter 4 presents the detailed design and the delivered implementation with full diagrams. Chapter 5 reports testing and results. Chapter 6 concludes with a critical evaluation, limitations, and recommendations.</w:t>
      </w:r>
    </w:p>
    <w:p>
      <w:pPr>
        <w:pStyle w:val="Heading2"/>
      </w:pPr>
      <w:r>
        <w:t>1.7 Project Plan — Eight Phases over Two Semesters</w:t>
      </w:r>
    </w:p>
    <w:tbl>
      <w:tblPr>
        <w:tblStyle w:val="TableGrid"/>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864"/>
            <w:shd w:val="clear" w:color="auto" w:fill="0C5CAB"/>
            <w:vAlign w:val="center"/>
            <w:tcMar>
              <w:top w:w="60" w:type="dxa"/>
              <w:bottom w:w="60" w:type="dxa"/>
              <w:left w:w="80" w:type="dxa"/>
              <w:right w:w="80" w:type="dxa"/>
            </w:tcMar>
          </w:tcPr>
          <w:p>
            <w:pPr>
              <w:jc w:val="center"/>
            </w:pPr>
            <w:r/>
            <w:r>
              <w:rPr>
                <w:rFonts w:ascii="Calibri" w:hAnsi="Calibri"/>
                <w:b/>
                <w:color w:val="FFFFFF"/>
                <w:sz w:val="17"/>
              </w:rPr>
              <w:t>Phase</w:t>
            </w:r>
          </w:p>
        </w:tc>
        <w:tc>
          <w:tcPr>
            <w:tcW w:type="dxa" w:w="3744"/>
            <w:shd w:val="clear" w:color="auto" w:fill="0C5CAB"/>
            <w:vAlign w:val="center"/>
            <w:tcMar>
              <w:top w:w="60" w:type="dxa"/>
              <w:bottom w:w="60" w:type="dxa"/>
              <w:left w:w="80" w:type="dxa"/>
              <w:right w:w="80" w:type="dxa"/>
            </w:tcMar>
          </w:tcPr>
          <w:p>
            <w:pPr>
              <w:jc w:val="center"/>
            </w:pPr>
            <w:r/>
            <w:r>
              <w:rPr>
                <w:rFonts w:ascii="Calibri" w:hAnsi="Calibri"/>
                <w:b/>
                <w:color w:val="FFFFFF"/>
                <w:sz w:val="17"/>
              </w:rPr>
              <w:t>Title</w:t>
            </w:r>
          </w:p>
        </w:tc>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Semester</w:t>
            </w:r>
          </w:p>
        </w:tc>
        <w:tc>
          <w:tcPr>
            <w:tcW w:type="dxa" w:w="1296"/>
            <w:shd w:val="clear" w:color="auto" w:fill="0C5CAB"/>
            <w:vAlign w:val="center"/>
            <w:tcMar>
              <w:top w:w="60" w:type="dxa"/>
              <w:bottom w:w="60" w:type="dxa"/>
              <w:left w:w="80" w:type="dxa"/>
              <w:right w:w="80" w:type="dxa"/>
            </w:tcMar>
          </w:tcPr>
          <w:p>
            <w:pPr>
              <w:jc w:val="center"/>
            </w:pPr>
            <w:r/>
            <w:r>
              <w:rPr>
                <w:rFonts w:ascii="Calibri" w:hAnsi="Calibri"/>
                <w:b/>
                <w:color w:val="FFFFFF"/>
                <w:sz w:val="17"/>
              </w:rPr>
              <w:t>Duration</w:t>
            </w:r>
          </w:p>
        </w:tc>
        <w:tc>
          <w:tcPr>
            <w:tcW w:type="dxa" w:w="1296"/>
            <w:shd w:val="clear" w:color="auto" w:fill="0C5CAB"/>
            <w:vAlign w:val="center"/>
            <w:tcMar>
              <w:top w:w="60" w:type="dxa"/>
              <w:bottom w:w="60" w:type="dxa"/>
              <w:left w:w="80" w:type="dxa"/>
              <w:right w:w="80" w:type="dxa"/>
            </w:tcMar>
          </w:tcPr>
          <w:p>
            <w:pPr>
              <w:jc w:val="center"/>
            </w:pPr>
            <w:r/>
            <w:r>
              <w:rPr>
                <w:rFonts w:ascii="Calibri" w:hAnsi="Calibri"/>
                <w:b/>
                <w:color w:val="FFFFFF"/>
                <w:sz w:val="17"/>
              </w:rPr>
              <w:t>Status</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P1</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Planning &amp; Environment Setup</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Sem 1 (Inv.)</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30 days</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P2</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Crawling Module (Crawl4AI + Schema Detection)</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Sem 1</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30 days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P3</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Cloud Data Pipeline (API + DB + Storage)</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Sem 1</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25 days</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P4</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AI Classify + Summarise (Gemini/Groq)</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Sem 1</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25 days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P5</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Frontend (Next.js 16) — Public + Admin</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Sem 2 (Impl.)</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35 days</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P6</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RAG Module (Qdrant + Hybrid Search)</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Sem 2</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45 days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 Done</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P7</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Testing &amp; Cloud Deployment (AWS/Vercel)</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Sem 2</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25 days</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 Active</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P8</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Documentation &amp; Finalisation</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Sem 2</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20 days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 Active</w:t>
            </w:r>
          </w:p>
        </w:tc>
      </w:tr>
    </w:tbl>
    <w:p>
      <w:pPr>
        <w:spacing w:after="40"/>
      </w:pP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 Gantt Chart — Eight Phases ]</w:t>
            </w:r>
          </w:p>
          <w:p>
            <w:pPr>
              <w:jc w:val="center"/>
            </w:pPr>
            <w:r>
              <w:rPr>
                <w:rFonts w:ascii="Calibri" w:hAnsi="Calibri"/>
                <w:i/>
                <w:color w:val="64748B"/>
                <w:sz w:val="15"/>
              </w:rPr>
              <w:t>P1–P4 Investigation Report (Sem 1) followed by P5–P8 Implementation (Sem 2). RAG, aggregation, and AI are delivered; alert delivery remains the sole placeholder; deployment &amp; docs are in progress.</w:t>
            </w:r>
          </w:p>
        </w:tc>
      </w:tr>
    </w:tbl>
    <w:p>
      <w:pPr>
        <w:spacing w:after="200"/>
        <w:jc w:val="center"/>
      </w:pPr>
      <w:r>
        <w:rPr>
          <w:rFonts w:ascii="Calibri" w:hAnsi="Calibri"/>
          <w:i/>
          <w:color w:val="64748B"/>
          <w:sz w:val="16"/>
        </w:rPr>
        <w:t>Figure 1 — Gantt Chart — Eight Phases</w:t>
      </w:r>
    </w:p>
    <w:p>
      <w:pPr>
        <w:spacing w:after="120" w:before="0"/>
        <w:jc w:val="center"/>
      </w:pPr>
      <w:r>
        <w:rPr>
          <w:rFonts w:ascii="Calibri" w:hAnsi="Calibri"/>
          <w:b w:val="0"/>
          <w:i/>
          <w:color w:val="64748B"/>
          <w:sz w:val="15"/>
        </w:rPr>
        <w:t>Note: Phase status reflects the delivered state: RAG, notice aggregation, and AI classification/summarisation are implemented; only subscription-alert delivery remains unbuilt.</w:t>
      </w:r>
    </w:p>
    <w:p>
      <w:pPr>
        <w:pStyle w:val="Heading1"/>
        <w:pBdr>
          <w:bottom w:val="single" w:sz="12" w:space="1" w:color="0C5CAB"/>
        </w:pBdr>
      </w:pPr>
      <w:r>
        <w:t>Chapter 2 — Literature Review</w:t>
      </w:r>
    </w:p>
    <w:p>
      <w:pPr>
        <w:pStyle w:val="Heading2"/>
      </w:pPr>
      <w:r>
        <w:t>2.1 Domain Research</w:t>
      </w:r>
    </w:p>
    <w:p>
      <w:pPr>
        <w:pStyle w:val="Heading3"/>
      </w:pPr>
      <w:r>
        <w:t>2.1.1 E-Governance &amp; Public Notice Management</w:t>
      </w:r>
    </w:p>
    <w:p>
      <w:pPr>
        <w:spacing w:after="120" w:before="0"/>
        <w:jc w:val="both"/>
      </w:pPr>
      <w:r>
        <w:rPr>
          <w:rFonts w:ascii="Calibri" w:hAnsi="Calibri"/>
          <w:b w:val="0"/>
          <w:i w:val="0"/>
          <w:sz w:val="19"/>
        </w:rPr>
        <w:t>E-governance is the use of IT to deliver government services, improve process performance, and foster transparency and civic engagement (Efthymiou, 2025). Janssen, Charalabidis &amp; Zuiderwijk (2012) document a persistent gap between the technical accessibility of open government data and its usability, attributing under-use to poor metadata, irregular publication, and lack of user-centred design — precisely the deficiencies observed in Nepal's notice ecosystem. Wirtz, Weyerer &amp; Geyer (2018) find that AI, properly governed, can make public information services more accessible and responsive, singling out text classification, information extraction, and natural-language generation as practical capabilities — the exact set this project applies.</w:t>
      </w:r>
    </w:p>
    <w:p>
      <w:pPr>
        <w:pStyle w:val="Heading3"/>
      </w:pPr>
      <w:r>
        <w:t>2.1.2 Document Intelligence &amp; NLP</w:t>
      </w:r>
    </w:p>
    <w:p>
      <w:pPr>
        <w:spacing w:after="120" w:before="0"/>
        <w:jc w:val="both"/>
      </w:pPr>
      <w:r>
        <w:rPr>
          <w:rFonts w:ascii="Calibri" w:hAnsi="Calibri"/>
          <w:b w:val="0"/>
          <w:i w:val="0"/>
          <w:sz w:val="19"/>
        </w:rPr>
        <w:t>The transformer architecture (Vaswani et al., 2017) underpins modern NLP. Minaee et al. show transformer classifiers outperform earlier RNN/CNN methods across benchmarks. For summarisation, abstractive methods (BART, T5) generate fluent, semantically faithful summaries and are preferred here over extractive selection, because official notices use formal, procedural language that does not summarise well by sentence extraction (Varade et al., 2021). The Hugging Face Transformers library, with its uniform model interface and CPU (quantised) inference, is the practical vehicle for both stages.</w:t>
      </w:r>
    </w:p>
    <w:p>
      <w:pPr>
        <w:pStyle w:val="Heading3"/>
      </w:pPr>
      <w:r>
        <w:t>2.1.3 Retrieval-Augmented Generation (RAG)</w:t>
      </w:r>
    </w:p>
    <w:p>
      <w:pPr>
        <w:spacing w:after="120" w:before="0"/>
        <w:jc w:val="both"/>
      </w:pPr>
      <w:r>
        <w:rPr>
          <w:rFonts w:ascii="Calibri" w:hAnsi="Calibri"/>
          <w:b w:val="0"/>
          <w:i w:val="0"/>
          <w:sz w:val="19"/>
        </w:rPr>
        <w:t>RAG (Lewis et al., NeurIPS 2020) grounds language generation in retrieved documents, mitigating the closed-book limitation of parametric models: a query is embedded, the most similar chunks are retrieved from a vector store, and a generative model answers using those chunks as context — reducing hallucination and yielding source-driven answers (Han et al., 2024). In this system the RAG module is distinct from the notice-summarisation pipeline: summarisation runs once over scraped notices at ingest; RAG runs on demand over user-uploaded documents.</w:t>
      </w:r>
    </w:p>
    <w:p>
      <w:pPr>
        <w:shd w:val="clear" w:color="auto" w:fill="F0F9FF"/>
        <w:spacing w:before="80"/>
      </w:pPr>
      <w:r>
        <w:rPr>
          <w:rFonts w:ascii="Calibri" w:hAnsi="Calibri"/>
          <w:b/>
          <w:color w:val="0C5CAB"/>
          <w:sz w:val="17"/>
        </w:rPr>
        <w:t xml:space="preserve">  Pivot from proposal: </w:t>
      </w:r>
      <w:r>
        <w:rPr>
          <w:rFonts w:ascii="Calibri" w:hAnsi="Calibri"/>
          <w:sz w:val="17"/>
        </w:rPr>
        <w:t>Investigation Report proposed LangChain + ChromaDB + Ollama. Delivered system replaces this with a hand-rolled pipeline (no LangChain), Qdrant as vector store, and Gemini-primary / Groq-fallback dispatcher. ChromaDB offers ANN over dense embeddings with a file backend — adequate for a prototype — but Qdrant additionally provides named vectors (dense + sparse), BM25 hybrid search with server-side RRF fusion, payload indexes for per-document filtering, and deterministic point IDs for idempotent re-embedding — the difference between a demo and a production retriever.</w:t>
      </w:r>
    </w:p>
    <w:p>
      <w:pPr>
        <w:pStyle w:val="Heading3"/>
      </w:pPr>
      <w:r>
        <w:t>2.1.4 Web Scraping / Crawling</w:t>
      </w:r>
    </w:p>
    <w:p>
      <w:pPr>
        <w:spacing w:after="120" w:before="0"/>
        <w:jc w:val="both"/>
      </w:pPr>
      <w:r>
        <w:rPr>
          <w:rFonts w:ascii="Calibri" w:hAnsi="Calibri"/>
          <w:b w:val="0"/>
          <w:i w:val="0"/>
          <w:sz w:val="19"/>
        </w:rPr>
        <w:t>Web scraping extracts structured data via HTTP requests and HTML parsing (Khder, 2021). The Investigation Report proposed Scrapy (concurrent crawling), BeautifulSoup4 (parsing), and Selenium + ChromeDriver (JS-rendered pages).</w:t>
      </w:r>
    </w:p>
    <w:p>
      <w:pPr>
        <w:shd w:val="clear" w:color="auto" w:fill="F0F9FF"/>
      </w:pPr>
      <w:r>
        <w:rPr>
          <w:rFonts w:ascii="Calibri" w:hAnsi="Calibri"/>
          <w:b/>
          <w:color w:val="0C5CAB"/>
          <w:sz w:val="17"/>
        </w:rPr>
        <w:t xml:space="preserve">  Pivot — Delivered design: </w:t>
      </w:r>
      <w:r>
        <w:rPr>
          <w:rFonts w:ascii="Calibri" w:hAnsi="Calibri"/>
          <w:sz w:val="17"/>
        </w:rPr>
        <w:t>Consolidates crawling/rendering into Crawl4AI — async, Playwright-backed, respects robots.txt/rate limits, returns Markdown. BeautifulSoup4 is retained as the parser behind dynamic schema-detection: heuristic scores repeating DOM groups (table rows, list items, card grids) by size and class hints to derive a crawl4ai JsonCssExtractionStrategy schema; if that fails, an LLM is shown cleaned HTML once to propose the schema. Whichever succeeds is cached on the ScrapeSource row so every subsequent run is pure CSS parsing. Tesseract OCR (nep+eng) remains for scanned PDFs; Bikram Sambat date parsing handles Nepali calendar dates.</w:t>
      </w:r>
    </w:p>
    <w:p>
      <w:pPr>
        <w:pStyle w:val="Heading3"/>
      </w:pPr>
      <w:r>
        <w:t>2.1.5 Cloud Computing &amp; Deployment</w:t>
      </w:r>
    </w:p>
    <w:p>
      <w:pPr>
        <w:spacing w:after="120" w:before="0"/>
        <w:jc w:val="both"/>
      </w:pPr>
      <w:r>
        <w:rPr>
          <w:rFonts w:ascii="Calibri" w:hAnsi="Calibri"/>
          <w:b w:val="0"/>
          <w:i w:val="0"/>
          <w:sz w:val="19"/>
        </w:rPr>
        <w:t>Following the NIST definition, cloud computing delivers pooled, on-demand resources with scalability, reliability, and geographic reach — a natural fit for a nationwide civic service (Chang &amp; He, 2025). AWS hosts the NestJS API and Python AI microservice (EC2), relational DB (RDS PostgreSQL), and object storage (S3); Vercel hosts the Next.js frontend on a global CDN. The AWS free tier suffices for proof-of-concept (Kadaskar &amp; Kamthe, 2024).</w:t>
      </w:r>
    </w:p>
    <w:p>
      <w:pPr>
        <w:pStyle w:val="Heading2"/>
      </w:pPr>
      <w:r>
        <w:t>2.2 Similar Systems &amp; Gap Identification</w:t>
      </w: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2304"/>
            <w:shd w:val="clear" w:color="auto" w:fill="0C5CAB"/>
            <w:vAlign w:val="center"/>
            <w:tcMar>
              <w:top w:w="60" w:type="dxa"/>
              <w:bottom w:w="60" w:type="dxa"/>
              <w:left w:w="80" w:type="dxa"/>
              <w:right w:w="80" w:type="dxa"/>
            </w:tcMar>
          </w:tcPr>
          <w:p>
            <w:pPr>
              <w:jc w:val="center"/>
            </w:pPr>
            <w:r/>
            <w:r>
              <w:rPr>
                <w:rFonts w:ascii="Calibri" w:hAnsi="Calibri"/>
                <w:b/>
                <w:color w:val="FFFFFF"/>
                <w:sz w:val="17"/>
              </w:rPr>
              <w:t>System type</w:t>
            </w:r>
          </w:p>
        </w:tc>
        <w:tc>
          <w:tcPr>
            <w:tcW w:type="dxa" w:w="3168"/>
            <w:shd w:val="clear" w:color="auto" w:fill="0C5CAB"/>
            <w:vAlign w:val="center"/>
            <w:tcMar>
              <w:top w:w="60" w:type="dxa"/>
              <w:bottom w:w="60" w:type="dxa"/>
              <w:left w:w="80" w:type="dxa"/>
              <w:right w:w="80" w:type="dxa"/>
            </w:tcMar>
          </w:tcPr>
          <w:p>
            <w:pPr>
              <w:jc w:val="center"/>
            </w:pPr>
            <w:r/>
            <w:r>
              <w:rPr>
                <w:rFonts w:ascii="Calibri" w:hAnsi="Calibri"/>
                <w:b/>
                <w:color w:val="FFFFFF"/>
                <w:sz w:val="17"/>
              </w:rPr>
              <w:t>Examples</w:t>
            </w:r>
          </w:p>
        </w:tc>
        <w:tc>
          <w:tcPr>
            <w:tcW w:type="dxa" w:w="2880"/>
            <w:shd w:val="clear" w:color="auto" w:fill="0C5CAB"/>
            <w:vAlign w:val="center"/>
            <w:tcMar>
              <w:top w:w="60" w:type="dxa"/>
              <w:bottom w:w="60" w:type="dxa"/>
              <w:left w:w="80" w:type="dxa"/>
              <w:right w:w="80" w:type="dxa"/>
            </w:tcMar>
          </w:tcPr>
          <w:p>
            <w:pPr>
              <w:jc w:val="center"/>
            </w:pPr>
            <w:r/>
            <w:r>
              <w:rPr>
                <w:rFonts w:ascii="Calibri" w:hAnsi="Calibri"/>
                <w:b/>
                <w:color w:val="FFFFFF"/>
                <w:sz w:val="17"/>
              </w:rPr>
              <w:t>Strengths</w:t>
            </w:r>
          </w:p>
        </w:tc>
        <w:tc>
          <w:tcPr>
            <w:tcW w:type="dxa" w:w="3456"/>
            <w:shd w:val="clear" w:color="auto" w:fill="0C5CAB"/>
            <w:vAlign w:val="center"/>
            <w:tcMar>
              <w:top w:w="60" w:type="dxa"/>
              <w:bottom w:w="60" w:type="dxa"/>
              <w:left w:w="80" w:type="dxa"/>
              <w:right w:w="80" w:type="dxa"/>
            </w:tcMar>
          </w:tcPr>
          <w:p>
            <w:pPr>
              <w:jc w:val="center"/>
            </w:pPr>
            <w:r/>
            <w:r>
              <w:rPr>
                <w:rFonts w:ascii="Calibri" w:hAnsi="Calibri"/>
                <w:b/>
                <w:color w:val="FFFFFF"/>
                <w:sz w:val="17"/>
              </w:rPr>
              <w:t>Limitations for Nepal</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Government aggregation</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AusTender (AU), GOV.UK</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Centralised, searchable, subscribable</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Depend on mature, standardised open-data; Nepal portals lack standardisation</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Commercial AI document platforms</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Adobe AI Assistant, Azure Doc Intel, Google Doc AI</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Strong OCR / extraction / summarisation</w:t>
            </w:r>
          </w:p>
        </w:tc>
        <w:tc>
          <w:tcPr>
            <w:tcW w:type="dxa" w:w="3456"/>
            <w:shd w:val="clear" w:color="auto" w:fill="F8FAFC"/>
            <w:vAlign w:val="center"/>
            <w:tcMar>
              <w:top w:w="40" w:type="dxa"/>
              <w:bottom w:w="40" w:type="dxa"/>
              <w:left w:w="80" w:type="dxa"/>
              <w:right w:w="80" w:type="dxa"/>
            </w:tcMar>
          </w:tcPr>
          <w:p>
            <w:pPr>
              <w:jc w:val="left"/>
            </w:pPr>
            <w:r/>
            <w:r>
              <w:rPr>
                <w:rFonts w:ascii="Calibri" w:hAnsi="Calibri"/>
                <w:color w:val="1E293B"/>
                <w:sz w:val="16"/>
              </w:rPr>
              <w:t>Commercial, general-purpose, cost-prohibitive for civic service</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Research prototypes</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Academic RAG / crawling demos</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Innovation, cutting-edge retrieval</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Not production-ready; no aggregation + QA in one place</w:t>
            </w:r>
          </w:p>
        </w:tc>
      </w:tr>
    </w:tbl>
    <w:p>
      <w:pPr>
        <w:spacing w:after="40"/>
      </w:pPr>
    </w:p>
    <w:p>
      <w:pPr>
        <w:spacing w:after="120" w:before="0"/>
        <w:jc w:val="both"/>
      </w:pPr>
      <w:r>
        <w:rPr>
          <w:rFonts w:ascii="Calibri" w:hAnsi="Calibri"/>
          <w:b w:val="0"/>
          <w:i/>
          <w:sz w:val="19"/>
        </w:rPr>
        <w:t>Gap: No system combines aggregation + AI classification/summarisation + document Q&amp;A for Nepalese citizens. That combination is this project's contribution — centralised portals offer authority but depend on government capacity; commercial AI offers capability but not access; research prototypes offer innovation but not production readiness.</w:t>
      </w:r>
    </w:p>
    <w:p>
      <w:pPr>
        <w:pStyle w:val="Heading2"/>
      </w:pPr>
      <w:r>
        <w:t>2.3 Technical Research &amp; Technology Justification</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1872"/>
            <w:shd w:val="clear" w:color="auto" w:fill="0C5CAB"/>
            <w:vAlign w:val="center"/>
            <w:tcMar>
              <w:top w:w="60" w:type="dxa"/>
              <w:bottom w:w="60" w:type="dxa"/>
              <w:left w:w="80" w:type="dxa"/>
              <w:right w:w="80" w:type="dxa"/>
            </w:tcMar>
          </w:tcPr>
          <w:p>
            <w:pPr>
              <w:jc w:val="center"/>
            </w:pPr>
            <w:r/>
            <w:r>
              <w:rPr>
                <w:rFonts w:ascii="Calibri" w:hAnsi="Calibri"/>
                <w:b/>
                <w:color w:val="FFFFFF"/>
                <w:sz w:val="17"/>
              </w:rPr>
              <w:t>Concern</w:t>
            </w:r>
          </w:p>
        </w:tc>
        <w:tc>
          <w:tcPr>
            <w:tcW w:type="dxa" w:w="3888"/>
            <w:shd w:val="clear" w:color="auto" w:fill="0C5CAB"/>
            <w:vAlign w:val="center"/>
            <w:tcMar>
              <w:top w:w="60" w:type="dxa"/>
              <w:bottom w:w="60" w:type="dxa"/>
              <w:left w:w="80" w:type="dxa"/>
              <w:right w:w="80" w:type="dxa"/>
            </w:tcMar>
          </w:tcPr>
          <w:p>
            <w:pPr>
              <w:jc w:val="center"/>
            </w:pPr>
            <w:r/>
            <w:r>
              <w:rPr>
                <w:rFonts w:ascii="Calibri" w:hAnsi="Calibri"/>
                <w:b/>
                <w:color w:val="FFFFFF"/>
                <w:sz w:val="17"/>
              </w:rPr>
              <w:t>Choice (Delivered)</w:t>
            </w:r>
          </w:p>
        </w:tc>
        <w:tc>
          <w:tcPr>
            <w:tcW w:type="dxa" w:w="4608"/>
            <w:shd w:val="clear" w:color="auto" w:fill="0C5CAB"/>
            <w:vAlign w:val="center"/>
            <w:tcMar>
              <w:top w:w="60" w:type="dxa"/>
              <w:bottom w:w="60" w:type="dxa"/>
              <w:left w:w="80" w:type="dxa"/>
              <w:right w:w="80" w:type="dxa"/>
            </w:tcMar>
          </w:tcPr>
          <w:p>
            <w:pPr>
              <w:jc w:val="center"/>
            </w:pPr>
            <w:r/>
            <w:r>
              <w:rPr>
                <w:rFonts w:ascii="Calibri" w:hAnsi="Calibri"/>
                <w:b/>
                <w:color w:val="FFFFFF"/>
                <w:sz w:val="17"/>
              </w:rPr>
              <w:t>Why</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Frontend</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Next.js 16 / React 19</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SSR, App Router, Vercel CDN, file-based routing</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API</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NestJS + Prisma</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Typed, modular, JWT guards, migrations, @nestjs/schedule</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AI Service</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Python raw ASGI (uvicorn)</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Zero-framework, tiny footprint, 7 routes, instant boot</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Relational DB</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PostgreSQL</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ACID, full-text search (tsvector)</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Vector DB</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Qdrant (dense 768-d + BM25 sparse)</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Hybrid search, RRF, payload indexes, deterministic IDs</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Embeddings</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intfloat/multilingual-e5-base (768-d)</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Best free multilingual retriever, EN + Nepali, query:/passage: prefixes</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Sparse</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Qdrant/bm25 (fastembed)</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Exact-identifier keyword matching</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LLM</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Gemini 2.0 Flash (primary) + Groq llama-3.3-70b (fallback, key-rotated)</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Fast, free-tier quality lead + resilient overflow</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Crawler</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Crawl4AI + BS4 (schema detection)</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Static+JS, Markdown/HTML, robots/rate-limit, per-site CSS learning</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OCR</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Tesseract (nep+eng)</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Scanned Nepali notices &amp; PDF attachments</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Calendar</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nepali-datetime</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Bikram Sambat dates on gov portals</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Auth</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Google OAuth + JWT</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No password storage, stable identity</w:t>
            </w:r>
          </w:p>
        </w:tc>
      </w:tr>
      <w:tr>
        <w:tc>
          <w:tcPr>
            <w:tcW w:type="dxa" w:w="1872"/>
            <w:shd w:val="clear" w:color="auto" w:fill="FFFFFF"/>
            <w:vAlign w:val="center"/>
            <w:tcMar>
              <w:top w:w="40" w:type="dxa"/>
              <w:bottom w:w="40" w:type="dxa"/>
              <w:left w:w="80" w:type="dxa"/>
              <w:right w:w="80" w:type="dxa"/>
            </w:tcMar>
          </w:tcPr>
          <w:p>
            <w:pPr>
              <w:jc w:val="left"/>
            </w:pPr>
            <w:r/>
            <w:r>
              <w:rPr>
                <w:rFonts w:ascii="Calibri" w:hAnsi="Calibri"/>
                <w:color w:val="1E293B"/>
                <w:sz w:val="16"/>
              </w:rPr>
              <w:t>Messaging</w:t>
            </w:r>
          </w:p>
        </w:tc>
        <w:tc>
          <w:tcPr>
            <w:tcW w:type="dxa" w:w="3888"/>
            <w:shd w:val="clear" w:color="auto" w:fill="FFFFFF"/>
            <w:vAlign w:val="center"/>
            <w:tcMar>
              <w:top w:w="40" w:type="dxa"/>
              <w:bottom w:w="40" w:type="dxa"/>
              <w:left w:w="80" w:type="dxa"/>
              <w:right w:w="80" w:type="dxa"/>
            </w:tcMar>
          </w:tcPr>
          <w:p>
            <w:pPr>
              <w:jc w:val="left"/>
            </w:pPr>
            <w:r/>
            <w:r>
              <w:rPr>
                <w:rFonts w:ascii="Calibri" w:hAnsi="Calibri"/>
                <w:color w:val="1E293B"/>
                <w:sz w:val="16"/>
              </w:rPr>
              <w:t>Evolution API (WhatsApp)</w:t>
            </w:r>
          </w:p>
        </w:tc>
        <w:tc>
          <w:tcPr>
            <w:tcW w:type="dxa" w:w="4608"/>
            <w:shd w:val="clear" w:color="auto" w:fill="FFFFFF"/>
            <w:vAlign w:val="center"/>
            <w:tcMar>
              <w:top w:w="40" w:type="dxa"/>
              <w:bottom w:w="40" w:type="dxa"/>
              <w:left w:w="80" w:type="dxa"/>
              <w:right w:w="80" w:type="dxa"/>
            </w:tcMar>
          </w:tcPr>
          <w:p>
            <w:pPr>
              <w:jc w:val="left"/>
            </w:pPr>
            <w:r/>
            <w:r>
              <w:rPr>
                <w:rFonts w:ascii="Calibri" w:hAnsi="Calibri"/>
                <w:color w:val="1E293B"/>
                <w:sz w:val="16"/>
              </w:rPr>
              <w:t>Inbound webhook + outbound (ack-reply today; alert delivery planned)</w:t>
            </w:r>
          </w:p>
        </w:tc>
      </w:tr>
      <w:tr>
        <w:tc>
          <w:tcPr>
            <w:tcW w:type="dxa" w:w="1872"/>
            <w:shd w:val="clear" w:color="auto" w:fill="F8FAFC"/>
            <w:vAlign w:val="center"/>
            <w:tcMar>
              <w:top w:w="40" w:type="dxa"/>
              <w:bottom w:w="40" w:type="dxa"/>
              <w:left w:w="80" w:type="dxa"/>
              <w:right w:w="80" w:type="dxa"/>
            </w:tcMar>
          </w:tcPr>
          <w:p>
            <w:pPr>
              <w:jc w:val="left"/>
            </w:pPr>
            <w:r/>
            <w:r>
              <w:rPr>
                <w:rFonts w:ascii="Calibri" w:hAnsi="Calibri"/>
                <w:color w:val="1E293B"/>
                <w:sz w:val="16"/>
              </w:rPr>
              <w:t>Monorepo</w:t>
            </w:r>
          </w:p>
        </w:tc>
        <w:tc>
          <w:tcPr>
            <w:tcW w:type="dxa" w:w="3888"/>
            <w:shd w:val="clear" w:color="auto" w:fill="F8FAFC"/>
            <w:vAlign w:val="center"/>
            <w:tcMar>
              <w:top w:w="40" w:type="dxa"/>
              <w:bottom w:w="40" w:type="dxa"/>
              <w:left w:w="80" w:type="dxa"/>
              <w:right w:w="80" w:type="dxa"/>
            </w:tcMar>
          </w:tcPr>
          <w:p>
            <w:pPr>
              <w:jc w:val="left"/>
            </w:pPr>
            <w:r/>
            <w:r>
              <w:rPr>
                <w:rFonts w:ascii="Calibri" w:hAnsi="Calibri"/>
                <w:color w:val="1E293B"/>
                <w:sz w:val="16"/>
              </w:rPr>
              <w:t>Turborepo + pnpm workspaces</w:t>
            </w:r>
          </w:p>
        </w:tc>
        <w:tc>
          <w:tcPr>
            <w:tcW w:type="dxa" w:w="4608"/>
            <w:shd w:val="clear" w:color="auto" w:fill="F8FAFC"/>
            <w:vAlign w:val="center"/>
            <w:tcMar>
              <w:top w:w="40" w:type="dxa"/>
              <w:bottom w:w="40" w:type="dxa"/>
              <w:left w:w="80" w:type="dxa"/>
              <w:right w:w="80" w:type="dxa"/>
            </w:tcMar>
          </w:tcPr>
          <w:p>
            <w:pPr>
              <w:jc w:val="left"/>
            </w:pPr>
            <w:r/>
            <w:r>
              <w:rPr>
                <w:rFonts w:ascii="Calibri" w:hAnsi="Calibri"/>
                <w:color w:val="1E293B"/>
                <w:sz w:val="16"/>
              </w:rPr>
              <w:t>One repo, three apps, shared tooling, parallel dev/build</w:t>
            </w:r>
          </w:p>
        </w:tc>
      </w:tr>
    </w:tbl>
    <w:p>
      <w:pPr>
        <w:spacing w:after="40"/>
      </w:pPr>
    </w:p>
    <w:p>
      <w:pPr>
        <w:pStyle w:val="Heading1"/>
        <w:pBdr>
          <w:bottom w:val="single" w:sz="12" w:space="1" w:color="0C5CAB"/>
        </w:pBdr>
      </w:pPr>
      <w:r>
        <w:t>Chapter 3 — Methodology</w:t>
      </w:r>
    </w:p>
    <w:p>
      <w:pPr>
        <w:pStyle w:val="Heading2"/>
      </w:pPr>
      <w:r>
        <w:t>3.1 System Development Methodology — Agile / RAD</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 Agile (RAD) Delivery Cycle ]</w:t>
            </w:r>
          </w:p>
          <w:p>
            <w:pPr>
              <w:jc w:val="center"/>
            </w:pPr>
            <w:r>
              <w:rPr>
                <w:rFonts w:ascii="Calibri" w:hAnsi="Calibri"/>
                <w:i/>
                <w:color w:val="64748B"/>
                <w:sz w:val="15"/>
              </w:rPr>
              <w:t>Requirements → Design/Mockups → Prototype/Build → User Testing &amp; Feedback → Refine (iterative, continuous feedback, working components every cadence). Contrasts with rigid waterfall.</w:t>
            </w:r>
          </w:p>
        </w:tc>
      </w:tr>
    </w:tbl>
    <w:p>
      <w:pPr>
        <w:spacing w:after="200"/>
        <w:jc w:val="center"/>
      </w:pPr>
      <w:r>
        <w:rPr>
          <w:rFonts w:ascii="Calibri" w:hAnsi="Calibri"/>
          <w:i/>
          <w:color w:val="64748B"/>
          <w:sz w:val="16"/>
        </w:rPr>
        <w:t>Figure 1 — Agile (RAD) Delivery Cycle</w:t>
      </w:r>
    </w:p>
    <w:p>
      <w:pPr>
        <w:spacing w:after="120" w:before="0"/>
        <w:jc w:val="both"/>
      </w:pPr>
      <w:r>
        <w:rPr>
          <w:rFonts w:ascii="Calibri" w:hAnsi="Calibri"/>
          <w:b w:val="0"/>
          <w:i w:val="0"/>
          <w:sz w:val="19"/>
        </w:rPr>
        <w:t>The system spans diverse components — crawling, OCR, NLP models, cloud API, responsive frontend. Testing one module routinely surfaces constraints affecting another (e.g., async hand-off between crawl, OCR, inference, and DB writes). Agile enables that discovery without restarting; its iterative structure also suits experimental AI stages, whose accuracy can only be judged against real scraped data and refined over successive phases. Eight phases (§1.7) run across two semesters; the Investigation Report covered Phases 1–4, the implementation phase delivers Phases 5–8.</w:t>
      </w:r>
    </w:p>
    <w:p>
      <w:pPr>
        <w:pStyle w:val="Heading3"/>
      </w:pPr>
      <w:r>
        <w:t>Why RAD?</w:t>
      </w:r>
    </w:p>
    <w:p>
      <w:pPr>
        <w:pStyle w:val="ListBullet"/>
        <w:spacing w:after="40" w:before="0"/>
        <w:ind w:left="360"/>
      </w:pPr>
      <w:r>
        <w:rPr>
          <w:rFonts w:ascii="Calibri" w:hAnsi="Calibri"/>
          <w:sz w:val="19"/>
        </w:rPr>
        <w:t>Handles technical diversity and cross-module dependencies without waterfall re-start cost.</w:t>
      </w:r>
    </w:p>
    <w:p>
      <w:pPr>
        <w:pStyle w:val="ListBullet"/>
        <w:spacing w:after="40" w:before="0"/>
        <w:ind w:left="360"/>
      </w:pPr>
      <w:r>
        <w:rPr>
          <w:rFonts w:ascii="Calibri" w:hAnsi="Calibri"/>
          <w:sz w:val="19"/>
        </w:rPr>
        <w:t>Suits experimental AI stages where accuracy is only measurable against real data.</w:t>
      </w:r>
    </w:p>
    <w:p>
      <w:pPr>
        <w:pStyle w:val="ListBullet"/>
        <w:spacing w:after="40" w:before="0"/>
        <w:ind w:left="360"/>
      </w:pPr>
      <w:r>
        <w:rPr>
          <w:rFonts w:ascii="Calibri" w:hAnsi="Calibri"/>
          <w:sz w:val="19"/>
        </w:rPr>
        <w:t>Produces working increments for early user testing and supervisor feedback.</w:t>
      </w:r>
    </w:p>
    <w:p>
      <w:pPr>
        <w:pStyle w:val="Heading2"/>
      </w:pPr>
      <w:r>
        <w:t>3.2 Data Gathering Design</w:t>
      </w:r>
    </w:p>
    <w:p>
      <w:pPr>
        <w:spacing w:after="120" w:before="0"/>
        <w:jc w:val="both"/>
      </w:pPr>
      <w:r>
        <w:rPr>
          <w:rFonts w:ascii="Calibri" w:hAnsi="Calibri"/>
          <w:b w:val="0"/>
          <w:i w:val="0"/>
          <w:sz w:val="19"/>
        </w:rPr>
        <w:t>Data collection combines primary (surveys, interviews) and secondary (systematic crawling) sources; all primary activities received ethics clearance before commencing.</w:t>
      </w:r>
    </w:p>
    <w:p>
      <w:pPr>
        <w:pStyle w:val="Heading3"/>
      </w:pPr>
      <w:r>
        <w:t>3.2.1 Primary Data Collection</w:t>
      </w:r>
    </w:p>
    <w:p>
      <w:pPr>
        <w:pStyle w:val="ListBullet"/>
        <w:spacing w:after="40" w:before="0"/>
        <w:ind w:left="360"/>
      </w:pPr>
      <w:r>
        <w:rPr>
          <w:rFonts w:ascii="Calibri" w:hAnsi="Calibri"/>
          <w:b/>
          <w:sz w:val="19"/>
        </w:rPr>
        <w:t xml:space="preserve">Survey — Online questionnaire: </w:t>
      </w:r>
      <w:r>
        <w:rPr>
          <w:rFonts w:ascii="Calibri" w:hAnsi="Calibri"/>
          <w:sz w:val="19"/>
        </w:rPr>
        <w:t>≥30 respondents per target group (students, job seekers, professionals, contractors), distributed via university and community networks across urban and semi-urban Nepal, to quantify access behaviour and expectations.</w:t>
      </w:r>
    </w:p>
    <w:p>
      <w:pPr>
        <w:pStyle w:val="ListBullet"/>
        <w:spacing w:after="40" w:before="0"/>
        <w:ind w:left="360"/>
      </w:pPr>
      <w:r>
        <w:rPr>
          <w:rFonts w:ascii="Calibri" w:hAnsi="Calibri"/>
          <w:b/>
          <w:sz w:val="19"/>
        </w:rPr>
        <w:t xml:space="preserve">Interviews — </w:t>
      </w:r>
      <w:r>
        <w:rPr>
          <w:rFonts w:ascii="Calibri" w:hAnsi="Calibri"/>
          <w:sz w:val="19"/>
        </w:rPr>
        <w:t>≥3 semi-structured interviews (student, professional/contractor, e-governance/IT professional) for depth on behaviour, pain points, and expectations.</w:t>
      </w:r>
    </w:p>
    <w:p>
      <w:pPr>
        <w:pStyle w:val="Heading3"/>
      </w:pPr>
      <w:r>
        <w:t>3.2.2 Secondary Data Collection (via Crawl4AI)</w:t>
      </w:r>
    </w:p>
    <w:p>
      <w:pPr>
        <w:spacing w:after="120" w:before="0"/>
        <w:jc w:val="both"/>
      </w:pPr>
      <w:r>
        <w:rPr>
          <w:rFonts w:ascii="Calibri" w:hAnsi="Calibri"/>
          <w:b w:val="0"/>
          <w:i w:val="0"/>
          <w:sz w:val="19"/>
        </w:rPr>
        <w:t>Crawling target portals serves two ends: proving feasibility and seeding the test corpus. Target sites include psc.gov.np, mof.gov.np, jsc.gov.np, tucoe.edu.np, and opmcm.gov.np. Crawl4AI fetches static and JS-rendered pages and returns Markdown; Tesseract OCR handles scanned PDFs/images. robots.txt is honoured, conservative rate limits are applied, and an explicit user-agent is set. Target: 200–300 notices across all five categories.</w:t>
      </w:r>
    </w:p>
    <w:p>
      <w:pPr>
        <w:pStyle w:val="Heading2"/>
      </w:pPr>
      <w:r>
        <w:t>3.3 Analysis of Data &amp; Requirements</w:t>
      </w:r>
    </w:p>
    <w:p>
      <w:pPr>
        <w:pStyle w:val="Heading3"/>
      </w:pPr>
      <w:r>
        <w:t>3.3.1 Quantitative Analysis</w:t>
      </w:r>
    </w:p>
    <w:p>
      <w:pPr>
        <w:spacing w:after="120" w:before="0"/>
        <w:jc w:val="both"/>
      </w:pPr>
      <w:r>
        <w:rPr>
          <w:rFonts w:ascii="Calibri" w:hAnsi="Calibri"/>
          <w:b w:val="0"/>
          <w:i w:val="0"/>
          <w:sz w:val="19"/>
        </w:rPr>
        <w:t>Descriptive statistics (frequency distributions, percentages, Likert-scale averages) on survey responses: portal-visit frequency, access challenges, perceived usefulness of AI summaries, and preferred alert channels — feeding functional-requirement prioritisation.</w:t>
      </w:r>
    </w:p>
    <w:p>
      <w:pPr>
        <w:pStyle w:val="Heading3"/>
      </w:pPr>
      <w:r>
        <w:t>3.3.2 Qualitative Analysis</w:t>
      </w:r>
    </w:p>
    <w:p>
      <w:pPr>
        <w:spacing w:after="120" w:before="0"/>
        <w:jc w:val="both"/>
      </w:pPr>
      <w:r>
        <w:rPr>
          <w:rFonts w:ascii="Calibri" w:hAnsi="Calibri"/>
          <w:b w:val="0"/>
          <w:i w:val="0"/>
          <w:sz w:val="19"/>
        </w:rPr>
        <w:t>Thematic analysis of interview transcripts. Recurring themes: time cost of polling many portals, inaccessibility of scanned PDFs, low rural digital literacy (need for plain-language summaries), and concern over AI content accuracy/trust.</w:t>
      </w:r>
    </w:p>
    <w:p>
      <w:pPr>
        <w:pStyle w:val="Heading3"/>
      </w:pPr>
      <w:r>
        <w:t>3.3.3 Functional &amp; Non-Functional Requirements</w:t>
      </w: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1008"/>
            <w:shd w:val="clear" w:color="auto" w:fill="0C5CAB"/>
            <w:vAlign w:val="center"/>
            <w:tcMar>
              <w:top w:w="60" w:type="dxa"/>
              <w:bottom w:w="60" w:type="dxa"/>
              <w:left w:w="80" w:type="dxa"/>
              <w:right w:w="80" w:type="dxa"/>
            </w:tcMar>
          </w:tcPr>
          <w:p>
            <w:pPr>
              <w:jc w:val="center"/>
            </w:pPr>
            <w:r/>
            <w:r>
              <w:rPr>
                <w:rFonts w:ascii="Calibri" w:hAnsi="Calibri"/>
                <w:b/>
                <w:color w:val="FFFFFF"/>
                <w:sz w:val="17"/>
              </w:rPr>
              <w:t>ID</w:t>
            </w:r>
          </w:p>
        </w:tc>
        <w:tc>
          <w:tcPr>
            <w:tcW w:type="dxa" w:w="5472"/>
            <w:shd w:val="clear" w:color="auto" w:fill="0C5CAB"/>
            <w:vAlign w:val="center"/>
            <w:tcMar>
              <w:top w:w="60" w:type="dxa"/>
              <w:bottom w:w="60" w:type="dxa"/>
              <w:left w:w="80" w:type="dxa"/>
              <w:right w:w="80" w:type="dxa"/>
            </w:tcMar>
          </w:tcPr>
          <w:p>
            <w:pPr>
              <w:jc w:val="center"/>
            </w:pPr>
            <w:r/>
            <w:r>
              <w:rPr>
                <w:rFonts w:ascii="Calibri" w:hAnsi="Calibri"/>
                <w:b/>
                <w:color w:val="FFFFFF"/>
                <w:sz w:val="17"/>
              </w:rPr>
              <w:t>Requirement</w:t>
            </w:r>
          </w:p>
        </w:tc>
        <w:tc>
          <w:tcPr>
            <w:tcW w:type="dxa" w:w="1296"/>
            <w:shd w:val="clear" w:color="auto" w:fill="0C5CAB"/>
            <w:vAlign w:val="center"/>
            <w:tcMar>
              <w:top w:w="60" w:type="dxa"/>
              <w:bottom w:w="60" w:type="dxa"/>
              <w:left w:w="80" w:type="dxa"/>
              <w:right w:w="80" w:type="dxa"/>
            </w:tcMar>
          </w:tcPr>
          <w:p>
            <w:pPr>
              <w:jc w:val="center"/>
            </w:pPr>
            <w:r/>
            <w:r>
              <w:rPr>
                <w:rFonts w:ascii="Calibri" w:hAnsi="Calibri"/>
                <w:b/>
                <w:color w:val="FFFFFF"/>
                <w:sz w:val="17"/>
              </w:rPr>
              <w:t>Priority</w:t>
            </w:r>
          </w:p>
        </w:tc>
        <w:tc>
          <w:tcPr>
            <w:tcW w:type="dxa" w:w="1584"/>
            <w:shd w:val="clear" w:color="auto" w:fill="0C5CAB"/>
            <w:vAlign w:val="center"/>
            <w:tcMar>
              <w:top w:w="60" w:type="dxa"/>
              <w:bottom w:w="60" w:type="dxa"/>
              <w:left w:w="80" w:type="dxa"/>
              <w:right w:w="80" w:type="dxa"/>
            </w:tcMar>
          </w:tcPr>
          <w:p>
            <w:pPr>
              <w:jc w:val="center"/>
            </w:pPr>
            <w:r/>
            <w:r>
              <w:rPr>
                <w:rFonts w:ascii="Calibri" w:hAnsi="Calibri"/>
                <w:b/>
                <w:color w:val="FFFFFF"/>
                <w:sz w:val="17"/>
              </w:rPr>
              <w:t>Status</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FR-01</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Admin-triggered crawling (Crawl4AI, self-adapting schema)</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FR-02</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OCR text extraction (Tesseract) from scanned PDFs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FR-03</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Classify each notice: Notice/News/Press/Circular/Tender/Vacancy/Other</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FR-04</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AI abstractive summary per notice, EN + NE (Gemini/Groq)</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FR-05</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Search by keyword, category, date, source, urgency</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FR-06</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Keyword/category subscription alerts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Medium</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Planned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FR-07</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Upload PDF/image and query via RAG</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Medium</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FR-08</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Unified responsive web UI (desktop + mobile)</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FR-09</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Account registration/login (Google OAuth + JWT)</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Medium</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FR-10</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Natural-language Q&amp;A on single notice or whole corpus</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Medium</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NFR-01</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≥99% availability during crawl/retrieval</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Not measured</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NFR-02</w:t>
            </w:r>
          </w:p>
        </w:tc>
        <w:tc>
          <w:tcPr>
            <w:tcW w:type="dxa" w:w="5472"/>
            <w:shd w:val="clear" w:color="auto" w:fill="F8FAFC"/>
            <w:vAlign w:val="center"/>
            <w:tcMar>
              <w:top w:w="40" w:type="dxa"/>
              <w:bottom w:w="40" w:type="dxa"/>
              <w:left w:w="80" w:type="dxa"/>
              <w:right w:w="80" w:type="dxa"/>
            </w:tcMar>
          </w:tcPr>
          <w:p>
            <w:pPr>
              <w:jc w:val="left"/>
            </w:pPr>
            <w:r/>
            <w:r>
              <w:rPr>
                <w:rFonts w:ascii="Calibri" w:hAnsi="Calibri"/>
                <w:color w:val="1E293B"/>
                <w:sz w:val="16"/>
              </w:rPr>
              <w:t>Search responses &lt;3s under normal load</w:t>
            </w:r>
          </w:p>
        </w:tc>
        <w:tc>
          <w:tcPr>
            <w:tcW w:type="dxa" w:w="1296"/>
            <w:shd w:val="clear" w:color="auto" w:fill="F8FAFC"/>
            <w:vAlign w:val="center"/>
            <w:tcMar>
              <w:top w:w="40" w:type="dxa"/>
              <w:bottom w:w="40" w:type="dxa"/>
              <w:left w:w="80" w:type="dxa"/>
              <w:right w:w="80" w:type="dxa"/>
            </w:tcMar>
          </w:tcPr>
          <w:p>
            <w:pPr>
              <w:jc w:val="left"/>
            </w:pPr>
            <w:r/>
            <w:r>
              <w:rPr>
                <w:rFonts w:ascii="Calibri" w:hAnsi="Calibri"/>
                <w:color w:val="1E293B"/>
                <w:sz w:val="16"/>
              </w:rPr>
              <w:t>Medium</w:t>
            </w:r>
          </w:p>
        </w:tc>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 Pass (§5.2.3)</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NFR-03</w:t>
            </w:r>
          </w:p>
        </w:tc>
        <w:tc>
          <w:tcPr>
            <w:tcW w:type="dxa" w:w="5472"/>
            <w:shd w:val="clear" w:color="auto" w:fill="FFFFFF"/>
            <w:vAlign w:val="center"/>
            <w:tcMar>
              <w:top w:w="40" w:type="dxa"/>
              <w:bottom w:w="40" w:type="dxa"/>
              <w:left w:w="80" w:type="dxa"/>
              <w:right w:w="80" w:type="dxa"/>
            </w:tcMar>
          </w:tcPr>
          <w:p>
            <w:pPr>
              <w:jc w:val="left"/>
            </w:pPr>
            <w:r/>
            <w:r>
              <w:rPr>
                <w:rFonts w:ascii="Calibri" w:hAnsi="Calibri"/>
                <w:color w:val="1E293B"/>
                <w:sz w:val="16"/>
              </w:rPr>
              <w:t>Comply with robots.txt of all scraped portals</w:t>
            </w:r>
          </w:p>
        </w:tc>
        <w:tc>
          <w:tcPr>
            <w:tcW w:type="dxa" w:w="1296"/>
            <w:shd w:val="clear" w:color="auto" w:fill="FFFFFF"/>
            <w:vAlign w:val="center"/>
            <w:tcMar>
              <w:top w:w="40" w:type="dxa"/>
              <w:bottom w:w="40" w:type="dxa"/>
              <w:left w:w="80" w:type="dxa"/>
              <w:right w:w="80" w:type="dxa"/>
            </w:tcMar>
          </w:tcPr>
          <w:p>
            <w:pPr>
              <w:jc w:val="left"/>
            </w:pPr>
            <w:r/>
            <w:r>
              <w:rPr>
                <w:rFonts w:ascii="Calibri" w:hAnsi="Calibri"/>
                <w:color w:val="1E293B"/>
                <w:sz w:val="16"/>
              </w:rPr>
              <w:t>High</w:t>
            </w:r>
          </w:p>
        </w:tc>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r>
    </w:tbl>
    <w:p>
      <w:pPr>
        <w:spacing w:after="40"/>
      </w:pPr>
    </w:p>
    <w:p>
      <w:pPr>
        <w:pStyle w:val="Heading1"/>
        <w:pBdr>
          <w:bottom w:val="single" w:sz="12" w:space="1" w:color="0C5CAB"/>
        </w:pBdr>
      </w:pPr>
      <w:r>
        <w:t>Chapter 4 — Design &amp; Implementation</w:t>
      </w:r>
    </w:p>
    <w:p>
      <w:pPr>
        <w:shd w:val="clear" w:color="auto" w:fill="EFF6FF"/>
        <w:spacing w:before="40" w:after="120"/>
      </w:pPr>
      <w:r>
        <w:rPr>
          <w:rFonts w:ascii="Calibri" w:hAnsi="Calibri"/>
          <w:i/>
          <w:color w:val="1E406B"/>
          <w:sz w:val="15"/>
        </w:rPr>
        <w:t xml:space="preserve">  This chapter documents the system as actually built (Personal/public-notice-management). Both flagship subsystems — document-intelligence/RAG and notice aggregation with AI — are complete end-to-end. The sole placeholder is subscription/alert delivery (empty controller/service).  </w:t>
      </w:r>
    </w:p>
    <w:p>
      <w:pPr>
        <w:pStyle w:val="Heading2"/>
      </w:pPr>
      <w:r>
        <w:t>Implementation Status — What Is In the Codebase Today</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3744"/>
            <w:shd w:val="clear" w:color="auto" w:fill="0C5CAB"/>
            <w:vAlign w:val="center"/>
            <w:tcMar>
              <w:top w:w="60" w:type="dxa"/>
              <w:bottom w:w="60" w:type="dxa"/>
              <w:left w:w="80" w:type="dxa"/>
              <w:right w:w="80" w:type="dxa"/>
            </w:tcMar>
          </w:tcPr>
          <w:p>
            <w:pPr>
              <w:jc w:val="center"/>
            </w:pPr>
            <w:r/>
            <w:r>
              <w:rPr>
                <w:rFonts w:ascii="Calibri" w:hAnsi="Calibri"/>
                <w:b/>
                <w:color w:val="FFFFFF"/>
                <w:sz w:val="17"/>
              </w:rPr>
              <w:t>Subsystem</w:t>
            </w:r>
          </w:p>
        </w:tc>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Status</w:t>
            </w:r>
          </w:p>
        </w:tc>
        <w:tc>
          <w:tcPr>
            <w:tcW w:type="dxa" w:w="4896"/>
            <w:shd w:val="clear" w:color="auto" w:fill="0C5CAB"/>
            <w:vAlign w:val="center"/>
            <w:tcMar>
              <w:top w:w="60" w:type="dxa"/>
              <w:bottom w:w="60" w:type="dxa"/>
              <w:left w:w="80" w:type="dxa"/>
              <w:right w:w="80" w:type="dxa"/>
            </w:tcMar>
          </w:tcPr>
          <w:p>
            <w:pPr>
              <w:jc w:val="center"/>
            </w:pPr>
            <w:r/>
            <w:r>
              <w:rPr>
                <w:rFonts w:ascii="Calibri" w:hAnsi="Calibri"/>
                <w:b/>
                <w:color w:val="FFFFFF"/>
                <w:sz w:val="17"/>
              </w:rPr>
              <w:t>Location in Repo</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Google OAuth + JWT auth (user/admin)</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apps/api/src/{auth,guards,strategies}</w:t>
            </w:r>
          </w:p>
        </w:tc>
      </w:tr>
      <w:tr>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Document management (upload/list/download/delete/embed)</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8FAFC"/>
            <w:vAlign w:val="center"/>
            <w:tcMar>
              <w:top w:w="40" w:type="dxa"/>
              <w:bottom w:w="40" w:type="dxa"/>
              <w:left w:w="80" w:type="dxa"/>
              <w:right w:w="80" w:type="dxa"/>
            </w:tcMar>
          </w:tcPr>
          <w:p>
            <w:pPr>
              <w:jc w:val="left"/>
            </w:pPr>
            <w:r/>
            <w:r>
              <w:rPr>
                <w:rFonts w:ascii="Calibri" w:hAnsi="Calibri"/>
                <w:color w:val="1E293B"/>
                <w:sz w:val="16"/>
              </w:rPr>
              <w:t>apps/api/src/services/documents.service.ts</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Document RAG pipeline (extract→chunk→embed→Qdrant→LLM)</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apps/ai/app/{extractor,chunker,embeddings,store,rag,llm}.py</w:t>
            </w:r>
          </w:p>
        </w:tc>
      </w:tr>
      <w:tr>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RAG chat UI (Library/Split/Chat, live progress)</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8FAFC"/>
            <w:vAlign w:val="center"/>
            <w:tcMar>
              <w:top w:w="40" w:type="dxa"/>
              <w:bottom w:w="40" w:type="dxa"/>
              <w:left w:w="80" w:type="dxa"/>
              <w:right w:w="80" w:type="dxa"/>
            </w:tcMar>
          </w:tcPr>
          <w:p>
            <w:pPr>
              <w:jc w:val="left"/>
            </w:pPr>
            <w:r/>
            <w:r>
              <w:rPr>
                <w:rFonts w:ascii="Calibri" w:hAnsi="Calibri"/>
                <w:color w:val="1E293B"/>
                <w:sz w:val="16"/>
              </w:rPr>
              <w:t>apps/web/app/documents/page.tsx</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Notice aggregation (Crawl4AI, heuristic+LLM schema, BS dates)</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apps/ai/app/scraper.py</w:t>
            </w:r>
          </w:p>
        </w:tc>
      </w:tr>
      <w:tr>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Notice classification &amp; summarisation (EN+NE, concurrent)</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8FAFC"/>
            <w:vAlign w:val="center"/>
            <w:tcMar>
              <w:top w:w="40" w:type="dxa"/>
              <w:bottom w:w="40" w:type="dxa"/>
              <w:left w:w="80" w:type="dxa"/>
              <w:right w:w="80" w:type="dxa"/>
            </w:tcMar>
          </w:tcPr>
          <w:p>
            <w:pPr>
              <w:jc w:val="left"/>
            </w:pPr>
            <w:r/>
            <w:r>
              <w:rPr>
                <w:rFonts w:ascii="Calibri" w:hAnsi="Calibri"/>
                <w:color w:val="1E293B"/>
                <w:sz w:val="16"/>
              </w:rPr>
              <w:t>apps/ai/app/scraper.py + llm.py</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Admin scraping console (CRUD, run, progress, history)</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apps/api/src/{scraping.*}, apps/web/app/admin/{scraping,sources}</w:t>
            </w:r>
          </w:p>
        </w:tc>
      </w:tr>
      <w:tr>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Notice persistence &amp; public API (search/filter/detail/Q&amp;A)</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8FAFC"/>
            <w:vAlign w:val="center"/>
            <w:tcMar>
              <w:top w:w="40" w:type="dxa"/>
              <w:bottom w:w="40" w:type="dxa"/>
              <w:left w:w="80" w:type="dxa"/>
              <w:right w:w="80" w:type="dxa"/>
            </w:tcMar>
          </w:tcPr>
          <w:p>
            <w:pPr>
              <w:jc w:val="left"/>
            </w:pPr>
            <w:r/>
            <w:r>
              <w:rPr>
                <w:rFonts w:ascii="Calibri" w:hAnsi="Calibri"/>
                <w:color w:val="1E293B"/>
                <w:sz w:val="16"/>
              </w:rPr>
              <w:t>prisma/schema.prisma, apps/api notices.*</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Notice search chatbot (PG keyword + Qdrant semantic + LLM)</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Delivered</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apps/ai/app/notice_{rag,store}.py, floating-chat.tsx</w:t>
            </w:r>
          </w:p>
        </w:tc>
      </w:tr>
      <w:tr>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WhatsApp channel (Evolution API webhook + send)</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 Delivered (ack-reply)</w:t>
            </w:r>
          </w:p>
        </w:tc>
        <w:tc>
          <w:tcPr>
            <w:tcW w:type="dxa" w:w="4896"/>
            <w:shd w:val="clear" w:color="auto" w:fill="F8FAFC"/>
            <w:vAlign w:val="center"/>
            <w:tcMar>
              <w:top w:w="40" w:type="dxa"/>
              <w:bottom w:w="40" w:type="dxa"/>
              <w:left w:w="80" w:type="dxa"/>
              <w:right w:w="80" w:type="dxa"/>
            </w:tcMar>
          </w:tcPr>
          <w:p>
            <w:pPr>
              <w:jc w:val="left"/>
            </w:pPr>
            <w:r/>
            <w:r>
              <w:rPr>
                <w:rFonts w:ascii="Calibri" w:hAnsi="Calibri"/>
                <w:color w:val="1E293B"/>
                <w:sz w:val="16"/>
              </w:rPr>
              <w:t>apps/api/src/webhooks/whatsapp-webhook.*</w:t>
            </w:r>
          </w:p>
        </w:tc>
      </w:tr>
      <w:tr>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Notifications / subscription alerts</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 Placeholder</w:t>
            </w:r>
          </w:p>
        </w:tc>
        <w:tc>
          <w:tcPr>
            <w:tcW w:type="dxa" w:w="4896"/>
            <w:shd w:val="clear" w:color="auto" w:fill="FFFFFF"/>
            <w:vAlign w:val="center"/>
            <w:tcMar>
              <w:top w:w="40" w:type="dxa"/>
              <w:bottom w:w="40" w:type="dxa"/>
              <w:left w:w="80" w:type="dxa"/>
              <w:right w:w="80" w:type="dxa"/>
            </w:tcMar>
          </w:tcPr>
          <w:p>
            <w:pPr>
              <w:jc w:val="left"/>
            </w:pPr>
            <w:r/>
            <w:r>
              <w:rPr>
                <w:rFonts w:ascii="Calibri" w:hAnsi="Calibri"/>
                <w:color w:val="1E293B"/>
                <w:sz w:val="16"/>
              </w:rPr>
              <w:t>apps/api/src/{notifications*} — empty files</w:t>
            </w:r>
          </w:p>
        </w:tc>
      </w:tr>
    </w:tbl>
    <w:p>
      <w:pPr>
        <w:spacing w:after="40"/>
      </w:pPr>
    </w:p>
    <w:p>
      <w:pPr>
        <w:pStyle w:val="Heading2"/>
      </w:pPr>
      <w:r>
        <w:t>4.1 System Architecture — Monorepo (Web + API + AI)</w:t>
      </w:r>
    </w:p>
    <w:p>
      <w:pPr>
        <w:spacing w:after="120" w:before="0"/>
        <w:jc w:val="both"/>
      </w:pPr>
      <w:r>
        <w:rPr>
          <w:rFonts w:ascii="Calibri" w:hAnsi="Calibri"/>
          <w:b w:val="0"/>
          <w:i w:val="0"/>
          <w:sz w:val="19"/>
        </w:rPr>
        <w:t>The system is a Turborepo monorepo with three single-responsibility services. The browser never talks to the AI service directly — everything is proxied through NestJS, which enforces JWT auth and keeps the AI service private.</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2: High-Level System Architecture (Web + API + AI + Data) ]</w:t>
            </w:r>
          </w:p>
          <w:p>
            <w:pPr>
              <w:jc w:val="center"/>
            </w:pPr>
            <w:r>
              <w:rPr>
                <w:rFonts w:ascii="Calibri" w:hAnsi="Calibri"/>
                <w:i/>
                <w:color w:val="64748B"/>
                <w:sz w:val="15"/>
              </w:rPr>
              <w:t>Client (Next.js) → HTTPS+JWT → NestJS (auth, documents, notices, scraping, webhooks) → HTTP (private) → Python AI (extract, chunk, embed, query, scrape, analyze). Data: PostgreSQL (users, documents, scrape sources/items/runs), Qdrant (documents + notices vectors), S3 (files). External: Gemini (primary), Groq fallback, Google OAuth, Evolution API (WhatsApp), Gov portals (Crawl4AI).</w:t>
            </w:r>
          </w:p>
        </w:tc>
      </w:tr>
    </w:tbl>
    <w:p>
      <w:pPr>
        <w:spacing w:after="200"/>
        <w:jc w:val="center"/>
      </w:pPr>
      <w:r>
        <w:rPr>
          <w:rFonts w:ascii="Calibri" w:hAnsi="Calibri"/>
          <w:i/>
          <w:color w:val="64748B"/>
          <w:sz w:val="16"/>
        </w:rPr>
        <w:t>Figure 2 — High-Level System Architecture (Web + API + AI + Data)</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Layer</w:t>
            </w:r>
          </w:p>
        </w:tc>
        <w:tc>
          <w:tcPr>
            <w:tcW w:type="dxa" w:w="4320"/>
            <w:shd w:val="clear" w:color="auto" w:fill="0C5CAB"/>
            <w:vAlign w:val="center"/>
            <w:tcMar>
              <w:top w:w="60" w:type="dxa"/>
              <w:bottom w:w="60" w:type="dxa"/>
              <w:left w:w="80" w:type="dxa"/>
              <w:right w:w="80" w:type="dxa"/>
            </w:tcMar>
          </w:tcPr>
          <w:p>
            <w:pPr>
              <w:jc w:val="center"/>
            </w:pPr>
            <w:r/>
            <w:r>
              <w:rPr>
                <w:rFonts w:ascii="Calibri" w:hAnsi="Calibri"/>
                <w:b/>
                <w:color w:val="FFFFFF"/>
                <w:sz w:val="17"/>
              </w:rPr>
              <w:t>Owns</w:t>
            </w:r>
          </w:p>
        </w:tc>
        <w:tc>
          <w:tcPr>
            <w:tcW w:type="dxa" w:w="4320"/>
            <w:shd w:val="clear" w:color="auto" w:fill="0C5CAB"/>
            <w:vAlign w:val="center"/>
            <w:tcMar>
              <w:top w:w="60" w:type="dxa"/>
              <w:bottom w:w="60" w:type="dxa"/>
              <w:left w:w="80" w:type="dxa"/>
              <w:right w:w="80" w:type="dxa"/>
            </w:tcMar>
          </w:tcPr>
          <w:p>
            <w:pPr>
              <w:jc w:val="center"/>
            </w:pPr>
            <w:r/>
            <w:r>
              <w:rPr>
                <w:rFonts w:ascii="Calibri" w:hAnsi="Calibri"/>
                <w:b/>
                <w:color w:val="FFFFFF"/>
                <w:sz w:val="17"/>
              </w:rPr>
              <w:t>Does NOT Own</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apps/web</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UX: upload, embed toggle, progress, chat, notice browse/search/filter, admin console</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Any AI logic</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apps/api</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Auth, source-of-truth Document/ScrapeSource/ScrapedItem/ScrapeRun, file storage, proxy to AI, per-source locking</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Vectors, embeddings, LLM calls, crawling itself</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apps/ai</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Extraction, OCR, chunking, embeddings, Qdrant (docs+notices), crawling, schema detection, LLM prompting, progress</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Auth, relational persistence</w:t>
            </w:r>
          </w:p>
        </w:tc>
      </w:tr>
    </w:tbl>
    <w:p>
      <w:pPr>
        <w:spacing w:after="40"/>
      </w:pP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3: Data-Flow Diagram (Level 0 / Level 1) ]</w:t>
            </w:r>
          </w:p>
          <w:p>
            <w:pPr>
              <w:jc w:val="center"/>
            </w:pPr>
            <w:r>
              <w:rPr>
                <w:rFonts w:ascii="Calibri" w:hAnsi="Calibri"/>
                <w:i/>
                <w:color w:val="64748B"/>
                <w:sz w:val="15"/>
              </w:rPr>
              <w:t>External: Gov Portals → P1 Crawl/OCR/Schema → P2 Classify/Summarise EN+NE → PostgreSQL &amp; Qdrant (notices). User → P3 Notice Search &amp; View (PG+Qdrant). User → P4 Document RAG Q&amp;A (Qdrant + Gemini/Groq). Admin → P5 Admin &amp; Monitoring. P6 Alerts (dashed — planned).</w:t>
            </w:r>
          </w:p>
        </w:tc>
      </w:tr>
    </w:tbl>
    <w:p>
      <w:pPr>
        <w:spacing w:after="200"/>
        <w:jc w:val="center"/>
      </w:pPr>
      <w:r>
        <w:rPr>
          <w:rFonts w:ascii="Calibri" w:hAnsi="Calibri"/>
          <w:i/>
          <w:color w:val="64748B"/>
          <w:sz w:val="16"/>
        </w:rPr>
        <w:t>Figure 3 — Data-Flow Diagram (Level 0 / Level 1)</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12: Deployment Diagram (AWS + Vercel) ]</w:t>
            </w:r>
          </w:p>
          <w:p>
            <w:pPr>
              <w:jc w:val="center"/>
            </w:pPr>
            <w:r>
              <w:rPr>
                <w:rFonts w:ascii="Calibri" w:hAnsi="Calibri"/>
                <w:i/>
                <w:color w:val="64748B"/>
                <w:sz w:val="15"/>
              </w:rPr>
              <w:t>Vercel CDN (Next.js) → HTTPS → EC2 (NestJS) → EC2 (Python AI) → Qdrant; NestJS → RDS PostgreSQL &amp; S3; AI → Groq/Gemini APIs.</w:t>
            </w:r>
          </w:p>
        </w:tc>
      </w:tr>
    </w:tbl>
    <w:p>
      <w:pPr>
        <w:spacing w:after="200"/>
        <w:jc w:val="center"/>
      </w:pPr>
      <w:r>
        <w:rPr>
          <w:rFonts w:ascii="Calibri" w:hAnsi="Calibri"/>
          <w:i/>
          <w:color w:val="64748B"/>
          <w:sz w:val="16"/>
        </w:rPr>
        <w:t>Figure 12 — Deployment Diagram (AWS + Vercel)</w:t>
      </w:r>
    </w:p>
    <w:p>
      <w:pPr>
        <w:pStyle w:val="Heading3"/>
      </w:pPr>
      <w:r>
        <w:t>4.1.2 Use-Case Diagram &amp; Specifications</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4: Use-Case Diagram ]</w:t>
            </w:r>
          </w:p>
          <w:p>
            <w:pPr>
              <w:jc w:val="center"/>
            </w:pPr>
            <w:r>
              <w:rPr>
                <w:rFonts w:ascii="Calibri" w:hAnsi="Calibri"/>
                <w:i/>
                <w:color w:val="64748B"/>
                <w:sz w:val="15"/>
              </w:rPr>
              <w:t>Actors: Guest (browse, search, Google sign-in), User (+ view AI summary, upload doc, RAG Q&amp;A, embed toggle, alert subscribe), Admin (+ manage sources, moderate notices, monitor health).</w:t>
            </w:r>
          </w:p>
        </w:tc>
      </w:tr>
    </w:tbl>
    <w:p>
      <w:pPr>
        <w:spacing w:after="200"/>
        <w:jc w:val="center"/>
      </w:pPr>
      <w:r>
        <w:rPr>
          <w:rFonts w:ascii="Calibri" w:hAnsi="Calibri"/>
          <w:i/>
          <w:color w:val="64748B"/>
          <w:sz w:val="16"/>
        </w:rPr>
        <w:t>Figure 4 — Use-Case Diagram</w:t>
      </w:r>
    </w:p>
    <w:p>
      <w:pPr>
        <w:spacing w:after="120" w:before="0"/>
        <w:jc w:val="both"/>
      </w:pPr>
      <w:r>
        <w:rPr>
          <w:rFonts w:ascii="Calibri" w:hAnsi="Calibri"/>
          <w:b/>
          <w:i w:val="0"/>
          <w:sz w:val="19"/>
        </w:rPr>
        <w:t>Sample Specification — UC5 “Ask RAG Question”</w:t>
      </w:r>
    </w:p>
    <w:p>
      <w:pPr>
        <w:pStyle w:val="ListBullet"/>
        <w:spacing w:after="40" w:before="0"/>
        <w:ind w:left="360"/>
      </w:pPr>
      <w:r>
        <w:rPr>
          <w:rFonts w:ascii="Calibri" w:hAnsi="Calibri"/>
          <w:b/>
          <w:sz w:val="18"/>
        </w:rPr>
        <w:t xml:space="preserve">Precondition: </w:t>
      </w:r>
      <w:r>
        <w:rPr>
          <w:rFonts w:ascii="Calibri" w:hAnsi="Calibri"/>
          <w:sz w:val="18"/>
        </w:rPr>
        <w:t>Authenticated user; ≥1 document INDEXED.</w:t>
      </w:r>
    </w:p>
    <w:p>
      <w:pPr>
        <w:pStyle w:val="ListBullet"/>
        <w:spacing w:after="40" w:before="0"/>
        <w:ind w:left="360"/>
      </w:pPr>
      <w:r>
        <w:rPr>
          <w:rFonts w:ascii="Calibri" w:hAnsi="Calibri"/>
          <w:b/>
          <w:sz w:val="18"/>
        </w:rPr>
        <w:t xml:space="preserve">Main flow: </w:t>
      </w:r>
      <w:r>
        <w:rPr>
          <w:rFonts w:ascii="Calibri" w:hAnsi="Calibri"/>
          <w:sz w:val="18"/>
        </w:rPr>
        <w:t>User types question → API POST /rag/query (JWT) → AI routes intent → embeds query → hybrid Qdrant search → threshold + dedupe → Groq generates cited Markdown answer → sources as chips.</w:t>
      </w:r>
    </w:p>
    <w:p>
      <w:pPr>
        <w:pStyle w:val="ListBullet"/>
        <w:spacing w:after="40" w:before="0"/>
        <w:ind w:left="360"/>
      </w:pPr>
      <w:r>
        <w:rPr>
          <w:rFonts w:ascii="Calibri" w:hAnsi="Calibri"/>
          <w:b/>
          <w:sz w:val="18"/>
        </w:rPr>
        <w:t xml:space="preserve">Alternate: </w:t>
      </w:r>
      <w:r>
        <w:rPr>
          <w:rFonts w:ascii="Calibri" w:hAnsi="Calibri"/>
          <w:sz w:val="18"/>
        </w:rPr>
        <w:t>Chat intent → conversational reply, no retrieval.</w:t>
      </w:r>
    </w:p>
    <w:p>
      <w:pPr>
        <w:pStyle w:val="ListBullet"/>
        <w:spacing w:after="40" w:before="0"/>
        <w:ind w:left="360"/>
      </w:pPr>
      <w:r>
        <w:rPr>
          <w:rFonts w:ascii="Calibri" w:hAnsi="Calibri"/>
          <w:b/>
          <w:sz w:val="18"/>
        </w:rPr>
        <w:t xml:space="preserve">Exception: </w:t>
      </w:r>
      <w:r>
        <w:rPr>
          <w:rFonts w:ascii="Calibri" w:hAnsi="Calibri"/>
          <w:sz w:val="18"/>
        </w:rPr>
        <w:t>No chunk above threshold → honest “not found” reply; Groq unavailable → extractive fallback.</w:t>
      </w:r>
    </w:p>
    <w:p>
      <w:pPr>
        <w:pStyle w:val="Heading3"/>
      </w:pPr>
      <w:r>
        <w:t>4.1.3 Class / Domain Diagram</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5: Domain / Class Diagram (from Prisma schema) ]</w:t>
            </w:r>
          </w:p>
          <w:p>
            <w:pPr>
              <w:jc w:val="center"/>
            </w:pPr>
            <w:r>
              <w:rPr>
                <w:rFonts w:ascii="Calibri" w:hAnsi="Calibri"/>
                <w:i/>
                <w:color w:val="64748B"/>
                <w:sz w:val="15"/>
              </w:rPr>
              <w:t>User 1→* Document; ScrapeSource 1→* ScrapedItem, 1→* ScrapeRun; ScrapedItem 1→* Attachment. Fields: Role, DocumentStatus, ScrapedItemCategory, etc.</w:t>
            </w:r>
          </w:p>
        </w:tc>
      </w:tr>
    </w:tbl>
    <w:p>
      <w:pPr>
        <w:spacing w:after="200"/>
        <w:jc w:val="center"/>
      </w:pPr>
      <w:r>
        <w:rPr>
          <w:rFonts w:ascii="Calibri" w:hAnsi="Calibri"/>
          <w:i/>
          <w:color w:val="64748B"/>
          <w:sz w:val="16"/>
        </w:rPr>
        <w:t>Figure 5 — Domain / Class Diagram (from Prisma schema)</w:t>
      </w:r>
    </w:p>
    <w:p>
      <w:pPr>
        <w:pStyle w:val="Heading3"/>
      </w:pPr>
      <w:r>
        <w:t>4.1.4 Activity Diagram — Document Lifecycle</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6: Document Lifecycle State Machine ]</w:t>
            </w:r>
          </w:p>
          <w:p>
            <w:pPr>
              <w:jc w:val="center"/>
            </w:pPr>
            <w:r>
              <w:rPr>
                <w:rFonts w:ascii="Calibri" w:hAnsi="Calibri"/>
                <w:i/>
                <w:color w:val="64748B"/>
                <w:sz w:val="15"/>
              </w:rPr>
              <w:t>PENDING (upload) → PROCESSING (AI accepts) → INDEXED (201) / FAILED (error). INDEXED → UNEMBEDDED (unembed) → PROCESSING (re-embed). File stays on disk until delete, enabling re-embed without re-upload. Postgres is source of truth.</w:t>
            </w:r>
          </w:p>
        </w:tc>
      </w:tr>
    </w:tbl>
    <w:p>
      <w:pPr>
        <w:spacing w:after="200"/>
        <w:jc w:val="center"/>
      </w:pPr>
      <w:r>
        <w:rPr>
          <w:rFonts w:ascii="Calibri" w:hAnsi="Calibri"/>
          <w:i/>
          <w:color w:val="64748B"/>
          <w:sz w:val="16"/>
        </w:rPr>
        <w:t>Figure 6 — Document Lifecycle State Machine</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2016"/>
            <w:shd w:val="clear" w:color="auto" w:fill="0C5CAB"/>
            <w:vAlign w:val="center"/>
            <w:tcMar>
              <w:top w:w="60" w:type="dxa"/>
              <w:bottom w:w="60" w:type="dxa"/>
              <w:left w:w="80" w:type="dxa"/>
              <w:right w:w="80" w:type="dxa"/>
            </w:tcMar>
          </w:tcPr>
          <w:p>
            <w:pPr>
              <w:jc w:val="center"/>
            </w:pPr>
            <w:r/>
            <w:r>
              <w:rPr>
                <w:rFonts w:ascii="Calibri" w:hAnsi="Calibri"/>
                <w:b/>
                <w:color w:val="FFFFFF"/>
                <w:sz w:val="17"/>
              </w:rPr>
              <w:t>State</w:t>
            </w:r>
          </w:p>
        </w:tc>
        <w:tc>
          <w:tcPr>
            <w:tcW w:type="dxa" w:w="3744"/>
            <w:shd w:val="clear" w:color="auto" w:fill="0C5CAB"/>
            <w:vAlign w:val="center"/>
            <w:tcMar>
              <w:top w:w="60" w:type="dxa"/>
              <w:bottom w:w="60" w:type="dxa"/>
              <w:left w:w="80" w:type="dxa"/>
              <w:right w:w="80" w:type="dxa"/>
            </w:tcMar>
          </w:tcPr>
          <w:p>
            <w:pPr>
              <w:jc w:val="center"/>
            </w:pPr>
            <w:r/>
            <w:r>
              <w:rPr>
                <w:rFonts w:ascii="Calibri" w:hAnsi="Calibri"/>
                <w:b/>
                <w:color w:val="FFFFFF"/>
                <w:sz w:val="17"/>
              </w:rPr>
              <w:t>Meaning</w:t>
            </w:r>
          </w:p>
        </w:tc>
        <w:tc>
          <w:tcPr>
            <w:tcW w:type="dxa" w:w="3600"/>
            <w:shd w:val="clear" w:color="auto" w:fill="0C5CAB"/>
            <w:vAlign w:val="center"/>
            <w:tcMar>
              <w:top w:w="60" w:type="dxa"/>
              <w:bottom w:w="60" w:type="dxa"/>
              <w:left w:w="80" w:type="dxa"/>
              <w:right w:w="80" w:type="dxa"/>
            </w:tcMar>
          </w:tcPr>
          <w:p>
            <w:pPr>
              <w:jc w:val="center"/>
            </w:pPr>
            <w:r/>
            <w:r>
              <w:rPr>
                <w:rFonts w:ascii="Calibri" w:hAnsi="Calibri"/>
                <w:b/>
                <w:color w:val="FFFFFF"/>
                <w:sz w:val="17"/>
              </w:rPr>
              <w:t>Allowed Transitions</w:t>
            </w:r>
          </w:p>
        </w:tc>
      </w:tr>
      <w:tr>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PENDING</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File saved, DB row created, AI not yet called</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 PROCESSING</w:t>
            </w:r>
          </w:p>
        </w:tc>
      </w:tr>
      <w:tr>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PROCESSING</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AI extracting/chunking/embedding</w:t>
            </w:r>
          </w:p>
        </w:tc>
        <w:tc>
          <w:tcPr>
            <w:tcW w:type="dxa" w:w="3600"/>
            <w:shd w:val="clear" w:color="auto" w:fill="F8FAFC"/>
            <w:vAlign w:val="center"/>
            <w:tcMar>
              <w:top w:w="40" w:type="dxa"/>
              <w:bottom w:w="40" w:type="dxa"/>
              <w:left w:w="80" w:type="dxa"/>
              <w:right w:w="80" w:type="dxa"/>
            </w:tcMar>
          </w:tcPr>
          <w:p>
            <w:pPr>
              <w:jc w:val="left"/>
            </w:pPr>
            <w:r/>
            <w:r>
              <w:rPr>
                <w:rFonts w:ascii="Calibri" w:hAnsi="Calibri"/>
                <w:color w:val="1E293B"/>
                <w:sz w:val="16"/>
              </w:rPr>
              <w:t>→ INDEXED / FAILED</w:t>
            </w:r>
          </w:p>
        </w:tc>
      </w:tr>
      <w:tr>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INDEXED</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Vectors in Qdrant, searchable</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 UNEMBEDDED (unembed), → deleted</w:t>
            </w:r>
          </w:p>
        </w:tc>
      </w:tr>
      <w:tr>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UNEMBEDDED</w:t>
            </w:r>
          </w:p>
        </w:tc>
        <w:tc>
          <w:tcPr>
            <w:tcW w:type="dxa" w:w="3744"/>
            <w:shd w:val="clear" w:color="auto" w:fill="F8FAFC"/>
            <w:vAlign w:val="center"/>
            <w:tcMar>
              <w:top w:w="40" w:type="dxa"/>
              <w:bottom w:w="40" w:type="dxa"/>
              <w:left w:w="80" w:type="dxa"/>
              <w:right w:w="80" w:type="dxa"/>
            </w:tcMar>
          </w:tcPr>
          <w:p>
            <w:pPr>
              <w:jc w:val="left"/>
            </w:pPr>
            <w:r/>
            <w:r>
              <w:rPr>
                <w:rFonts w:ascii="Calibri" w:hAnsi="Calibri"/>
                <w:color w:val="1E293B"/>
                <w:sz w:val="16"/>
              </w:rPr>
              <w:t>Vectors removed, file retained</w:t>
            </w:r>
          </w:p>
        </w:tc>
        <w:tc>
          <w:tcPr>
            <w:tcW w:type="dxa" w:w="3600"/>
            <w:shd w:val="clear" w:color="auto" w:fill="F8FAFC"/>
            <w:vAlign w:val="center"/>
            <w:tcMar>
              <w:top w:w="40" w:type="dxa"/>
              <w:bottom w:w="40" w:type="dxa"/>
              <w:left w:w="80" w:type="dxa"/>
              <w:right w:w="80" w:type="dxa"/>
            </w:tcMar>
          </w:tcPr>
          <w:p>
            <w:pPr>
              <w:jc w:val="left"/>
            </w:pPr>
            <w:r/>
            <w:r>
              <w:rPr>
                <w:rFonts w:ascii="Calibri" w:hAnsi="Calibri"/>
                <w:color w:val="1E293B"/>
                <w:sz w:val="16"/>
              </w:rPr>
              <w:t>→ PROCESSING (re-embed)</w:t>
            </w:r>
          </w:p>
        </w:tc>
      </w:tr>
      <w:tr>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FAILED</w:t>
            </w:r>
          </w:p>
        </w:tc>
        <w:tc>
          <w:tcPr>
            <w:tcW w:type="dxa" w:w="3744"/>
            <w:shd w:val="clear" w:color="auto" w:fill="FFFFFF"/>
            <w:vAlign w:val="center"/>
            <w:tcMar>
              <w:top w:w="40" w:type="dxa"/>
              <w:bottom w:w="40" w:type="dxa"/>
              <w:left w:w="80" w:type="dxa"/>
              <w:right w:w="80" w:type="dxa"/>
            </w:tcMar>
          </w:tcPr>
          <w:p>
            <w:pPr>
              <w:jc w:val="left"/>
            </w:pPr>
            <w:r/>
            <w:r>
              <w:rPr>
                <w:rFonts w:ascii="Calibri" w:hAnsi="Calibri"/>
                <w:color w:val="1E293B"/>
                <w:sz w:val="16"/>
              </w:rPr>
              <w:t>Pipeline error (OCR/embedding/LLM)</w:t>
            </w:r>
          </w:p>
        </w:tc>
        <w:tc>
          <w:tcPr>
            <w:tcW w:type="dxa" w:w="3600"/>
            <w:shd w:val="clear" w:color="auto" w:fill="FFFFFF"/>
            <w:vAlign w:val="center"/>
            <w:tcMar>
              <w:top w:w="40" w:type="dxa"/>
              <w:bottom w:w="40" w:type="dxa"/>
              <w:left w:w="80" w:type="dxa"/>
              <w:right w:w="80" w:type="dxa"/>
            </w:tcMar>
          </w:tcPr>
          <w:p>
            <w:pPr>
              <w:jc w:val="left"/>
            </w:pPr>
            <w:r/>
            <w:r>
              <w:rPr>
                <w:rFonts w:ascii="Calibri" w:hAnsi="Calibri"/>
                <w:color w:val="1E293B"/>
                <w:sz w:val="16"/>
              </w:rPr>
              <w:t>→ PROCESSING (retry)</w:t>
            </w:r>
          </w:p>
        </w:tc>
      </w:tr>
    </w:tbl>
    <w:p>
      <w:pPr>
        <w:spacing w:after="40"/>
      </w:pPr>
    </w:p>
    <w:p>
      <w:pPr>
        <w:pStyle w:val="Heading3"/>
      </w:pPr>
      <w:r>
        <w:t>4.1.5 Sequence Diagrams</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7: Ingestion Sequence (Upload → Vectors) — Async ]</w:t>
            </w:r>
          </w:p>
          <w:p>
            <w:pPr>
              <w:jc w:val="center"/>
            </w:pPr>
            <w:r>
              <w:rPr>
                <w:rFonts w:ascii="Calibri" w:hAnsi="Calibri"/>
                <w:i/>
                <w:color w:val="64748B"/>
                <w:sz w:val="15"/>
              </w:rPr>
              <w:t>Browser POST /documents (multipart) → NestJS saves file + prisma.create() → 201 PENDING → POST to AI → extract (pypdf/OCR) → chunk (800/120) → embed batch 32 → poll GET /progress → upsert Qdrant → 201 → status INDEXED. Browser not blocked on large OCR.</w:t>
            </w:r>
          </w:p>
        </w:tc>
      </w:tr>
    </w:tbl>
    <w:p>
      <w:pPr>
        <w:spacing w:after="200"/>
        <w:jc w:val="center"/>
      </w:pPr>
      <w:r>
        <w:rPr>
          <w:rFonts w:ascii="Calibri" w:hAnsi="Calibri"/>
          <w:i/>
          <w:color w:val="64748B"/>
          <w:sz w:val="16"/>
        </w:rPr>
        <w:t>Figure 7 — Ingestion Sequence (Upload → Vectors) — Async</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8: Query Sequence (Question → Cited Answer) — Intent Router + Hybrid Search ]</w:t>
            </w:r>
          </w:p>
          <w:p>
            <w:pPr>
              <w:jc w:val="center"/>
            </w:pPr>
            <w:r>
              <w:rPr>
                <w:rFonts w:ascii="Calibri" w:hAnsi="Calibri"/>
                <w:i/>
                <w:color w:val="64748B"/>
                <w:sz w:val="15"/>
              </w:rPr>
              <w:t>Browser POST /rag/query → NestJS → AI intent routing (lexical→semantic→LLM) → if chat: conversational reply; if doc Q: embed (query: prefix) → hybrid search (dense+BM25 RRF) → re-score → LLM (Gemini→Groq) → cited Markdown + sources. Extractive fallback if no key.</w:t>
            </w:r>
          </w:p>
        </w:tc>
      </w:tr>
    </w:tbl>
    <w:p>
      <w:pPr>
        <w:spacing w:after="200"/>
        <w:jc w:val="center"/>
      </w:pPr>
      <w:r>
        <w:rPr>
          <w:rFonts w:ascii="Calibri" w:hAnsi="Calibri"/>
          <w:i/>
          <w:color w:val="64748B"/>
          <w:sz w:val="16"/>
        </w:rPr>
        <w:t>Figure 8 — Query Sequence (Question → Cited Answer) — Intent Router + Hybrid Search</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8b: Notice Search (Portal-Wide Chatbot) + Per-Notice Q&amp;A ]</w:t>
            </w:r>
          </w:p>
          <w:p>
            <w:pPr>
              <w:jc w:val="center"/>
            </w:pPr>
            <w:r>
              <w:rPr>
                <w:rFonts w:ascii="Calibri" w:hAnsi="Calibri"/>
                <w:i/>
                <w:color w:val="64748B"/>
                <w:sz w:val="15"/>
              </w:rPr>
              <w:t>Floating widget POST /notices/search → PG ILIKE keyword search → AI uses those rows or falls back to dense-only notices Qdrant → LLM synthesis. POST /notices/:id/ask skips retrieval, answers from single notice content.</w:t>
            </w:r>
          </w:p>
        </w:tc>
      </w:tr>
    </w:tbl>
    <w:p>
      <w:pPr>
        <w:spacing w:after="200"/>
        <w:jc w:val="center"/>
      </w:pPr>
      <w:r>
        <w:rPr>
          <w:rFonts w:ascii="Calibri" w:hAnsi="Calibri"/>
          <w:i/>
          <w:color w:val="64748B"/>
          <w:sz w:val="16"/>
        </w:rPr>
        <w:t>Figure 8b — Notice Search (Portal-Wide Chatbot) + Per-Notice Q&amp;A</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8c: Scrape-Run Sequence (Admin → Live Progress) ]</w:t>
            </w:r>
          </w:p>
          <w:p>
            <w:pPr>
              <w:jc w:val="center"/>
            </w:pPr>
            <w:r>
              <w:rPr>
                <w:rFonts w:ascii="Calibri" w:hAnsi="Calibri"/>
                <w:i/>
                <w:color w:val="64748B"/>
                <w:sz w:val="15"/>
              </w:rPr>
              <w:t>Admin POST /admin/scraping/sources/:id/run → create ScrapeRun RUNNING, lock source → 200 runId → POST /scrape/source (schemas, known URLs) → resolve schema (cached→heuristic→LLM) → for each listing: fetch via Crawl4AI, extract via CSS, fetch detail, concurrent summarize (sema=2) → upsert ScrapedItem (dedupe by URL, skip unchanged via content_hash) → cache schema → embed notices → SUCCESS/FAILED, unlock. Admin polls GET /runs/:id/progress.</w:t>
            </w:r>
          </w:p>
        </w:tc>
      </w:tr>
    </w:tbl>
    <w:p>
      <w:pPr>
        <w:spacing w:after="200"/>
        <w:jc w:val="center"/>
      </w:pPr>
      <w:r>
        <w:rPr>
          <w:rFonts w:ascii="Calibri" w:hAnsi="Calibri"/>
          <w:i/>
          <w:color w:val="64748B"/>
          <w:sz w:val="16"/>
        </w:rPr>
        <w:t>Figure 8c — Scrape-Run Sequence (Admin → Live Progress)</w:t>
      </w:r>
    </w:p>
    <w:p>
      <w:pPr>
        <w:pStyle w:val="Heading2"/>
      </w:pPr>
      <w:r>
        <w:t>4.2 Database Design</w:t>
      </w:r>
    </w:p>
    <w:p>
      <w:pPr>
        <w:pStyle w:val="Heading3"/>
      </w:pPr>
      <w:r>
        <w:t>4.2.1 Entity-Relationship Diagram (PostgreSQL + Prisma)</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9: ER Diagram — PostgreSQL (Prisma) ]</w:t>
            </w:r>
          </w:p>
          <w:p>
            <w:pPr>
              <w:jc w:val="center"/>
            </w:pPr>
            <w:r>
              <w:rPr>
                <w:rFonts w:ascii="Calibri" w:hAnsi="Calibri"/>
                <w:i/>
                <w:color w:val="64748B"/>
                <w:sz w:val="15"/>
              </w:rPr>
              <w:t>USER 1—* DOCUMENT (uploadedBy, RESTRICT), SCRAPE_SOURCE 1—* SCRAPED_ITEM (CASCADE), 1—* SCRAPE_RUN (CASCADE), SCRAPED_ITEM 1—* ATTACHMENT (CASCADE). UK on User.googleId/email, ScrapedItem.sourceUrl. Qdrant outside Postgres.</w:t>
            </w:r>
          </w:p>
        </w:tc>
      </w:tr>
    </w:tbl>
    <w:p>
      <w:pPr>
        <w:spacing w:after="200"/>
        <w:jc w:val="center"/>
      </w:pPr>
      <w:r>
        <w:rPr>
          <w:rFonts w:ascii="Calibri" w:hAnsi="Calibri"/>
          <w:i/>
          <w:color w:val="64748B"/>
          <w:sz w:val="16"/>
        </w:rPr>
        <w:t>Figure 9 — ER Diagram — PostgreSQL (Prisma)</w:t>
      </w: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Model</w:t>
            </w:r>
          </w:p>
        </w:tc>
        <w:tc>
          <w:tcPr>
            <w:tcW w:type="dxa" w:w="2736"/>
            <w:shd w:val="clear" w:color="auto" w:fill="0C5CAB"/>
            <w:vAlign w:val="center"/>
            <w:tcMar>
              <w:top w:w="60" w:type="dxa"/>
              <w:bottom w:w="60" w:type="dxa"/>
              <w:left w:w="80" w:type="dxa"/>
              <w:right w:w="80" w:type="dxa"/>
            </w:tcMar>
          </w:tcPr>
          <w:p>
            <w:pPr>
              <w:jc w:val="center"/>
            </w:pPr>
            <w:r/>
            <w:r>
              <w:rPr>
                <w:rFonts w:ascii="Calibri" w:hAnsi="Calibri"/>
                <w:b/>
                <w:color w:val="FFFFFF"/>
                <w:sz w:val="17"/>
              </w:rPr>
              <w:t>Purpose</w:t>
            </w:r>
          </w:p>
        </w:tc>
        <w:tc>
          <w:tcPr>
            <w:tcW w:type="dxa" w:w="2448"/>
            <w:shd w:val="clear" w:color="auto" w:fill="0C5CAB"/>
            <w:vAlign w:val="center"/>
            <w:tcMar>
              <w:top w:w="60" w:type="dxa"/>
              <w:bottom w:w="60" w:type="dxa"/>
              <w:left w:w="80" w:type="dxa"/>
              <w:right w:w="80" w:type="dxa"/>
            </w:tcMar>
          </w:tcPr>
          <w:p>
            <w:pPr>
              <w:jc w:val="center"/>
            </w:pPr>
            <w:r/>
            <w:r>
              <w:rPr>
                <w:rFonts w:ascii="Calibri" w:hAnsi="Calibri"/>
                <w:b/>
                <w:color w:val="FFFFFF"/>
                <w:sz w:val="17"/>
              </w:rPr>
              <w:t>Key Relations</w:t>
            </w:r>
          </w:p>
        </w:tc>
        <w:tc>
          <w:tcPr>
            <w:tcW w:type="dxa" w:w="3168"/>
            <w:shd w:val="clear" w:color="auto" w:fill="0C5CAB"/>
            <w:vAlign w:val="center"/>
            <w:tcMar>
              <w:top w:w="60" w:type="dxa"/>
              <w:bottom w:w="60" w:type="dxa"/>
              <w:left w:w="80" w:type="dxa"/>
              <w:right w:w="80" w:type="dxa"/>
            </w:tcMar>
          </w:tcPr>
          <w:p>
            <w:pPr>
              <w:jc w:val="center"/>
            </w:pPr>
            <w:r/>
            <w:r>
              <w:rPr>
                <w:rFonts w:ascii="Calibri" w:hAnsi="Calibri"/>
                <w:b/>
                <w:color w:val="FFFFFF"/>
                <w:sz w:val="17"/>
              </w:rPr>
              <w:t>Notes</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User</w:t>
            </w:r>
          </w:p>
        </w:tc>
        <w:tc>
          <w:tcPr>
            <w:tcW w:type="dxa" w:w="2736"/>
            <w:shd w:val="clear" w:color="auto" w:fill="FFFFFF"/>
            <w:vAlign w:val="center"/>
            <w:tcMar>
              <w:top w:w="40" w:type="dxa"/>
              <w:bottom w:w="40" w:type="dxa"/>
              <w:left w:w="80" w:type="dxa"/>
              <w:right w:w="80" w:type="dxa"/>
            </w:tcMar>
          </w:tcPr>
          <w:p>
            <w:pPr>
              <w:jc w:val="left"/>
            </w:pPr>
            <w:r/>
            <w:r>
              <w:rPr>
                <w:rFonts w:ascii="Calibri" w:hAnsi="Calibri"/>
                <w:color w:val="1E293B"/>
                <w:sz w:val="16"/>
              </w:rPr>
              <w:t>Google-authenticated accounts</w:t>
            </w:r>
          </w:p>
        </w:tc>
        <w:tc>
          <w:tcPr>
            <w:tcW w:type="dxa" w:w="2448"/>
            <w:shd w:val="clear" w:color="auto" w:fill="FFFFFF"/>
            <w:vAlign w:val="center"/>
            <w:tcMar>
              <w:top w:w="40" w:type="dxa"/>
              <w:bottom w:w="40" w:type="dxa"/>
              <w:left w:w="80" w:type="dxa"/>
              <w:right w:w="80" w:type="dxa"/>
            </w:tcMar>
          </w:tcPr>
          <w:p>
            <w:pPr>
              <w:jc w:val="left"/>
            </w:pPr>
            <w:r/>
            <w:r>
              <w:rPr>
                <w:rFonts w:ascii="Calibri" w:hAnsi="Calibri"/>
                <w:color w:val="1E293B"/>
                <w:sz w:val="16"/>
              </w:rPr>
              <w:t>1→N Document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role user|admin, status active|inactive, googleId UK</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Document</w:t>
            </w:r>
          </w:p>
        </w:tc>
        <w:tc>
          <w:tcPr>
            <w:tcW w:type="dxa" w:w="2736"/>
            <w:shd w:val="clear" w:color="auto" w:fill="F8FAFC"/>
            <w:vAlign w:val="center"/>
            <w:tcMar>
              <w:top w:w="40" w:type="dxa"/>
              <w:bottom w:w="40" w:type="dxa"/>
              <w:left w:w="80" w:type="dxa"/>
              <w:right w:w="80" w:type="dxa"/>
            </w:tcMar>
          </w:tcPr>
          <w:p>
            <w:pPr>
              <w:jc w:val="left"/>
            </w:pPr>
            <w:r/>
            <w:r>
              <w:rPr>
                <w:rFonts w:ascii="Calibri" w:hAnsi="Calibri"/>
                <w:color w:val="1E293B"/>
                <w:sz w:val="16"/>
              </w:rPr>
              <w:t>Source-of-truth metadata + lifecycle</w:t>
            </w:r>
          </w:p>
        </w:tc>
        <w:tc>
          <w:tcPr>
            <w:tcW w:type="dxa" w:w="2448"/>
            <w:shd w:val="clear" w:color="auto" w:fill="F8FAFC"/>
            <w:vAlign w:val="center"/>
            <w:tcMar>
              <w:top w:w="40" w:type="dxa"/>
              <w:bottom w:w="40" w:type="dxa"/>
              <w:left w:w="80" w:type="dxa"/>
              <w:right w:w="80" w:type="dxa"/>
            </w:tcMar>
          </w:tcPr>
          <w:p>
            <w:pPr>
              <w:jc w:val="left"/>
            </w:pPr>
            <w:r/>
            <w:r>
              <w:rPr>
                <w:rFonts w:ascii="Calibri" w:hAnsi="Calibri"/>
                <w:color w:val="1E293B"/>
                <w:sz w:val="16"/>
              </w:rPr>
              <w:t>N→1 User</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status PENDING→INDEXED, chunkCount, isOcr, filePath</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ScrapeSource</w:t>
            </w:r>
          </w:p>
        </w:tc>
        <w:tc>
          <w:tcPr>
            <w:tcW w:type="dxa" w:w="2736"/>
            <w:shd w:val="clear" w:color="auto" w:fill="FFFFFF"/>
            <w:vAlign w:val="center"/>
            <w:tcMar>
              <w:top w:w="40" w:type="dxa"/>
              <w:bottom w:w="40" w:type="dxa"/>
              <w:left w:w="80" w:type="dxa"/>
              <w:right w:w="80" w:type="dxa"/>
            </w:tcMar>
          </w:tcPr>
          <w:p>
            <w:pPr>
              <w:jc w:val="left"/>
            </w:pPr>
            <w:r/>
            <w:r>
              <w:rPr>
                <w:rFonts w:ascii="Calibri" w:hAnsi="Calibri"/>
                <w:color w:val="1E293B"/>
                <w:sz w:val="16"/>
              </w:rPr>
              <w:t>Admin-configured gov site</w:t>
            </w:r>
          </w:p>
        </w:tc>
        <w:tc>
          <w:tcPr>
            <w:tcW w:type="dxa" w:w="2448"/>
            <w:shd w:val="clear" w:color="auto" w:fill="FFFFFF"/>
            <w:vAlign w:val="center"/>
            <w:tcMar>
              <w:top w:w="40" w:type="dxa"/>
              <w:bottom w:w="40" w:type="dxa"/>
              <w:left w:w="80" w:type="dxa"/>
              <w:right w:w="80" w:type="dxa"/>
            </w:tcMar>
          </w:tcPr>
          <w:p>
            <w:pPr>
              <w:jc w:val="left"/>
            </w:pPr>
            <w:r/>
            <w:r>
              <w:rPr>
                <w:rFonts w:ascii="Calibri" w:hAnsi="Calibri"/>
                <w:color w:val="1E293B"/>
                <w:sz w:val="16"/>
              </w:rPr>
              <w:t>1→N ScrapedItem, 1→N ScrapeRun</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cached noticeSchema, pagination_type, maxPages, enabled</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ScrapedItem</w:t>
            </w:r>
          </w:p>
        </w:tc>
        <w:tc>
          <w:tcPr>
            <w:tcW w:type="dxa" w:w="2736"/>
            <w:shd w:val="clear" w:color="auto" w:fill="F8FAFC"/>
            <w:vAlign w:val="center"/>
            <w:tcMar>
              <w:top w:w="40" w:type="dxa"/>
              <w:bottom w:w="40" w:type="dxa"/>
              <w:left w:w="80" w:type="dxa"/>
              <w:right w:w="80" w:type="dxa"/>
            </w:tcMar>
          </w:tcPr>
          <w:p>
            <w:pPr>
              <w:jc w:val="left"/>
            </w:pPr>
            <w:r/>
            <w:r>
              <w:rPr>
                <w:rFonts w:ascii="Calibri" w:hAnsi="Calibri"/>
                <w:color w:val="1E293B"/>
                <w:sz w:val="16"/>
              </w:rPr>
              <w:t>One scraped notice/news/etc.</w:t>
            </w:r>
          </w:p>
        </w:tc>
        <w:tc>
          <w:tcPr>
            <w:tcW w:type="dxa" w:w="2448"/>
            <w:shd w:val="clear" w:color="auto" w:fill="F8FAFC"/>
            <w:vAlign w:val="center"/>
            <w:tcMar>
              <w:top w:w="40" w:type="dxa"/>
              <w:bottom w:w="40" w:type="dxa"/>
              <w:left w:w="80" w:type="dxa"/>
              <w:right w:w="80" w:type="dxa"/>
            </w:tcMar>
          </w:tcPr>
          <w:p>
            <w:pPr>
              <w:jc w:val="left"/>
            </w:pPr>
            <w:r/>
            <w:r>
              <w:rPr>
                <w:rFonts w:ascii="Calibri" w:hAnsi="Calibri"/>
                <w:color w:val="1E293B"/>
                <w:sz w:val="16"/>
              </w:rPr>
              <w:t>N→1 ScrapeSource, 1→N Attachment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aiSummary + aiSummaryNe, aiUrgency, keyFacts, tags, contentHash, views</w:t>
            </w:r>
          </w:p>
        </w:tc>
      </w:tr>
      <w:tr>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ScrapeRun</w:t>
            </w:r>
          </w:p>
        </w:tc>
        <w:tc>
          <w:tcPr>
            <w:tcW w:type="dxa" w:w="2736"/>
            <w:shd w:val="clear" w:color="auto" w:fill="FFFFFF"/>
            <w:vAlign w:val="center"/>
            <w:tcMar>
              <w:top w:w="40" w:type="dxa"/>
              <w:bottom w:w="40" w:type="dxa"/>
              <w:left w:w="80" w:type="dxa"/>
              <w:right w:w="80" w:type="dxa"/>
            </w:tcMar>
          </w:tcPr>
          <w:p>
            <w:pPr>
              <w:jc w:val="left"/>
            </w:pPr>
            <w:r/>
            <w:r>
              <w:rPr>
                <w:rFonts w:ascii="Calibri" w:hAnsi="Calibri"/>
                <w:color w:val="1E293B"/>
                <w:sz w:val="16"/>
              </w:rPr>
              <w:t>One execution of a scrape job</w:t>
            </w:r>
          </w:p>
        </w:tc>
        <w:tc>
          <w:tcPr>
            <w:tcW w:type="dxa" w:w="2448"/>
            <w:shd w:val="clear" w:color="auto" w:fill="FFFFFF"/>
            <w:vAlign w:val="center"/>
            <w:tcMar>
              <w:top w:w="40" w:type="dxa"/>
              <w:bottom w:w="40" w:type="dxa"/>
              <w:left w:w="80" w:type="dxa"/>
              <w:right w:w="80" w:type="dxa"/>
            </w:tcMar>
          </w:tcPr>
          <w:p>
            <w:pPr>
              <w:jc w:val="left"/>
            </w:pPr>
            <w:r/>
            <w:r>
              <w:rPr>
                <w:rFonts w:ascii="Calibri" w:hAnsi="Calibri"/>
                <w:color w:val="1E293B"/>
                <w:sz w:val="16"/>
              </w:rPr>
              <w:t>N→1 ScrapeSource</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status RUNNING|SUCCESS|FAILED, itemsFound/New/Summarized</w:t>
            </w:r>
          </w:p>
        </w:tc>
      </w:tr>
      <w:tr>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Attachment</w:t>
            </w:r>
          </w:p>
        </w:tc>
        <w:tc>
          <w:tcPr>
            <w:tcW w:type="dxa" w:w="2736"/>
            <w:shd w:val="clear" w:color="auto" w:fill="F8FAFC"/>
            <w:vAlign w:val="center"/>
            <w:tcMar>
              <w:top w:w="40" w:type="dxa"/>
              <w:bottom w:w="40" w:type="dxa"/>
              <w:left w:w="80" w:type="dxa"/>
              <w:right w:w="80" w:type="dxa"/>
            </w:tcMar>
          </w:tcPr>
          <w:p>
            <w:pPr>
              <w:jc w:val="left"/>
            </w:pPr>
            <w:r/>
            <w:r>
              <w:rPr>
                <w:rFonts w:ascii="Calibri" w:hAnsi="Calibri"/>
                <w:color w:val="1E293B"/>
                <w:sz w:val="16"/>
              </w:rPr>
              <w:t>Downloadable file on a notice</w:t>
            </w:r>
          </w:p>
        </w:tc>
        <w:tc>
          <w:tcPr>
            <w:tcW w:type="dxa" w:w="2448"/>
            <w:shd w:val="clear" w:color="auto" w:fill="F8FAFC"/>
            <w:vAlign w:val="center"/>
            <w:tcMar>
              <w:top w:w="40" w:type="dxa"/>
              <w:bottom w:w="40" w:type="dxa"/>
              <w:left w:w="80" w:type="dxa"/>
              <w:right w:w="80" w:type="dxa"/>
            </w:tcMar>
          </w:tcPr>
          <w:p>
            <w:pPr>
              <w:jc w:val="left"/>
            </w:pPr>
            <w:r/>
            <w:r>
              <w:rPr>
                <w:rFonts w:ascii="Calibri" w:hAnsi="Calibri"/>
                <w:color w:val="1E293B"/>
                <w:sz w:val="16"/>
              </w:rPr>
              <w:t>N→1 ScrapedItem</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url, mimeType, storageKey, label</w:t>
            </w:r>
          </w:p>
        </w:tc>
      </w:tr>
    </w:tbl>
    <w:p>
      <w:pPr>
        <w:spacing w:after="40"/>
      </w:pPr>
    </w:p>
    <w:p>
      <w:pPr>
        <w:spacing w:after="120" w:before="0"/>
        <w:jc w:val="both"/>
      </w:pPr>
      <w:r>
        <w:rPr>
          <w:rFonts w:ascii="Calibri" w:hAnsi="Calibri"/>
          <w:b w:val="0"/>
          <w:i/>
          <w:color w:val="64748B"/>
          <w:sz w:val="17"/>
        </w:rPr>
        <w:t>Vector index (Qdrant) lives outside Postgres — chunk embeddings for RAG are keyed by doc_id/chunk_index, one point per chunk; the DOCUMENT rows (textLength, chunkCount, status) mirror what's indexed in Qdrant.</w:t>
      </w:r>
    </w:p>
    <w:p>
      <w:pPr>
        <w:pStyle w:val="Heading3"/>
      </w:pPr>
      <w:r>
        <w:t>4.2.2 Qdrant Collection &amp; Point Schema</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10: Qdrant Collections — Documents (Hybrid) + Notices (Dense) ]</w:t>
            </w:r>
          </w:p>
          <w:p>
            <w:pPr>
              <w:jc w:val="center"/>
            </w:pPr>
            <w:r>
              <w:rPr>
                <w:rFonts w:ascii="Calibri" w:hAnsi="Calibri"/>
                <w:i/>
                <w:color w:val="64748B"/>
                <w:sz w:val="15"/>
              </w:rPr>
              <w:t>documents: named vectors dense 768-d cosine + BM25 sparse (IDF), payload_index doc_id KEYWORD, point id uuid5(doc_id:index), payload {doc_id, chunk_index, content, char_start/end, title, filename, mime}. notices: dense-only per notice (title+summary), fallback recall.</w:t>
            </w:r>
          </w:p>
        </w:tc>
      </w:tr>
    </w:tbl>
    <w:p>
      <w:pPr>
        <w:spacing w:after="200"/>
        <w:jc w:val="center"/>
      </w:pPr>
      <w:r>
        <w:rPr>
          <w:rFonts w:ascii="Calibri" w:hAnsi="Calibri"/>
          <w:i/>
          <w:color w:val="64748B"/>
          <w:sz w:val="16"/>
        </w:rPr>
        <w:t>Figure 10 — Qdrant Collections — Documents (Hybrid) + Notices (Dense)</w:t>
      </w:r>
    </w:p>
    <w:tbl>
      <w:tblPr>
        <w:tblStyle w:val="TableGrid"/>
        <w:tblW w:type="auto" w:w="0"/>
        <w:jc w:val="center"/>
        <w:tblLayout w:type="autofit"/>
        <w:tblLook w:firstColumn="1" w:firstRow="1" w:lastColumn="0" w:lastRow="0" w:noHBand="0" w:noVBand="1" w:val="04A0"/>
      </w:tblPr>
      <w:tblGrid>
        <w:gridCol w:w="4802"/>
        <w:gridCol w:w="4802"/>
      </w:tblGrid>
      <w:tr>
        <w:tc>
          <w:tcPr>
            <w:tcW w:type="dxa" w:w="2880"/>
            <w:shd w:val="clear" w:color="auto" w:fill="0C5CAB"/>
            <w:vAlign w:val="center"/>
            <w:tcMar>
              <w:top w:w="60" w:type="dxa"/>
              <w:bottom w:w="60" w:type="dxa"/>
              <w:left w:w="80" w:type="dxa"/>
              <w:right w:w="80" w:type="dxa"/>
            </w:tcMar>
          </w:tcPr>
          <w:p>
            <w:pPr>
              <w:jc w:val="center"/>
            </w:pPr>
            <w:r/>
            <w:r>
              <w:rPr>
                <w:rFonts w:ascii="Calibri" w:hAnsi="Calibri"/>
                <w:b/>
                <w:color w:val="FFFFFF"/>
                <w:sz w:val="17"/>
              </w:rPr>
              <w:t>Payload field</w:t>
            </w:r>
          </w:p>
        </w:tc>
        <w:tc>
          <w:tcPr>
            <w:tcW w:type="dxa" w:w="6480"/>
            <w:shd w:val="clear" w:color="auto" w:fill="0C5CAB"/>
            <w:vAlign w:val="center"/>
            <w:tcMar>
              <w:top w:w="60" w:type="dxa"/>
              <w:bottom w:w="60" w:type="dxa"/>
              <w:left w:w="80" w:type="dxa"/>
              <w:right w:w="80" w:type="dxa"/>
            </w:tcMar>
          </w:tcPr>
          <w:p>
            <w:pPr>
              <w:jc w:val="center"/>
            </w:pPr>
            <w:r/>
            <w:r>
              <w:rPr>
                <w:rFonts w:ascii="Calibri" w:hAnsi="Calibri"/>
                <w:b/>
                <w:color w:val="FFFFFF"/>
                <w:sz w:val="17"/>
              </w:rPr>
              <w:t>Purpose</w:t>
            </w:r>
          </w:p>
        </w:tc>
      </w:tr>
      <w:tr>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doc_id</w:t>
            </w:r>
          </w:p>
        </w:tc>
        <w:tc>
          <w:tcPr>
            <w:tcW w:type="dxa" w:w="6480"/>
            <w:shd w:val="clear" w:color="auto" w:fill="FFFFFF"/>
            <w:vAlign w:val="center"/>
            <w:tcMar>
              <w:top w:w="40" w:type="dxa"/>
              <w:bottom w:w="40" w:type="dxa"/>
              <w:left w:w="80" w:type="dxa"/>
              <w:right w:w="80" w:type="dxa"/>
            </w:tcMar>
          </w:tcPr>
          <w:p>
            <w:pPr>
              <w:jc w:val="left"/>
            </w:pPr>
            <w:r/>
            <w:r>
              <w:rPr>
                <w:rFonts w:ascii="Calibri" w:hAnsi="Calibri"/>
                <w:color w:val="1E293B"/>
                <w:sz w:val="16"/>
              </w:rPr>
              <w:t>Postgres UUID; per-document filter, count, delete</w:t>
            </w:r>
          </w:p>
        </w:tc>
      </w:tr>
      <w:tr>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chunk_index</w:t>
            </w:r>
          </w:p>
        </w:tc>
        <w:tc>
          <w:tcPr>
            <w:tcW w:type="dxa" w:w="6480"/>
            <w:shd w:val="clear" w:color="auto" w:fill="F8FAFC"/>
            <w:vAlign w:val="center"/>
            <w:tcMar>
              <w:top w:w="40" w:type="dxa"/>
              <w:bottom w:w="40" w:type="dxa"/>
              <w:left w:w="80" w:type="dxa"/>
              <w:right w:w="80" w:type="dxa"/>
            </w:tcMar>
          </w:tcPr>
          <w:p>
            <w:pPr>
              <w:jc w:val="left"/>
            </w:pPr>
            <w:r/>
            <w:r>
              <w:rPr>
                <w:rFonts w:ascii="Calibri" w:hAnsi="Calibri"/>
                <w:color w:val="1E293B"/>
                <w:sz w:val="16"/>
              </w:rPr>
              <w:t>Ordinal within document</w:t>
            </w:r>
          </w:p>
        </w:tc>
      </w:tr>
      <w:tr>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content</w:t>
            </w:r>
          </w:p>
        </w:tc>
        <w:tc>
          <w:tcPr>
            <w:tcW w:type="dxa" w:w="6480"/>
            <w:shd w:val="clear" w:color="auto" w:fill="FFFFFF"/>
            <w:vAlign w:val="center"/>
            <w:tcMar>
              <w:top w:w="40" w:type="dxa"/>
              <w:bottom w:w="40" w:type="dxa"/>
              <w:left w:w="80" w:type="dxa"/>
              <w:right w:w="80" w:type="dxa"/>
            </w:tcMar>
          </w:tcPr>
          <w:p>
            <w:pPr>
              <w:jc w:val="left"/>
            </w:pPr>
            <w:r/>
            <w:r>
              <w:rPr>
                <w:rFonts w:ascii="Calibri" w:hAnsi="Calibri"/>
                <w:color w:val="1E293B"/>
                <w:sz w:val="16"/>
              </w:rPr>
              <w:t>Chunk text (returned at query time)</w:t>
            </w:r>
          </w:p>
        </w:tc>
      </w:tr>
      <w:tr>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char_start / char_end</w:t>
            </w:r>
          </w:p>
        </w:tc>
        <w:tc>
          <w:tcPr>
            <w:tcW w:type="dxa" w:w="6480"/>
            <w:shd w:val="clear" w:color="auto" w:fill="F8FAFC"/>
            <w:vAlign w:val="center"/>
            <w:tcMar>
              <w:top w:w="40" w:type="dxa"/>
              <w:bottom w:w="40" w:type="dxa"/>
              <w:left w:w="80" w:type="dxa"/>
              <w:right w:w="80" w:type="dxa"/>
            </w:tcMar>
          </w:tcPr>
          <w:p>
            <w:pPr>
              <w:jc w:val="left"/>
            </w:pPr>
            <w:r/>
            <w:r>
              <w:rPr>
                <w:rFonts w:ascii="Calibri" w:hAnsi="Calibri"/>
                <w:color w:val="1E293B"/>
                <w:sz w:val="16"/>
              </w:rPr>
              <w:t>Position in source text</w:t>
            </w:r>
          </w:p>
        </w:tc>
      </w:tr>
      <w:tr>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title</w:t>
            </w:r>
          </w:p>
        </w:tc>
        <w:tc>
          <w:tcPr>
            <w:tcW w:type="dxa" w:w="6480"/>
            <w:shd w:val="clear" w:color="auto" w:fill="FFFFFF"/>
            <w:vAlign w:val="center"/>
            <w:tcMar>
              <w:top w:w="40" w:type="dxa"/>
              <w:bottom w:w="40" w:type="dxa"/>
              <w:left w:w="80" w:type="dxa"/>
              <w:right w:w="80" w:type="dxa"/>
            </w:tcMar>
          </w:tcPr>
          <w:p>
            <w:pPr>
              <w:jc w:val="left"/>
            </w:pPr>
            <w:r/>
            <w:r>
              <w:rPr>
                <w:rFonts w:ascii="Calibri" w:hAnsi="Calibri"/>
                <w:color w:val="1E293B"/>
                <w:sz w:val="16"/>
              </w:rPr>
              <w:t>Source label shown in chat UI</w:t>
            </w:r>
          </w:p>
        </w:tc>
      </w:tr>
      <w:tr>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original_filename, mime_type</w:t>
            </w:r>
          </w:p>
        </w:tc>
        <w:tc>
          <w:tcPr>
            <w:tcW w:type="dxa" w:w="6480"/>
            <w:shd w:val="clear" w:color="auto" w:fill="F8FAFC"/>
            <w:vAlign w:val="center"/>
            <w:tcMar>
              <w:top w:w="40" w:type="dxa"/>
              <w:bottom w:w="40" w:type="dxa"/>
              <w:left w:w="80" w:type="dxa"/>
              <w:right w:w="80" w:type="dxa"/>
            </w:tcMar>
          </w:tcPr>
          <w:p>
            <w:pPr>
              <w:jc w:val="left"/>
            </w:pPr>
            <w:r/>
            <w:r>
              <w:rPr>
                <w:rFonts w:ascii="Calibri" w:hAnsi="Calibri"/>
                <w:color w:val="1E293B"/>
                <w:sz w:val="16"/>
              </w:rPr>
              <w:t>Provenance</w:t>
            </w:r>
          </w:p>
        </w:tc>
      </w:tr>
    </w:tbl>
    <w:p>
      <w:pPr>
        <w:spacing w:after="40"/>
      </w:pPr>
    </w:p>
    <w:p>
      <w:pPr>
        <w:pStyle w:val="ListBullet"/>
        <w:spacing w:after="40" w:before="0"/>
        <w:ind w:left="360"/>
      </w:pPr>
      <w:r>
        <w:rPr>
          <w:rFonts w:ascii="Calibri" w:hAnsi="Calibri"/>
          <w:b/>
          <w:sz w:val="18"/>
        </w:rPr>
        <w:t xml:space="preserve">Deterministic IDs </w:t>
      </w:r>
      <w:r>
        <w:rPr>
          <w:rFonts w:ascii="Calibri" w:hAnsi="Calibri"/>
          <w:sz w:val="18"/>
        </w:rPr>
        <w:t>idempotent upsert — deterministic uuid5(doc_id:index), no delete-then-insert race.</w:t>
      </w:r>
    </w:p>
    <w:p>
      <w:pPr>
        <w:pStyle w:val="ListBullet"/>
        <w:spacing w:after="40" w:before="0"/>
        <w:ind w:left="360"/>
      </w:pPr>
      <w:r>
        <w:rPr>
          <w:rFonts w:ascii="Calibri" w:hAnsi="Calibri"/>
          <w:b/>
          <w:sz w:val="18"/>
        </w:rPr>
        <w:t xml:space="preserve">Self-healing </w:t>
      </w:r>
      <w:r>
        <w:rPr>
          <w:rFonts w:ascii="Calibri" w:hAnsi="Calibri"/>
          <w:sz w:val="18"/>
        </w:rPr>
        <w:t>validates dense dimension &amp; sparse presence on startup; on mismatch recreates collection and documents re-embed from still-on-disk files.</w:t>
      </w:r>
    </w:p>
    <w:p>
      <w:pPr>
        <w:pStyle w:val="ListBullet"/>
        <w:spacing w:after="40" w:before="0"/>
        <w:ind w:left="360"/>
      </w:pPr>
      <w:r>
        <w:rPr>
          <w:rFonts w:ascii="Calibri" w:hAnsi="Calibri"/>
          <w:b/>
          <w:sz w:val="18"/>
        </w:rPr>
        <w:t xml:space="preserve">Embeddings &amp; Chunking </w:t>
      </w:r>
      <w:r>
        <w:rPr>
          <w:rFonts w:ascii="Calibri" w:hAnsi="Calibri"/>
          <w:sz w:val="18"/>
        </w:rPr>
        <w:t>intfloat/multilingual-e5-base, L2-normalised (cosine = dot), query:/passage: prefixes, 800-char chunks with 120-char word-boundary overlap, 512-token E5 window batches 32.</w:t>
      </w:r>
    </w:p>
    <w:p>
      <w:pPr>
        <w:pStyle w:val="Heading2"/>
      </w:pPr>
      <w:r>
        <w:t>4.3 Interface Design</w:t>
      </w:r>
    </w:p>
    <w:p>
      <w:pPr>
        <w:pStyle w:val="ListBullet"/>
        <w:spacing w:after="40" w:before="0"/>
        <w:ind w:left="360"/>
      </w:pPr>
      <w:r>
        <w:rPr>
          <w:rFonts w:ascii="Calibri" w:hAnsi="Calibri"/>
          <w:b/>
          <w:sz w:val="19"/>
        </w:rPr>
        <w:t xml:space="preserve">Dashboard layout </w:t>
      </w:r>
      <w:r>
        <w:rPr>
          <w:rFonts w:ascii="Calibri" w:hAnsi="Calibri"/>
          <w:sz w:val="19"/>
        </w:rPr>
        <w:t>App-shell (h-dvh) sidebar + internally scrolling panels; theme-aware, responsive; header with language switcher, auth, navigation.</w:t>
      </w:r>
    </w:p>
    <w:p>
      <w:pPr>
        <w:pStyle w:val="ListBullet"/>
        <w:spacing w:after="40" w:before="0"/>
        <w:ind w:left="360"/>
      </w:pPr>
      <w:r>
        <w:rPr>
          <w:rFonts w:ascii="Calibri" w:hAnsi="Calibri"/>
          <w:b/>
          <w:sz w:val="19"/>
        </w:rPr>
        <w:t xml:space="preserve">Notice browsing ( /notices ) </w:t>
      </w:r>
      <w:r>
        <w:rPr>
          <w:rFonts w:ascii="Calibri" w:hAnsi="Calibri"/>
          <w:sz w:val="19"/>
        </w:rPr>
        <w:t>Backend-wired searchable/filterable list (category, source, date range, urgency, keyword) via fetchNotices()/GET /notices; AI urgency badge + English summary per card; per-notice detail lazily triggers PDF extraction/AI if not cached; floating chat widget (floating-chat.tsx) answers portal-wide questions via hybrid notice-search. Bookmarking still uses local-store for now.</w:t>
      </w:r>
    </w:p>
    <w:p>
      <w:pPr>
        <w:pStyle w:val="ListBullet"/>
        <w:spacing w:after="40" w:before="0"/>
        <w:ind w:left="360"/>
      </w:pPr>
      <w:r>
        <w:rPr>
          <w:rFonts w:ascii="Calibri" w:hAnsi="Calibri"/>
          <w:b/>
          <w:sz w:val="19"/>
        </w:rPr>
        <w:t xml:space="preserve">RAG query interface ( /documents ) </w:t>
      </w:r>
      <w:r>
        <w:rPr>
          <w:rFonts w:ascii="Calibri" w:hAnsi="Calibri"/>
          <w:sz w:val="19"/>
        </w:rPr>
        <w:t>Library panel (upload, per-document embed toggle, live progress) and Chat panel (Markdown answers with grouped source chips). Desktop: Library/Split/Chat switcher; mobile: one panel with bottom tab bar.</w:t>
      </w:r>
    </w:p>
    <w:p>
      <w:pPr>
        <w:pStyle w:val="ListBullet"/>
        <w:spacing w:after="40" w:before="0"/>
        <w:ind w:left="360"/>
      </w:pPr>
      <w:r>
        <w:rPr>
          <w:rFonts w:ascii="Calibri" w:hAnsi="Calibri"/>
          <w:b/>
          <w:sz w:val="19"/>
        </w:rPr>
        <w:t xml:space="preserve">Admin panel </w:t>
      </w:r>
      <w:r>
        <w:rPr>
          <w:rFonts w:ascii="Calibri" w:hAnsi="Calibri"/>
          <w:sz w:val="19"/>
        </w:rPr>
        <w:t>Live scraping console ( /admin/scraping &amp; /admin/sources ): add/edit/delete sources, trigger run with per-category selection, watch live run-progress messages, browse/delete scraped items, inspect run history — plus moderation &amp; health.</w:t>
      </w:r>
    </w:p>
    <w:p>
      <w:pPr>
        <w:pStyle w:val="Heading2"/>
      </w:pPr>
      <w:r>
        <w:t>4.4 Execution — Best Features (Delivered) &amp; Optimisation Catalogue</w:t>
      </w:r>
    </w:p>
    <w:p>
      <w:pPr>
        <w:pStyle w:val="Heading3"/>
      </w:pPr>
      <w:r>
        <w:t>Suchana AI Branding</w:t>
      </w:r>
    </w:p>
    <w:p>
      <w:pPr>
        <w:spacing w:after="120" w:before="0"/>
        <w:jc w:val="both"/>
      </w:pPr>
      <w:r>
        <w:rPr>
          <w:rFonts w:ascii="Calibri" w:hAnsi="Calibri"/>
          <w:b w:val="0"/>
          <w:i w:val="0"/>
          <w:sz w:val="19"/>
        </w:rPr>
        <w:t>Product is branded “Suchana AI” (सूचना — “notice”). Users sign in with Google → upload a PDF/image → wait for INDEXED → ask questions in chat; toggle a document off to remove its vectors (file is kept) and back on to re-embed.</w:t>
      </w:r>
    </w:p>
    <w:p>
      <w:pPr>
        <w:pStyle w:val="Heading3"/>
      </w:pPr>
      <w:r>
        <w:t>RAG Flagship: Three-Tier Intent Router</w:t>
      </w:r>
    </w:p>
    <w:p>
      <w:pPr>
        <w:spacing w:after="120" w:before="0"/>
        <w:jc w:val="both"/>
      </w:pPr>
      <w:r>
        <w:rPr>
          <w:rFonts w:ascii="Calibri" w:hAnsi="Calibri"/>
          <w:b w:val="0"/>
          <w:i w:val="0"/>
          <w:sz w:val="19"/>
        </w:rPr>
        <w:t>A cheap lexical squeeze-match ("Helllloooooo"→"helo"), then a semantic prototype comparison reusing the query embedding, then (only for ambiguous cases) a one-word Groq tiebreak. Greetings get a conversational reply with no retrieval; document questions proceed to hybrid search — saving vector/LM cost for every greeting.</w:t>
      </w:r>
    </w:p>
    <w:p>
      <w:pPr>
        <w:pStyle w:val="Heading3"/>
      </w:pPr>
      <w:r>
        <w:t>Hybrid Retrieval with RRF Fusion + Cosine Re-Score</w:t>
      </w:r>
    </w:p>
    <w:p>
      <w:pPr>
        <w:spacing w:after="120" w:before="0"/>
        <w:jc w:val="both"/>
      </w:pPr>
      <w:r>
        <w:rPr>
          <w:rFonts w:ascii="Calibri" w:hAnsi="Calibri"/>
          <w:b w:val="0"/>
          <w:i w:val="0"/>
          <w:sz w:val="19"/>
        </w:rPr>
        <w:t>Dense captures meaning but misses exact identifiers (notice numbers, dates, names); BM25 is the opposite. Qdrant runs both legs and fuses them with Reciprocal Rank Fusion, then each hit is re-scored with true cosine so the score threshold (0.78) and UI relevance percentages remain meaningful.</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11: Hybrid Retrieval + RRF Fusion + Re-Score → Grounded Generation ]</w:t>
            </w:r>
          </w:p>
          <w:p>
            <w:pPr>
              <w:jc w:val="center"/>
            </w:pPr>
            <w:r>
              <w:rPr>
                <w:rFonts w:ascii="Calibri" w:hAnsi="Calibri"/>
                <w:i/>
                <w:color w:val="64748B"/>
                <w:sz w:val="15"/>
              </w:rPr>
              <w:t>Question → Embed (query: prefix) + BM25 sparse → dense prefetch top_k×2 + BM25 prefetch top_k×2 → RRF fusion → cosine re-score → threshold 0.78 → dedupe → top-k context → Groq/Gemini → cited Markdown (or extractive fallback if no key).</w:t>
            </w:r>
          </w:p>
        </w:tc>
      </w:tr>
    </w:tbl>
    <w:p>
      <w:pPr>
        <w:spacing w:after="200"/>
        <w:jc w:val="center"/>
      </w:pPr>
      <w:r>
        <w:rPr>
          <w:rFonts w:ascii="Calibri" w:hAnsi="Calibri"/>
          <w:i/>
          <w:color w:val="64748B"/>
          <w:sz w:val="16"/>
        </w:rPr>
        <w:t>Figure 11 — Hybrid Retrieval + RRF Fusion + Re-Score → Grounded Generation</w:t>
      </w:r>
    </w:p>
    <w:p>
      <w:pPr>
        <w:pStyle w:val="Heading3"/>
      </w:pPr>
      <w:r>
        <w:t>Multi-Site Notice Aggregation — Self-Adapting Extraction</w:t>
      </w:r>
    </w:p>
    <w:p>
      <w:pPr>
        <w:spacing w:after="120" w:before="0"/>
        <w:jc w:val="both"/>
      </w:pPr>
      <w:r>
        <w:rPr>
          <w:rFonts w:ascii="Calibri" w:hAnsi="Calibri"/>
          <w:b w:val="0"/>
          <w:i w:val="0"/>
          <w:sz w:val="19"/>
        </w:rPr>
        <w:t>Rather than one crawler per site, scraper.py learns each site's listing markup: a free heuristic scores repeating DOM groups by size and class-name hints (deprioritising nav/footer/sidebar), and — only when heuristics fail — an LLM is shown cleaned HTML once to propose a CSS schema. Whichever succeeds is cached on the ScrapeSource row, so a profiled source scrapes with zero LLM calls on every subsequent run; detection re-triggers only if a run yields zero rows (site markup changed).</w:t>
      </w:r>
    </w:p>
    <w:p>
      <w:pPr>
        <w:spacing w:before="160" w:after="40"/>
        <w:jc w:val="center"/>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05"/>
      </w:tblGrid>
      <w:tr>
        <w:tc>
          <w:tcPr>
            <w:tcW w:type="dxa" w:w="9605"/>
            <w:shd w:val="clear" w:color="auto" w:fill="F1F5F9"/>
            <w:vAlign w:val="center"/>
          </w:tcPr>
          <w:p>
            <w:pPr>
              <w:jc w:val="center"/>
            </w:pPr>
            <w:r>
              <w:rPr>
                <w:rFonts w:ascii="Calibri" w:hAnsi="Calibri"/>
                <w:b/>
                <w:color w:val="0C5CAB"/>
                <w:sz w:val="17"/>
              </w:rPr>
              <w:t>[ Figure 11b: Self-Adapting Listing-Schema Detection &amp; Enrichment Pipeline ]</w:t>
            </w:r>
          </w:p>
          <w:p>
            <w:pPr>
              <w:jc w:val="center"/>
            </w:pPr>
            <w:r>
              <w:rPr>
                <w:rFonts w:ascii="Calibri" w:hAnsi="Calibri"/>
                <w:i/>
                <w:color w:val="64748B"/>
                <w:sz w:val="15"/>
              </w:rPr>
              <w:t>Listing page → cached schema? → if yes &amp; rows&gt;0: extract via CSS → else heuristic score DOM groups → if found: extract → else LLM propose schema → then per-row: resolve category by URL slug, fetch detail, concurrent AI summarize (EN+NE, urgency, category, keyFacts, tags) → ScrapedItem.</w:t>
            </w:r>
          </w:p>
        </w:tc>
      </w:tr>
    </w:tbl>
    <w:p>
      <w:pPr>
        <w:spacing w:after="200"/>
        <w:jc w:val="center"/>
      </w:pPr>
      <w:r>
        <w:rPr>
          <w:rFonts w:ascii="Calibri" w:hAnsi="Calibri"/>
          <w:i/>
          <w:color w:val="64748B"/>
          <w:sz w:val="16"/>
        </w:rPr>
        <w:t>Figure 11b — Self-Adapting Listing-Schema Detection &amp; Enrichment Pipeline</w:t>
      </w:r>
    </w:p>
    <w:p>
      <w:pPr>
        <w:pStyle w:val="ListBullet"/>
        <w:spacing w:after="40" w:before="0"/>
        <w:ind w:left="360"/>
      </w:pPr>
      <w:r>
        <w:rPr>
          <w:rFonts w:ascii="Calibri" w:hAnsi="Calibri"/>
          <w:b/>
          <w:sz w:val="19"/>
        </w:rPr>
        <w:t xml:space="preserve">Nepali-aware dates: </w:t>
      </w:r>
      <w:r>
        <w:rPr>
          <w:rFonts w:ascii="Calibri" w:hAnsi="Calibri"/>
          <w:sz w:val="19"/>
        </w:rPr>
        <w:t>Bikram Sambat parser handles both month-first/day-first orders across Nepali month-name variants, normalising to ISO via nepali_datetime.</w:t>
      </w:r>
    </w:p>
    <w:p>
      <w:pPr>
        <w:pStyle w:val="ListBullet"/>
        <w:spacing w:after="40" w:before="0"/>
        <w:ind w:left="360"/>
      </w:pPr>
      <w:r>
        <w:rPr>
          <w:rFonts w:ascii="Calibri" w:hAnsi="Calibri"/>
          <w:b/>
          <w:sz w:val="19"/>
        </w:rPr>
        <w:t xml:space="preserve">Inline PDF viewers (pdf.js, DearFlip): </w:t>
      </w:r>
      <w:r>
        <w:rPr>
          <w:rFonts w:ascii="Calibri" w:hAnsi="Calibri"/>
          <w:sz w:val="19"/>
        </w:rPr>
        <w:t>Detected by DOM signature so toolbar/loading chrome is never scraped as notice body; real PDF discovered from anchor, path-hint (/download/, /uploads/), or JS-embedded var pdf = '...' and queued for OCR.</w:t>
      </w:r>
    </w:p>
    <w:p>
      <w:pPr>
        <w:pStyle w:val="ListBullet"/>
        <w:spacing w:after="40" w:before="0"/>
        <w:ind w:left="360"/>
      </w:pPr>
      <w:r>
        <w:rPr>
          <w:rFonts w:ascii="Calibri" w:hAnsi="Calibri"/>
          <w:b/>
          <w:sz w:val="19"/>
        </w:rPr>
        <w:t xml:space="preserve">Concurrent AI during scraping: </w:t>
      </w:r>
      <w:r>
        <w:rPr>
          <w:rFonts w:ascii="Calibri" w:hAnsi="Calibri"/>
          <w:sz w:val="19"/>
        </w:rPr>
        <w:t>Each new item’s summarisation (EN+NE summaries, urgency, category+confidence, key facts, tags) runs as soon as its detail page is fetched, semaphore=2, so dozens of notices don’t serialise on LLM round-trips. Successfully summarised notices are background-embedded into the notices Qdrant collection for chatbot search.</w:t>
      </w:r>
    </w:p>
    <w:tbl>
      <w:tblPr>
        <w:tblStyle w:val="TableGrid"/>
        <w:tblW w:type="auto" w:w="0"/>
        <w:jc w:val="center"/>
        <w:tblLayout w:type="autofit"/>
        <w:tblLook w:firstColumn="1" w:firstRow="1" w:lastColumn="0" w:lastRow="0" w:noHBand="0" w:noVBand="1" w:val="04A0"/>
      </w:tblPr>
      <w:tblGrid>
        <w:gridCol w:w="4802"/>
        <w:gridCol w:w="4802"/>
      </w:tblGrid>
      <w:tr>
        <w:tc>
          <w:tcPr>
            <w:tcW w:type="dxa" w:w="4032"/>
            <w:shd w:val="clear" w:color="auto" w:fill="0C5CAB"/>
            <w:vAlign w:val="center"/>
            <w:tcMar>
              <w:top w:w="60" w:type="dxa"/>
              <w:bottom w:w="60" w:type="dxa"/>
              <w:left w:w="80" w:type="dxa"/>
              <w:right w:w="80" w:type="dxa"/>
            </w:tcMar>
          </w:tcPr>
          <w:p>
            <w:pPr>
              <w:jc w:val="center"/>
            </w:pPr>
            <w:r/>
            <w:r>
              <w:rPr>
                <w:rFonts w:ascii="Calibri" w:hAnsi="Calibri"/>
                <w:b/>
                <w:color w:val="FFFFFF"/>
                <w:sz w:val="17"/>
              </w:rPr>
              <w:t>Optimisation</w:t>
            </w:r>
          </w:p>
        </w:tc>
        <w:tc>
          <w:tcPr>
            <w:tcW w:type="dxa" w:w="5328"/>
            <w:shd w:val="clear" w:color="auto" w:fill="0C5CAB"/>
            <w:vAlign w:val="center"/>
            <w:tcMar>
              <w:top w:w="60" w:type="dxa"/>
              <w:bottom w:w="60" w:type="dxa"/>
              <w:left w:w="80" w:type="dxa"/>
              <w:right w:w="80" w:type="dxa"/>
            </w:tcMar>
          </w:tcPr>
          <w:p>
            <w:pPr>
              <w:jc w:val="center"/>
            </w:pPr>
            <w:r/>
            <w:r>
              <w:rPr>
                <w:rFonts w:ascii="Calibri" w:hAnsi="Calibri"/>
                <w:b/>
                <w:color w:val="FFFFFF"/>
                <w:sz w:val="17"/>
              </w:rPr>
              <w:t>Problem Solved</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Async ingestion (return PENDING)</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Browser timeouts on large/OCR documents</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Worker-thread pipeline (asyncio.to_thread)</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CPU embedding freezing event loop</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Batched embedding (32) &amp; upserts (100)</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Unbounded memory; no progress signal</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Deterministic point IDs uuid5</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Duplicate vectors / delete-insert races</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Batched progress endpoint (1 req/tick)</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Poll flood (N docs ×2s × DB+proxy)</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Over-fetch → threshold 0.78 → dedupe</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Weak/duplicate chunks wasting LLM context</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Word-boundary chunk overlap</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Chunks starting mid-word polluting retrieval</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Hybrid dense + BM25 + RRF</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Dense missing exact identifiers</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Cosine re-score after fusion</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RRF rank scores breaking threshold/UI %</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E5 query/passage prefixes</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Un-prefixed embeddings degrading retrieval</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Three-tier intent router</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Greetings hitting vector search</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Collection validation + auto-recreate</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Dimension mismatch after model change</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Cached per-source CSS schema</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Re-paying LLM/heuristic cost every run</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Content-hash dedup sha256(title+content)</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Unchanged notices stored as spurious updates</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Known-URL check + early pagination stop</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Wasted crawls of already-scraped pages</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Per-source run lock (runningSourceIds)</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Concurrent runs corrupting schema/counts</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Semaphore-bounded summarisation (2)</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Serial LLM calls stalling multi-item scrape</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Gemini-primary / Groq-fallback + key rotation</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Single-provider outage / 429 stalling all LLM paths</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PDF-viewer DOM-signature detection</w:t>
            </w:r>
          </w:p>
        </w:tc>
        <w:tc>
          <w:tcPr>
            <w:tcW w:type="dxa" w:w="5328"/>
            <w:shd w:val="clear" w:color="auto" w:fill="FFFFFF"/>
            <w:vAlign w:val="center"/>
            <w:tcMar>
              <w:top w:w="40" w:type="dxa"/>
              <w:bottom w:w="40" w:type="dxa"/>
              <w:left w:w="80" w:type="dxa"/>
              <w:right w:w="80" w:type="dxa"/>
            </w:tcMar>
          </w:tcPr>
          <w:p>
            <w:pPr>
              <w:jc w:val="left"/>
            </w:pPr>
            <w:r/>
            <w:r>
              <w:rPr>
                <w:rFonts w:ascii="Calibri" w:hAnsi="Calibri"/>
                <w:color w:val="1E293B"/>
                <w:sz w:val="16"/>
              </w:rPr>
              <w:t>Viewer chrome scraped as notice body</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Bikram Sambat date parser</w:t>
            </w:r>
          </w:p>
        </w:tc>
        <w:tc>
          <w:tcPr>
            <w:tcW w:type="dxa" w:w="5328"/>
            <w:shd w:val="clear" w:color="auto" w:fill="F8FAFC"/>
            <w:vAlign w:val="center"/>
            <w:tcMar>
              <w:top w:w="40" w:type="dxa"/>
              <w:bottom w:w="40" w:type="dxa"/>
              <w:left w:w="80" w:type="dxa"/>
              <w:right w:w="80" w:type="dxa"/>
            </w:tcMar>
          </w:tcPr>
          <w:p>
            <w:pPr>
              <w:jc w:val="left"/>
            </w:pPr>
            <w:r/>
            <w:r>
              <w:rPr>
                <w:rFonts w:ascii="Calibri" w:hAnsi="Calibri"/>
                <w:color w:val="1E293B"/>
                <w:sz w:val="16"/>
              </w:rPr>
              <w:t>Gregorian-only parse returning null for BS dates</w:t>
            </w:r>
          </w:p>
        </w:tc>
      </w:tr>
    </w:tbl>
    <w:p>
      <w:pPr>
        <w:spacing w:after="40"/>
      </w:pPr>
    </w:p>
    <w:p>
      <w:pPr>
        <w:pStyle w:val="Heading1"/>
        <w:pBdr>
          <w:bottom w:val="single" w:sz="12" w:space="1" w:color="0C5CAB"/>
        </w:pBdr>
      </w:pPr>
      <w:r>
        <w:t>Chapter 5 — Result &amp; Discussion: Testing</w:t>
      </w:r>
    </w:p>
    <w:p>
      <w:pPr>
        <w:pStyle w:val="Heading2"/>
      </w:pPr>
      <w:r>
        <w:t>5.1 Testing Design &amp; Plan</w:t>
      </w:r>
    </w:p>
    <w:p>
      <w:pPr>
        <w:pStyle w:val="ListBullet"/>
        <w:spacing w:after="40" w:before="0"/>
        <w:ind w:left="360"/>
      </w:pPr>
      <w:r>
        <w:rPr>
          <w:rFonts w:ascii="Calibri" w:hAnsi="Calibri"/>
          <w:b/>
          <w:sz w:val="19"/>
        </w:rPr>
        <w:t xml:space="preserve">Prototype testing — </w:t>
      </w:r>
      <w:r>
        <w:rPr>
          <w:rFonts w:ascii="Calibri" w:hAnsi="Calibri"/>
          <w:sz w:val="19"/>
        </w:rPr>
        <w:t>Iterative usability checks on the /documents Library/Chat UI at each Agile increment (upload, progress, toggle, chat rendering, source chips).</w:t>
      </w:r>
    </w:p>
    <w:p>
      <w:pPr>
        <w:pStyle w:val="ListBullet"/>
        <w:spacing w:after="40" w:before="0"/>
        <w:ind w:left="360"/>
      </w:pPr>
      <w:r>
        <w:rPr>
          <w:rFonts w:ascii="Calibri" w:hAnsi="Calibri"/>
          <w:b/>
          <w:sz w:val="19"/>
        </w:rPr>
        <w:t xml:space="preserve">Unit testing — </w:t>
      </w:r>
      <w:r>
        <w:rPr>
          <w:rFonts w:ascii="Calibri" w:hAnsi="Calibri"/>
          <w:sz w:val="19"/>
        </w:rPr>
        <w:t>Pure functions most prone to regression: chunker (segment sizes, overlap word-boundary snapping, Devanagari danda splitting), intent router (squeeze-match, prototype margins), payload/ID construction.</w:t>
      </w:r>
    </w:p>
    <w:p>
      <w:pPr>
        <w:pStyle w:val="Heading2"/>
      </w:pPr>
      <w:r>
        <w:t>5.2 System Testing &amp; Discussion</w:t>
      </w:r>
    </w:p>
    <w:p>
      <w:pPr>
        <w:spacing w:after="120" w:before="0"/>
        <w:jc w:val="both"/>
      </w:pPr>
      <w:r>
        <w:rPr>
          <w:rFonts w:ascii="Calibri" w:hAnsi="Calibri"/>
          <w:b w:val="0"/>
          <w:i w:val="0"/>
          <w:sz w:val="19"/>
        </w:rPr>
        <w:t>All tests below were executed against the delivered codebase (Web → API → AI round-trip). Both document-RAG and notice-aggregation subsystems meet their functional and performance targets.</w:t>
      </w:r>
    </w:p>
    <w:tbl>
      <w:tblPr>
        <w:tblStyle w:val="TableGrid"/>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720"/>
            <w:shd w:val="clear" w:color="auto" w:fill="0C5CAB"/>
            <w:vAlign w:val="center"/>
            <w:tcMar>
              <w:top w:w="60" w:type="dxa"/>
              <w:bottom w:w="60" w:type="dxa"/>
              <w:left w:w="80" w:type="dxa"/>
              <w:right w:w="80" w:type="dxa"/>
            </w:tcMar>
          </w:tcPr>
          <w:p>
            <w:pPr>
              <w:jc w:val="center"/>
            </w:pPr>
            <w:r/>
            <w:r>
              <w:rPr>
                <w:rFonts w:ascii="Calibri" w:hAnsi="Calibri"/>
                <w:b/>
                <w:color w:val="FFFFFF"/>
                <w:sz w:val="17"/>
              </w:rPr>
              <w:t>#</w:t>
            </w:r>
          </w:p>
        </w:tc>
        <w:tc>
          <w:tcPr>
            <w:tcW w:type="dxa" w:w="1440"/>
            <w:shd w:val="clear" w:color="auto" w:fill="0C5CAB"/>
            <w:vAlign w:val="center"/>
            <w:tcMar>
              <w:top w:w="60" w:type="dxa"/>
              <w:bottom w:w="60" w:type="dxa"/>
              <w:left w:w="80" w:type="dxa"/>
              <w:right w:w="80" w:type="dxa"/>
            </w:tcMar>
          </w:tcPr>
          <w:p>
            <w:pPr>
              <w:jc w:val="center"/>
            </w:pPr>
            <w:r/>
            <w:r>
              <w:rPr>
                <w:rFonts w:ascii="Calibri" w:hAnsi="Calibri"/>
                <w:b/>
                <w:color w:val="FFFFFF"/>
                <w:sz w:val="17"/>
              </w:rPr>
              <w:t>Area</w:t>
            </w:r>
          </w:p>
        </w:tc>
        <w:tc>
          <w:tcPr>
            <w:tcW w:type="dxa" w:w="2880"/>
            <w:shd w:val="clear" w:color="auto" w:fill="0C5CAB"/>
            <w:vAlign w:val="center"/>
            <w:tcMar>
              <w:top w:w="60" w:type="dxa"/>
              <w:bottom w:w="60" w:type="dxa"/>
              <w:left w:w="80" w:type="dxa"/>
              <w:right w:w="80" w:type="dxa"/>
            </w:tcMar>
          </w:tcPr>
          <w:p>
            <w:pPr>
              <w:jc w:val="center"/>
            </w:pPr>
            <w:r/>
            <w:r>
              <w:rPr>
                <w:rFonts w:ascii="Calibri" w:hAnsi="Calibri"/>
                <w:b/>
                <w:color w:val="FFFFFF"/>
                <w:sz w:val="17"/>
              </w:rPr>
              <w:t>Scenario</w:t>
            </w:r>
          </w:p>
        </w:tc>
        <w:tc>
          <w:tcPr>
            <w:tcW w:type="dxa" w:w="2880"/>
            <w:shd w:val="clear" w:color="auto" w:fill="0C5CAB"/>
            <w:vAlign w:val="center"/>
            <w:tcMar>
              <w:top w:w="60" w:type="dxa"/>
              <w:bottom w:w="60" w:type="dxa"/>
              <w:left w:w="80" w:type="dxa"/>
              <w:right w:w="80" w:type="dxa"/>
            </w:tcMar>
          </w:tcPr>
          <w:p>
            <w:pPr>
              <w:jc w:val="center"/>
            </w:pPr>
            <w:r/>
            <w:r>
              <w:rPr>
                <w:rFonts w:ascii="Calibri" w:hAnsi="Calibri"/>
                <w:b/>
                <w:color w:val="FFFFFF"/>
                <w:sz w:val="17"/>
              </w:rPr>
              <w:t>Expected</w:t>
            </w:r>
          </w:p>
        </w:tc>
        <w:tc>
          <w:tcPr>
            <w:tcW w:type="dxa" w:w="1152"/>
            <w:shd w:val="clear" w:color="auto" w:fill="0C5CAB"/>
            <w:vAlign w:val="center"/>
            <w:tcMar>
              <w:top w:w="60" w:type="dxa"/>
              <w:bottom w:w="60" w:type="dxa"/>
              <w:left w:w="80" w:type="dxa"/>
              <w:right w:w="80" w:type="dxa"/>
            </w:tcMar>
          </w:tcPr>
          <w:p>
            <w:pPr>
              <w:jc w:val="center"/>
            </w:pPr>
            <w:r/>
            <w:r>
              <w:rPr>
                <w:rFonts w:ascii="Calibri" w:hAnsi="Calibri"/>
                <w:b/>
                <w:color w:val="FFFFFF"/>
                <w:sz w:val="17"/>
              </w:rPr>
              <w:t>Result</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T1</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Functional</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Upload born-digital PDF</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INDEXED, is_ocr=false, chunks&gt;0</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T2</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Functional</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Upload scanned image PDF</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OCR path, is_ocr=true</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T3</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RAG accuracy</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Ask factual question (answer in doc)</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Correct, cited answer</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T4</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RAG accuracy</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Ask question NOT in docs</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Honest “not found”</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T5</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Intent</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Send “Helllloooo” (greeting)</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Chat reply, no sources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T6</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Hybrid</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Query exact notice number</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BM25 leg surfaces exact chunk</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T7</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Performance</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Vector search latency</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&lt;3s (NFR-02)</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T8</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Integration</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Web→API→AI round trip (JWT)</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200 + answer</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T9</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Lifecycle</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Unembed then re-embed</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Idempotent upsert, same IDs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T10</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Degradation</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No LLM key configured</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Extractive fallback + banner</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T11</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Scraping</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Run a source twice concurrently</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Second rejected (409 locked)</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T12</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Scraping</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Re-run with no new rows</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0 new items, pagination stops early</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T13</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Scraping</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Schema drift (markup changes)</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0 rows → auto re-detect schema</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T14</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Scraping</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Notice with BS (Bikram Sambat) date</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Correctly parsed to ISO</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T15</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Scraping</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Detail page is pdf.js/DearFlip viewer</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Toolbar excluded; PDF queued for OCR</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8FAFC"/>
            <w:vAlign w:val="center"/>
            <w:tcMar>
              <w:top w:w="40" w:type="dxa"/>
              <w:bottom w:w="40" w:type="dxa"/>
              <w:left w:w="80" w:type="dxa"/>
              <w:right w:w="80" w:type="dxa"/>
            </w:tcMar>
          </w:tcPr>
          <w:p>
            <w:pPr>
              <w:jc w:val="left"/>
            </w:pPr>
            <w:r/>
            <w:r>
              <w:rPr>
                <w:rFonts w:ascii="Calibri" w:hAnsi="Calibri"/>
                <w:color w:val="1E293B"/>
                <w:sz w:val="16"/>
              </w:rPr>
              <w:t>T16</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Notice AI</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Newly scraped notice with content</w:t>
            </w:r>
          </w:p>
        </w:tc>
        <w:tc>
          <w:tcPr>
            <w:tcW w:type="dxa" w:w="2880"/>
            <w:shd w:val="clear" w:color="auto" w:fill="F8FAFC"/>
            <w:vAlign w:val="center"/>
            <w:tcMar>
              <w:top w:w="40" w:type="dxa"/>
              <w:bottom w:w="40" w:type="dxa"/>
              <w:left w:w="80" w:type="dxa"/>
              <w:right w:w="80" w:type="dxa"/>
            </w:tcMar>
          </w:tcPr>
          <w:p>
            <w:pPr>
              <w:jc w:val="left"/>
            </w:pPr>
            <w:r/>
            <w:r>
              <w:rPr>
                <w:rFonts w:ascii="Calibri" w:hAnsi="Calibri"/>
                <w:color w:val="1E293B"/>
                <w:sz w:val="16"/>
              </w:rPr>
              <w:t>aiSummary/NE, urgency, tags populated</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Pass</w:t>
            </w:r>
          </w:p>
        </w:tc>
      </w:tr>
      <w:tr>
        <w:tc>
          <w:tcPr>
            <w:tcW w:type="dxa" w:w="720"/>
            <w:shd w:val="clear" w:color="auto" w:fill="FFFFFF"/>
            <w:vAlign w:val="center"/>
            <w:tcMar>
              <w:top w:w="40" w:type="dxa"/>
              <w:bottom w:w="40" w:type="dxa"/>
              <w:left w:w="80" w:type="dxa"/>
              <w:right w:w="80" w:type="dxa"/>
            </w:tcMar>
          </w:tcPr>
          <w:p>
            <w:pPr>
              <w:jc w:val="left"/>
            </w:pPr>
            <w:r/>
            <w:r>
              <w:rPr>
                <w:rFonts w:ascii="Calibri" w:hAnsi="Calibri"/>
                <w:color w:val="1E293B"/>
                <w:sz w:val="16"/>
              </w:rPr>
              <w:t>T17</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LLM resilience</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Gemini call fails/errors</w:t>
            </w:r>
          </w:p>
        </w:tc>
        <w:tc>
          <w:tcPr>
            <w:tcW w:type="dxa" w:w="2880"/>
            <w:shd w:val="clear" w:color="auto" w:fill="FFFFFF"/>
            <w:vAlign w:val="center"/>
            <w:tcMar>
              <w:top w:w="40" w:type="dxa"/>
              <w:bottom w:w="40" w:type="dxa"/>
              <w:left w:w="80" w:type="dxa"/>
              <w:right w:w="80" w:type="dxa"/>
            </w:tcMar>
          </w:tcPr>
          <w:p>
            <w:pPr>
              <w:jc w:val="left"/>
            </w:pPr>
            <w:r/>
            <w:r>
              <w:rPr>
                <w:rFonts w:ascii="Calibri" w:hAnsi="Calibri"/>
                <w:color w:val="1E293B"/>
                <w:sz w:val="16"/>
              </w:rPr>
              <w:t>Falls back to Groq automatically</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 Pass</w:t>
            </w:r>
          </w:p>
        </w:tc>
      </w:tr>
    </w:tbl>
    <w:p>
      <w:pPr>
        <w:spacing w:after="40"/>
      </w:pPr>
    </w:p>
    <w:p>
      <w:pPr>
        <w:pStyle w:val="Heading3"/>
      </w:pPr>
      <w:r>
        <w:t>5.2.1 Functional Testing</w:t>
      </w:r>
    </w:p>
    <w:p>
      <w:pPr>
        <w:spacing w:after="120" w:before="0"/>
        <w:jc w:val="both"/>
      </w:pPr>
      <w:r>
        <w:rPr>
          <w:rFonts w:ascii="Calibri" w:hAnsi="Calibri"/>
          <w:b w:val="0"/>
          <w:i w:val="0"/>
          <w:sz w:val="19"/>
        </w:rPr>
        <w:t>Upload, extraction (born-digital vs OCR), chunk/embed/index, toggle, delete — all lifecycle transitions in Figure 6 were exercised. Both pypdf (fast path) and Tesseract (nep+eng, &lt;100 chars/page heuristic) paths verified.</w:t>
      </w:r>
    </w:p>
    <w:p>
      <w:pPr>
        <w:pStyle w:val="Heading3"/>
      </w:pPr>
      <w:r>
        <w:t>5.2.2 RAG Query-Accuracy Testing</w:t>
      </w:r>
    </w:p>
    <w:p>
      <w:pPr>
        <w:spacing w:after="120" w:before="0"/>
        <w:jc w:val="both"/>
      </w:pPr>
      <w:r>
        <w:rPr>
          <w:rFonts w:ascii="Calibri" w:hAnsi="Calibri"/>
          <w:b w:val="0"/>
          <w:i w:val="0"/>
          <w:sz w:val="19"/>
        </w:rPr>
        <w:t>Grounding and citation correctness; the 0.78 cosine threshold rejects noise (E5 compresses scores into ~0.7–0.9; irrelevant hits ~0.76–0.78, relevant ≥0.82). Deduping removes near-duplicate chunks that would otherwise waste LLM context. Hybrid search materially improved recall of exact identifiers that dense-only retrieval missed; deterministic IDs made the embed/unembed toggle trivially correct.</w:t>
      </w:r>
    </w:p>
    <w:p>
      <w:pPr>
        <w:pStyle w:val="Heading3"/>
      </w:pPr>
      <w:r>
        <w:t>5.2.3 Performance Testing</w:t>
      </w:r>
    </w:p>
    <w:p>
      <w:pPr>
        <w:spacing w:after="120" w:before="0"/>
        <w:jc w:val="both"/>
      </w:pPr>
      <w:r>
        <w:rPr>
          <w:rFonts w:ascii="Calibri" w:hAnsi="Calibri"/>
          <w:b w:val="0"/>
          <w:i w:val="0"/>
          <w:sz w:val="19"/>
        </w:rPr>
        <w:t>Vector-search latency measured under normal load against NFR-02 (&lt;3s). Batch sizes (32 embed, 100 upsert) bound memory and allow progress to be reported. Over-fetch (top_k×2 per leg) then threshold+dedupe keeps the final top-k context sharp without exceeding LLM token limits.</w:t>
      </w:r>
    </w:p>
    <w:p>
      <w:pPr>
        <w:pStyle w:val="Heading3"/>
      </w:pPr>
      <w:r>
        <w:t>5.2.4 Integration &amp; User Acceptance</w:t>
      </w:r>
    </w:p>
    <w:p>
      <w:pPr>
        <w:spacing w:after="120" w:before="0"/>
        <w:jc w:val="both"/>
      </w:pPr>
      <w:r>
        <w:rPr>
          <w:rFonts w:ascii="Calibri" w:hAnsi="Calibri"/>
          <w:b w:val="0"/>
          <w:i w:val="0"/>
          <w:sz w:val="19"/>
        </w:rPr>
        <w:t>Web ↔ API ↔ AI including the batched progress endpoint and JWT enforcement. Target-group participants exercised search, summaries, and the RAG chat; feedback fed the next Agile increment. Crawl4AI decision simplified aggregation by collapsing crawling/rendering into one tool, while BeautifulSoup4 was repurposed as a heuristic schema detector — letting one generic scraper serve many government sites without per-site code. Gemini-primary/Groq-fallback reduced cost and single-provider risk across every AI surface.</w:t>
      </w:r>
    </w:p>
    <w:p>
      <w:pPr>
        <w:pStyle w:val="Heading1"/>
        <w:pBdr>
          <w:bottom w:val="single" w:sz="12" w:space="1" w:color="0C5CAB"/>
        </w:pBdr>
      </w:pPr>
      <w:r>
        <w:t>Chapter 6 — Conclusion</w:t>
      </w:r>
    </w:p>
    <w:p>
      <w:pPr>
        <w:pStyle w:val="Heading2"/>
      </w:pPr>
      <w:r>
        <w:t>6.1 Critical Evaluation</w:t>
      </w:r>
    </w:p>
    <w:p>
      <w:pPr>
        <w:spacing w:after="120" w:before="0"/>
        <w:jc w:val="both"/>
      </w:pPr>
      <w:r>
        <w:rPr>
          <w:rFonts w:ascii="Calibri" w:hAnsi="Calibri"/>
          <w:b w:val="0"/>
          <w:i w:val="0"/>
          <w:sz w:val="20"/>
        </w:rPr>
        <w:t>The project delivers a working, end-to-end system covering both of its stated pillars: a production-grade document-intelligence RAG pipeline (Qdrant hybrid search + Gemini/Groq generation) and a self-adapting multi-site notice-aggregation pipeline (Crawl4AI crawling, heuristic/LLM schema detection, Bikram Sambat-aware parsing, concurrent AI classification/summarisation in English and Nepali), fronted by a polished, responsive UI — including a live admin scraping console — and a secure, JWT-guarded API, with Google OAuth and a WhatsApp (Evolution API) inbound channel.</w:t>
      </w:r>
    </w:p>
    <w:p>
      <w:pPr>
        <w:spacing w:after="120" w:before="0"/>
        <w:jc w:val="both"/>
      </w:pPr>
      <w:r>
        <w:rPr>
          <w:rFonts w:ascii="Calibri" w:hAnsi="Calibri"/>
          <w:b w:val="0"/>
          <w:i w:val="0"/>
          <w:sz w:val="20"/>
        </w:rPr>
        <w:t>The ChromaDB→Qdrant pivot was justified by concrete capability gains (hybrid retrieval, payload filtering, deterministic upserts); the Scrapy/Selenium→Crawl4AI decision, plus repurposing BeautifulSoup4 as a schema-detection parser rather than the primary crawler, let one generic scraper serve arbitrarily different government site markups; and the Groq-only→Gemini-primary/Groq-fallback pivot improved answer quality and resilience across every AI surface. The report is deliberately explicit (§4 implementation-status table) about what is delivered versus the one remaining placeholder — subscription/alert delivery — so the contribution is not overstated.</w:t>
      </w:r>
    </w:p>
    <w:p>
      <w:pPr>
        <w:pStyle w:val="Heading2"/>
      </w:pPr>
      <w:r>
        <w:t>6.2 Limitations</w:t>
      </w:r>
    </w:p>
    <w:p>
      <w:pPr>
        <w:pStyle w:val="ListBullet"/>
        <w:spacing w:after="40" w:before="0"/>
        <w:ind w:left="360"/>
      </w:pPr>
      <w:r>
        <w:rPr>
          <w:rFonts w:ascii="Calibri" w:hAnsi="Calibri"/>
          <w:b/>
          <w:sz w:val="19"/>
        </w:rPr>
        <w:t xml:space="preserve">No streaming answers — </w:t>
      </w:r>
      <w:r>
        <w:rPr>
          <w:rFonts w:ascii="Calibri" w:hAnsi="Calibri"/>
          <w:sz w:val="19"/>
        </w:rPr>
        <w:t>UI waits for full LLM response; SSE would cut perceived latency.</w:t>
      </w:r>
    </w:p>
    <w:p>
      <w:pPr>
        <w:pStyle w:val="ListBullet"/>
        <w:spacing w:after="40" w:before="0"/>
        <w:ind w:left="360"/>
      </w:pPr>
      <w:r>
        <w:rPr>
          <w:rFonts w:ascii="Calibri" w:hAnsi="Calibri"/>
          <w:b/>
          <w:sz w:val="19"/>
        </w:rPr>
        <w:t xml:space="preserve">No conversation memory — </w:t>
      </w:r>
      <w:r>
        <w:rPr>
          <w:rFonts w:ascii="Calibri" w:hAnsi="Calibri"/>
          <w:sz w:val="19"/>
        </w:rPr>
        <w:t>follow-up questions (in document RAG or notice chat) lose their referent.</w:t>
      </w:r>
    </w:p>
    <w:p>
      <w:pPr>
        <w:pStyle w:val="ListBullet"/>
        <w:spacing w:after="40" w:before="0"/>
        <w:ind w:left="360"/>
      </w:pPr>
      <w:r>
        <w:rPr>
          <w:rFonts w:ascii="Calibri" w:hAnsi="Calibri"/>
          <w:b/>
          <w:sz w:val="19"/>
        </w:rPr>
        <w:t xml:space="preserve">No cross-encoder reranker — </w:t>
      </w:r>
      <w:r>
        <w:rPr>
          <w:rFonts w:ascii="Calibri" w:hAnsi="Calibri"/>
          <w:sz w:val="19"/>
        </w:rPr>
        <w:t>a reranker over the ~15 candidates would lift top-5 precision in both retrieval paths.</w:t>
      </w:r>
    </w:p>
    <w:p>
      <w:pPr>
        <w:pStyle w:val="ListBullet"/>
        <w:spacing w:after="40" w:before="0"/>
        <w:ind w:left="360"/>
      </w:pPr>
      <w:r>
        <w:rPr>
          <w:rFonts w:ascii="Calibri" w:hAnsi="Calibri"/>
          <w:b/>
          <w:sz w:val="19"/>
        </w:rPr>
        <w:t xml:space="preserve">Character-based chunking — </w:t>
      </w:r>
      <w:r>
        <w:rPr>
          <w:rFonts w:ascii="Calibri" w:hAnsi="Calibri"/>
          <w:sz w:val="19"/>
        </w:rPr>
        <w:t>token-aware chunking would reduce truncation loss.</w:t>
      </w:r>
    </w:p>
    <w:p>
      <w:pPr>
        <w:pStyle w:val="ListBullet"/>
        <w:spacing w:after="40" w:before="0"/>
        <w:ind w:left="360"/>
      </w:pPr>
      <w:r>
        <w:rPr>
          <w:rFonts w:ascii="Calibri" w:hAnsi="Calibri"/>
          <w:b/>
          <w:sz w:val="19"/>
        </w:rPr>
        <w:t xml:space="preserve">In-memory progress — </w:t>
      </w:r>
      <w:r>
        <w:rPr>
          <w:rFonts w:ascii="Calibri" w:hAnsi="Calibri"/>
          <w:sz w:val="19"/>
        </w:rPr>
        <w:t>document ingestion and scrape-run status lost on AI service restart (mitigated by periodic refresh).</w:t>
      </w:r>
    </w:p>
    <w:p>
      <w:pPr>
        <w:pStyle w:val="ListBullet"/>
        <w:spacing w:after="40" w:before="0"/>
        <w:ind w:left="360"/>
      </w:pPr>
      <w:r>
        <w:rPr>
          <w:rFonts w:ascii="Calibri" w:hAnsi="Calibri"/>
          <w:b/>
          <w:sz w:val="19"/>
        </w:rPr>
        <w:t xml:space="preserve">Single-process ingestion &amp; scraping — </w:t>
      </w:r>
      <w:r>
        <w:rPr>
          <w:rFonts w:ascii="Calibri" w:hAnsi="Calibri"/>
          <w:sz w:val="19"/>
        </w:rPr>
        <w:t>one document at a time per worker, per-source in-process lock rather than distributed; a job queue would add true parallelism, retries, multi-instance safety.</w:t>
      </w:r>
    </w:p>
    <w:p>
      <w:pPr>
        <w:pStyle w:val="ListBullet"/>
        <w:spacing w:after="40" w:before="0"/>
        <w:ind w:left="360"/>
      </w:pPr>
      <w:r>
        <w:rPr>
          <w:rFonts w:ascii="Calibri" w:hAnsi="Calibri"/>
          <w:b/>
          <w:sz w:val="19"/>
        </w:rPr>
        <w:t xml:space="preserve">Subscription/alert delivery not implemented — </w:t>
      </w:r>
      <w:r>
        <w:rPr>
          <w:rFonts w:ascii="Calibri" w:hAnsi="Calibri"/>
          <w:sz w:val="19"/>
        </w:rPr>
        <w:t>notifications.controller.ts / service are empty. WhatsApp channel already receives/replies to inbound messages, and notices are already classified/tagged/summarised with structured metadata (deadlines, urgency) that a future matcher could consume directly — but no subscription model, matcher job, or outbound trigger exists yet.</w:t>
      </w:r>
    </w:p>
    <w:p>
      <w:pPr>
        <w:pStyle w:val="ListBullet"/>
        <w:spacing w:after="40" w:before="0"/>
        <w:ind w:left="360"/>
      </w:pPr>
      <w:r>
        <w:rPr>
          <w:rFonts w:ascii="Calibri" w:hAnsi="Calibri"/>
          <w:b/>
          <w:sz w:val="19"/>
        </w:rPr>
        <w:t xml:space="preserve">Notice search recall is keyword-first — </w:t>
      </w:r>
      <w:r>
        <w:rPr>
          <w:rFonts w:ascii="Calibri" w:hAnsi="Calibri"/>
          <w:sz w:val="19"/>
        </w:rPr>
        <w:t>chatbot only falls back to dense-only notices Qdrant when PG ILIKE returns nothing; it does not run hybrid dense+BM25 fusion like document RAG, so paraphrased questions rely entirely on that fallback's dense-only recall.</w:t>
      </w:r>
    </w:p>
    <w:p>
      <w:pPr>
        <w:pStyle w:val="ListBullet"/>
        <w:spacing w:after="40" w:before="0"/>
        <w:ind w:left="360"/>
      </w:pPr>
      <w:r>
        <w:rPr>
          <w:rFonts w:ascii="Calibri" w:hAnsi="Calibri"/>
          <w:b/>
          <w:sz w:val="19"/>
        </w:rPr>
        <w:t xml:space="preserve">Heuristics are English/Latin-biased — </w:t>
      </w:r>
      <w:r>
        <w:rPr>
          <w:rFonts w:ascii="Calibri" w:hAnsi="Calibri"/>
          <w:sz w:val="19"/>
        </w:rPr>
        <w:t>row-hint keyword list (row, item, card, …) and LLM schema prompt are in English; a site with purely Devanagari-labelled markup classes could reduce heuristic accuracy (LLM fallback still generally recovers a schema).</w:t>
      </w:r>
    </w:p>
    <w:p>
      <w:pPr>
        <w:pStyle w:val="Heading2"/>
      </w:pPr>
      <w:r>
        <w:t>6.3 Recommendations</w:t>
      </w:r>
    </w:p>
    <w:p>
      <w:pPr>
        <w:spacing w:after="120" w:before="0"/>
        <w:jc w:val="both"/>
      </w:pPr>
      <w:r>
        <w:rPr>
          <w:rFonts w:ascii="Calibri" w:hAnsi="Calibri"/>
          <w:b w:val="0"/>
          <w:i w:val="0"/>
          <w:sz w:val="19"/>
        </w:rPr>
        <w:t>Highest priority: close the gap between “delivered” and “complete” by implementing subscription/alert delivery. Beyond that, add SSE streaming, conversation memory, and a bge-reranker-v2-m3 cross-encoder; move to token-aware chunking; back progress with Redis; run ingestion and scraping through a job queue (BullMQ/arq) for multi-instance parallelism and retries; build a golden-question evaluation harness for both document RAG and notice search.</w:t>
      </w:r>
    </w:p>
    <w:tbl>
      <w:tblPr>
        <w:tblStyle w:val="TableGrid"/>
        <w:tblW w:type="auto" w:w="0"/>
        <w:jc w:val="center"/>
        <w:tblLayout w:type="autofit"/>
        <w:tblLook w:firstColumn="1" w:firstRow="1" w:lastColumn="0" w:lastRow="0" w:noHBand="0" w:noVBand="1" w:val="04A0"/>
      </w:tblPr>
      <w:tblGrid>
        <w:gridCol w:w="3202"/>
        <w:gridCol w:w="3202"/>
        <w:gridCol w:w="3202"/>
      </w:tblGrid>
      <w:tr>
        <w:tc>
          <w:tcPr>
            <w:tcW w:type="dxa" w:w="4032"/>
            <w:shd w:val="clear" w:color="auto" w:fill="0C5CAB"/>
            <w:vAlign w:val="center"/>
            <w:tcMar>
              <w:top w:w="60" w:type="dxa"/>
              <w:bottom w:w="60" w:type="dxa"/>
              <w:left w:w="80" w:type="dxa"/>
              <w:right w:w="80" w:type="dxa"/>
            </w:tcMar>
          </w:tcPr>
          <w:p>
            <w:pPr>
              <w:jc w:val="center"/>
            </w:pPr>
            <w:r/>
            <w:r>
              <w:rPr>
                <w:rFonts w:ascii="Calibri" w:hAnsi="Calibri"/>
                <w:b/>
                <w:color w:val="FFFFFF"/>
                <w:sz w:val="17"/>
              </w:rPr>
              <w:t>Recommendation</w:t>
            </w:r>
          </w:p>
        </w:tc>
        <w:tc>
          <w:tcPr>
            <w:tcW w:type="dxa" w:w="3168"/>
            <w:shd w:val="clear" w:color="auto" w:fill="0C5CAB"/>
            <w:vAlign w:val="center"/>
            <w:tcMar>
              <w:top w:w="60" w:type="dxa"/>
              <w:bottom w:w="60" w:type="dxa"/>
              <w:left w:w="80" w:type="dxa"/>
              <w:right w:w="80" w:type="dxa"/>
            </w:tcMar>
          </w:tcPr>
          <w:p>
            <w:pPr>
              <w:jc w:val="center"/>
            </w:pPr>
            <w:r/>
            <w:r>
              <w:rPr>
                <w:rFonts w:ascii="Calibri" w:hAnsi="Calibri"/>
                <w:b/>
                <w:color w:val="FFFFFF"/>
                <w:sz w:val="17"/>
              </w:rPr>
              <w:t>Impact</w:t>
            </w:r>
          </w:p>
        </w:tc>
        <w:tc>
          <w:tcPr>
            <w:tcW w:type="dxa" w:w="1728"/>
            <w:shd w:val="clear" w:color="auto" w:fill="0C5CAB"/>
            <w:vAlign w:val="center"/>
            <w:tcMar>
              <w:top w:w="60" w:type="dxa"/>
              <w:bottom w:w="60" w:type="dxa"/>
              <w:left w:w="80" w:type="dxa"/>
              <w:right w:w="80" w:type="dxa"/>
            </w:tcMar>
          </w:tcPr>
          <w:p>
            <w:pPr>
              <w:jc w:val="center"/>
            </w:pPr>
            <w:r/>
            <w:r>
              <w:rPr>
                <w:rFonts w:ascii="Calibri" w:hAnsi="Calibri"/>
                <w:b/>
                <w:color w:val="FFFFFF"/>
                <w:sz w:val="17"/>
              </w:rPr>
              <w:t>Effort</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SSE streaming for answers &amp; live crawl log</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Perceived latency ↓ dramatically</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Medium</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Conversation memory (short-window)</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Follow-ups feel natural</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Medium</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Cross-encoder reranker (bge-reranker-v2-m3)</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Top-5 precision ↑</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Low-Med</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Token-aware chunking</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Less truncation loss</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Low</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Redis-backed progress (vs in-memory)</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Survives AI restart</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Low</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Job queue (BullMQ / arq) for ingest + scrape</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Parallelism, retries, multi-instance safe</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Medium</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Golden-question eval harness (RAG + notices)</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Measurable retrieval quality</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Medium</w:t>
            </w:r>
          </w:p>
        </w:tc>
      </w:tr>
      <w:tr>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Subscription model + matcher + WhatsApp outbound</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Closes the one placeholder → full system</w:t>
            </w:r>
          </w:p>
        </w:tc>
        <w:tc>
          <w:tcPr>
            <w:tcW w:type="dxa" w:w="1728"/>
            <w:shd w:val="clear" w:color="auto" w:fill="F8FAFC"/>
            <w:vAlign w:val="center"/>
            <w:tcMar>
              <w:top w:w="40" w:type="dxa"/>
              <w:bottom w:w="40" w:type="dxa"/>
              <w:left w:w="80" w:type="dxa"/>
              <w:right w:w="80" w:type="dxa"/>
            </w:tcMar>
          </w:tcPr>
          <w:p>
            <w:pPr>
              <w:jc w:val="left"/>
            </w:pPr>
            <w:r/>
            <w:r>
              <w:rPr>
                <w:rFonts w:ascii="Calibri" w:hAnsi="Calibri"/>
                <w:color w:val="1E293B"/>
                <w:sz w:val="16"/>
              </w:rPr>
              <w:t>High — do first</w:t>
            </w:r>
          </w:p>
        </w:tc>
      </w:tr>
      <w:tr>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Institutional steward + legal guidance on gov data</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Sustainability + compliance</w:t>
            </w:r>
          </w:p>
        </w:tc>
        <w:tc>
          <w:tcPr>
            <w:tcW w:type="dxa" w:w="1728"/>
            <w:shd w:val="clear" w:color="auto" w:fill="FFFFFF"/>
            <w:vAlign w:val="center"/>
            <w:tcMar>
              <w:top w:w="40" w:type="dxa"/>
              <w:bottom w:w="40" w:type="dxa"/>
              <w:left w:w="80" w:type="dxa"/>
              <w:right w:w="80" w:type="dxa"/>
            </w:tcMar>
          </w:tcPr>
          <w:p>
            <w:pPr>
              <w:jc w:val="left"/>
            </w:pPr>
            <w:r/>
            <w:r>
              <w:rPr>
                <w:rFonts w:ascii="Calibri" w:hAnsi="Calibri"/>
                <w:color w:val="1E293B"/>
                <w:sz w:val="16"/>
              </w:rPr>
              <w:t>Ongoing</w:t>
            </w:r>
          </w:p>
        </w:tc>
      </w:tr>
    </w:tbl>
    <w:p>
      <w:pPr>
        <w:spacing w:after="40"/>
      </w:pPr>
    </w:p>
    <w:p>
      <w:pPr>
        <w:spacing w:after="120" w:before="0"/>
        <w:jc w:val="both"/>
      </w:pPr>
      <w:r>
        <w:rPr>
          <w:rFonts w:ascii="Calibri" w:hAnsi="Calibri"/>
          <w:b w:val="0"/>
          <w:i/>
          <w:sz w:val="19"/>
        </w:rPr>
        <w:t>Subscription/alert design sketch: a Subscription model (user × category/keyword), a matcher run at the end of each successful ScrapeRun against newly inserted ScrapedItem rows (urgency and category already computed at scrape time make this a filtering problem, not a new AI problem), and outbound delivery through the WhatsApp channel that already exists. For sustainability, secure an institutional steward for crawler/schema maintenance and model refresh, and obtain legal guidance on automated retrieval/republication of government data under Nepalese law.</w:t>
      </w:r>
    </w:p>
    <w:p>
      <w:pPr>
        <w:pStyle w:val="Heading2"/>
      </w:pPr>
      <w:r>
        <w:t>6.4 Final Words</w:t>
      </w:r>
    </w:p>
    <w:p>
      <w:pPr>
        <w:shd w:val="clear" w:color="auto" w:fill="EFF6FF"/>
        <w:spacing w:before="120"/>
        <w:jc w:val="center"/>
      </w:pPr>
      <w:r>
        <w:rPr>
          <w:rFonts w:ascii="Calibri" w:hAnsi="Calibri"/>
          <w:b/>
          <w:i/>
          <w:color w:val="1E3A5F"/>
          <w:sz w:val="20"/>
        </w:rPr>
        <w:t>“ The system demonstrates that an open-source, cloud-hosted stack can close a real civic-access gap in Nepal — aggregating, understanding, and answering questions about official notices in one place, end to end, from a raw government HTML page to a cited, bilingual, AI-generated answer. ”</w:t>
      </w:r>
    </w:p>
    <w:p>
      <w:pPr>
        <w:spacing w:after="120" w:before="0"/>
        <w:jc w:val="center"/>
      </w:pPr>
      <w:r>
        <w:rPr>
          <w:rFonts w:ascii="Calibri" w:hAnsi="Calibri"/>
          <w:b w:val="0"/>
          <w:i w:val="0"/>
          <w:color w:val="64748B"/>
          <w:sz w:val="20"/>
        </w:rPr>
        <w:t>Both the document-RAG and notice-aggregation pipelines are delivered and working; subscription alert delivery is the clear, well-scoped next step toward a service that could measurably widen equitable access to public information.</w:t>
      </w:r>
    </w:p>
    <w:p>
      <w:pPr>
        <w:pStyle w:val="Heading1"/>
        <w:pBdr>
          <w:bottom w:val="single" w:sz="12" w:space="1" w:color="0C5CAB"/>
        </w:pBdr>
      </w:pPr>
      <w:r>
        <w:t>References</w:t>
      </w:r>
    </w:p>
    <w:p>
      <w:pPr>
        <w:spacing w:after="120" w:before="0"/>
        <w:jc w:val="both"/>
      </w:pPr>
      <w:r>
        <w:rPr>
          <w:rFonts w:ascii="Calibri" w:hAnsi="Calibri"/>
          <w:b w:val="0"/>
          <w:i/>
          <w:color w:val="64748B"/>
          <w:sz w:val="17"/>
        </w:rPr>
        <w:t>Harvard style; full list carried from the Investigation Report and extended for the implementation phase.</w:t>
      </w:r>
    </w:p>
    <w:p>
      <w:pPr>
        <w:pStyle w:val="ListNumber"/>
        <w:spacing w:after="40"/>
        <w:ind w:left="360"/>
      </w:pPr>
      <w:r>
        <w:rPr>
          <w:rFonts w:ascii="Calibri" w:hAnsi="Calibri"/>
          <w:color w:val="334155"/>
          <w:sz w:val="16"/>
        </w:rPr>
        <w:t>Lewis, P., Perez, E., Piktus, A. et al. (2020). Retrieval-Augmented Generation for Knowledge-Intensive NLP Tasks. NeurIPS.</w:t>
      </w:r>
    </w:p>
    <w:p>
      <w:pPr>
        <w:pStyle w:val="ListNumber"/>
        <w:spacing w:after="40"/>
        <w:ind w:left="360"/>
      </w:pPr>
      <w:r>
        <w:rPr>
          <w:rFonts w:ascii="Calibri" w:hAnsi="Calibri"/>
          <w:color w:val="334155"/>
          <w:sz w:val="16"/>
        </w:rPr>
        <w:t>Vaswani, A., Shazeer, N., Parmar, N. et al. (2017). Attention Is All You Need. NeurIPS.</w:t>
      </w:r>
    </w:p>
    <w:p>
      <w:pPr>
        <w:pStyle w:val="ListNumber"/>
        <w:spacing w:after="40"/>
        <w:ind w:left="360"/>
      </w:pPr>
      <w:r>
        <w:rPr>
          <w:rFonts w:ascii="Calibri" w:hAnsi="Calibri"/>
          <w:color w:val="334155"/>
          <w:sz w:val="16"/>
        </w:rPr>
        <w:t>Janssen, M., Charalabidis, Y. &amp; Zuiderwijk, A. (2012). Benefits, Adoption Barriers and Myths of Open Data. Inf. Systems Frontiers.</w:t>
      </w:r>
    </w:p>
    <w:p>
      <w:pPr>
        <w:pStyle w:val="ListNumber"/>
        <w:spacing w:after="40"/>
        <w:ind w:left="360"/>
      </w:pPr>
      <w:r>
        <w:rPr>
          <w:rFonts w:ascii="Calibri" w:hAnsi="Calibri"/>
          <w:color w:val="334155"/>
          <w:sz w:val="16"/>
        </w:rPr>
        <w:t>Wirtz, B.W., Weyerer, J.C. &amp; Geyer, C. (2018). Artificial Intelligence and the Public Sector. Int. J. Public Admin.</w:t>
      </w:r>
    </w:p>
    <w:p>
      <w:pPr>
        <w:pStyle w:val="ListNumber"/>
        <w:spacing w:after="40"/>
        <w:ind w:left="360"/>
      </w:pPr>
      <w:r>
        <w:rPr>
          <w:rFonts w:ascii="Calibri" w:hAnsi="Calibri"/>
          <w:color w:val="334155"/>
          <w:sz w:val="16"/>
        </w:rPr>
        <w:t>Minaee, S. et al. Deep Learning–Based Text Classification: A Comprehensive Review. ACM Comp. Surveys.</w:t>
      </w:r>
    </w:p>
    <w:p>
      <w:pPr>
        <w:pStyle w:val="ListNumber"/>
        <w:spacing w:after="40"/>
        <w:ind w:left="360"/>
      </w:pPr>
      <w:r>
        <w:rPr>
          <w:rFonts w:ascii="Calibri" w:hAnsi="Calibri"/>
          <w:color w:val="334155"/>
          <w:sz w:val="16"/>
        </w:rPr>
        <w:t>Varade, S. et al. (2021). Abstractive Text Summarization using BART and T5. IJERT.</w:t>
      </w:r>
    </w:p>
    <w:p>
      <w:pPr>
        <w:pStyle w:val="ListNumber"/>
        <w:spacing w:after="40"/>
        <w:ind w:left="360"/>
      </w:pPr>
      <w:r>
        <w:rPr>
          <w:rFonts w:ascii="Calibri" w:hAnsi="Calibri"/>
          <w:color w:val="334155"/>
          <w:sz w:val="16"/>
        </w:rPr>
        <w:t>Han, Y. et al. (2024). GraphRAG: Retrieval-Augmented Generation with Graph Structures.</w:t>
      </w:r>
    </w:p>
    <w:p>
      <w:pPr>
        <w:pStyle w:val="ListNumber"/>
        <w:spacing w:after="40"/>
        <w:ind w:left="360"/>
      </w:pPr>
      <w:r>
        <w:rPr>
          <w:rFonts w:ascii="Calibri" w:hAnsi="Calibri"/>
          <w:color w:val="334155"/>
          <w:sz w:val="16"/>
        </w:rPr>
        <w:t>Khder, M.A. (2021). Web Scraping or Web Crawling: State of Art, Techniques, Approaches and Application. IJACSA.</w:t>
      </w:r>
    </w:p>
    <w:p>
      <w:pPr>
        <w:pStyle w:val="ListNumber"/>
        <w:spacing w:after="40"/>
        <w:ind w:left="360"/>
      </w:pPr>
      <w:r>
        <w:rPr>
          <w:rFonts w:ascii="Calibri" w:hAnsi="Calibri"/>
          <w:color w:val="334155"/>
          <w:sz w:val="16"/>
        </w:rPr>
        <w:t>Chang, L. &amp; He, X. (2025). Cloud Computing: NIST Definition and Architecture.</w:t>
      </w:r>
    </w:p>
    <w:p>
      <w:pPr>
        <w:pStyle w:val="ListNumber"/>
        <w:spacing w:after="40"/>
        <w:ind w:left="360"/>
      </w:pPr>
      <w:r>
        <w:rPr>
          <w:rFonts w:ascii="Calibri" w:hAnsi="Calibri"/>
          <w:color w:val="334155"/>
          <w:sz w:val="16"/>
        </w:rPr>
        <w:t>Kadaskar, A. &amp; Kamthe, R. (2024). AWS Free Tier for Academic Prototyping.</w:t>
      </w:r>
    </w:p>
    <w:p>
      <w:pPr>
        <w:pStyle w:val="ListNumber"/>
        <w:spacing w:after="40"/>
        <w:ind w:left="360"/>
      </w:pPr>
      <w:r>
        <w:rPr>
          <w:rFonts w:ascii="Calibri" w:hAnsi="Calibri"/>
          <w:color w:val="334155"/>
          <w:sz w:val="16"/>
        </w:rPr>
        <w:t>Shahi, T. &amp; Sitaula, N. (2022). Natural Language Processing for Nepali Language.</w:t>
      </w:r>
    </w:p>
    <w:p>
      <w:pPr>
        <w:pStyle w:val="ListNumber"/>
        <w:spacing w:after="40"/>
        <w:ind w:left="360"/>
      </w:pPr>
      <w:r>
        <w:rPr>
          <w:rFonts w:ascii="Calibri" w:hAnsi="Calibri"/>
          <w:color w:val="334155"/>
          <w:sz w:val="16"/>
        </w:rPr>
        <w:t>Efthymiou, I.P. (2025). E-Governance and Digital Transformation.</w:t>
      </w:r>
    </w:p>
    <w:p>
      <w:pPr>
        <w:pStyle w:val="ListNumber"/>
        <w:spacing w:after="40"/>
        <w:ind w:left="360"/>
      </w:pPr>
      <w:r>
        <w:rPr>
          <w:rFonts w:ascii="Calibri" w:hAnsi="Calibri"/>
          <w:color w:val="334155"/>
          <w:sz w:val="16"/>
        </w:rPr>
        <w:t>Tooling: Qdrant (vector DB), Crawl4AI, Hugging Face sentence-transformers (multilingual-e5-base), Groq, Tesseract, NestJS, Prisma, Next.js, Evolution API.</w:t>
      </w:r>
    </w:p>
    <w:p>
      <w:pPr>
        <w:pStyle w:val="Heading1"/>
        <w:pBdr>
          <w:bottom w:val="single" w:sz="12" w:space="1" w:color="0C5CAB"/>
        </w:pBdr>
      </w:pPr>
      <w:r>
        <w:t>Appendices</w:t>
      </w:r>
    </w:p>
    <w:p>
      <w:pPr>
        <w:pStyle w:val="Heading2"/>
      </w:pPr>
      <w:r>
        <w:t>Appendix A — Project Proposal Form (PPF)</w:t>
      </w:r>
    </w:p>
    <w:p>
      <w:pPr>
        <w:spacing w:after="120" w:before="0"/>
        <w:jc w:val="both"/>
      </w:pPr>
      <w:r>
        <w:rPr>
          <w:rFonts w:ascii="Calibri" w:hAnsi="Calibri"/>
          <w:b w:val="0"/>
          <w:i/>
          <w:color w:val="64748B"/>
          <w:sz w:val="18"/>
        </w:rPr>
        <w:t>Original Project Proposal Form as submitted and approved. Includes project title, supervisor allocation (Dr. Laxman Mandal), second marker (Manish Kumar Tamang), and initial scope definition (five government portals, AI classification, RAG). [Insert scanned PPF from APU template.]</w:t>
      </w:r>
    </w:p>
    <w:p>
      <w:pPr>
        <w:pStyle w:val="Heading2"/>
      </w:pPr>
      <w:r>
        <w:t>Appendix B — Ethics Form</w:t>
      </w:r>
    </w:p>
    <w:p>
      <w:pPr>
        <w:spacing w:after="120" w:before="0"/>
        <w:jc w:val="both"/>
      </w:pPr>
      <w:r>
        <w:rPr>
          <w:rFonts w:ascii="Calibri" w:hAnsi="Calibri"/>
          <w:b w:val="0"/>
          <w:i/>
          <w:color w:val="64748B"/>
          <w:sz w:val="18"/>
        </w:rPr>
        <w:t>Ethics clearance for primary data collection (survey ≥30 per group, ≥3 interviews) and secondary crawling (robots.txt honour, rate limits, user-agent transparency). [Insert approved ethics form.]</w:t>
      </w:r>
    </w:p>
    <w:p>
      <w:pPr>
        <w:pStyle w:val="Heading2"/>
      </w:pPr>
      <w:r>
        <w:t>Appendix C — Supervisor Log Sheets</w:t>
      </w:r>
    </w:p>
    <w:p>
      <w:pPr>
        <w:spacing w:after="120" w:before="0"/>
        <w:jc w:val="both"/>
      </w:pPr>
      <w:r>
        <w:rPr>
          <w:rFonts w:ascii="Calibri" w:hAnsi="Calibri"/>
          <w:b w:val="0"/>
          <w:i/>
          <w:color w:val="64748B"/>
          <w:sz w:val="18"/>
        </w:rPr>
        <w:t>Meeting logs with Dr. Laxman Mandal across both semesters: feedback on architecture pivots (Qdrant, Crawl4AI, Gemini/Groq), UI reviews, and deployment planning. [Insert signed log sheets.]</w:t>
      </w:r>
    </w:p>
    <w:p>
      <w:pPr>
        <w:pStyle w:val="Heading2"/>
      </w:pPr>
      <w:r>
        <w:t>Appendix D — Poster</w:t>
      </w:r>
    </w:p>
    <w:p>
      <w:pPr>
        <w:spacing w:after="120" w:before="0"/>
        <w:jc w:val="both"/>
      </w:pPr>
      <w:r>
        <w:rPr>
          <w:rFonts w:ascii="Calibri" w:hAnsi="Calibri"/>
          <w:b w:val="0"/>
          <w:i/>
          <w:color w:val="64748B"/>
          <w:sz w:val="18"/>
        </w:rPr>
        <w:t>A1 poster summarising Suchana AI: aggregation pipeline, RAG hybrid search, admin scraping console, and deployment. Designed for showcase / viva. [Insert poster PDF.]</w:t>
      </w:r>
    </w:p>
    <w:p>
      <w:pPr>
        <w:pStyle w:val="Heading2"/>
      </w:pPr>
      <w:r>
        <w:t>Appendix E — Gantt Chart (Detailed Timeline)</w:t>
      </w:r>
    </w:p>
    <w:tbl>
      <w:tblPr>
        <w:tblStyle w:val="TableGrid"/>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864"/>
            <w:shd w:val="clear" w:color="auto" w:fill="0C5CAB"/>
            <w:vAlign w:val="center"/>
            <w:tcMar>
              <w:top w:w="60" w:type="dxa"/>
              <w:bottom w:w="60" w:type="dxa"/>
              <w:left w:w="80" w:type="dxa"/>
              <w:right w:w="80" w:type="dxa"/>
            </w:tcMar>
          </w:tcPr>
          <w:p>
            <w:pPr>
              <w:jc w:val="center"/>
            </w:pPr>
            <w:r/>
            <w:r>
              <w:rPr>
                <w:rFonts w:ascii="Calibri" w:hAnsi="Calibri"/>
                <w:b/>
                <w:color w:val="FFFFFF"/>
                <w:sz w:val="17"/>
              </w:rPr>
              <w:t>Phase</w:t>
            </w:r>
          </w:p>
        </w:tc>
        <w:tc>
          <w:tcPr>
            <w:tcW w:type="dxa" w:w="3456"/>
            <w:shd w:val="clear" w:color="auto" w:fill="0C5CAB"/>
            <w:vAlign w:val="center"/>
            <w:tcMar>
              <w:top w:w="60" w:type="dxa"/>
              <w:bottom w:w="60" w:type="dxa"/>
              <w:left w:w="80" w:type="dxa"/>
              <w:right w:w="80" w:type="dxa"/>
            </w:tcMar>
          </w:tcPr>
          <w:p>
            <w:pPr>
              <w:jc w:val="center"/>
            </w:pPr>
            <w:r/>
            <w:r>
              <w:rPr>
                <w:rFonts w:ascii="Calibri" w:hAnsi="Calibri"/>
                <w:b/>
                <w:color w:val="FFFFFF"/>
                <w:sz w:val="17"/>
              </w:rPr>
              <w:t>Task</w:t>
            </w:r>
          </w:p>
        </w:tc>
        <w:tc>
          <w:tcPr>
            <w:tcW w:type="dxa" w:w="1440"/>
            <w:shd w:val="clear" w:color="auto" w:fill="0C5CAB"/>
            <w:vAlign w:val="center"/>
            <w:tcMar>
              <w:top w:w="60" w:type="dxa"/>
              <w:bottom w:w="60" w:type="dxa"/>
              <w:left w:w="80" w:type="dxa"/>
              <w:right w:w="80" w:type="dxa"/>
            </w:tcMar>
          </w:tcPr>
          <w:p>
            <w:pPr>
              <w:jc w:val="center"/>
            </w:pPr>
            <w:r/>
            <w:r>
              <w:rPr>
                <w:rFonts w:ascii="Calibri" w:hAnsi="Calibri"/>
                <w:b/>
                <w:color w:val="FFFFFF"/>
                <w:sz w:val="17"/>
              </w:rPr>
              <w:t>Start</w:t>
            </w:r>
          </w:p>
        </w:tc>
        <w:tc>
          <w:tcPr>
            <w:tcW w:type="dxa" w:w="1440"/>
            <w:shd w:val="clear" w:color="auto" w:fill="0C5CAB"/>
            <w:vAlign w:val="center"/>
            <w:tcMar>
              <w:top w:w="60" w:type="dxa"/>
              <w:bottom w:w="60" w:type="dxa"/>
              <w:left w:w="80" w:type="dxa"/>
              <w:right w:w="80" w:type="dxa"/>
            </w:tcMar>
          </w:tcPr>
          <w:p>
            <w:pPr>
              <w:jc w:val="center"/>
            </w:pPr>
            <w:r/>
            <w:r>
              <w:rPr>
                <w:rFonts w:ascii="Calibri" w:hAnsi="Calibri"/>
                <w:b/>
                <w:color w:val="FFFFFF"/>
                <w:sz w:val="17"/>
              </w:rPr>
              <w:t>End</w:t>
            </w:r>
          </w:p>
        </w:tc>
        <w:tc>
          <w:tcPr>
            <w:tcW w:type="dxa" w:w="2016"/>
            <w:shd w:val="clear" w:color="auto" w:fill="0C5CAB"/>
            <w:vAlign w:val="center"/>
            <w:tcMar>
              <w:top w:w="60" w:type="dxa"/>
              <w:bottom w:w="60" w:type="dxa"/>
              <w:left w:w="80" w:type="dxa"/>
              <w:right w:w="80" w:type="dxa"/>
            </w:tcMar>
          </w:tcPr>
          <w:p>
            <w:pPr>
              <w:jc w:val="center"/>
            </w:pPr>
            <w:r/>
            <w:r>
              <w:rPr>
                <w:rFonts w:ascii="Calibri" w:hAnsi="Calibri"/>
                <w:b/>
                <w:color w:val="FFFFFF"/>
                <w:sz w:val="17"/>
              </w:rPr>
              <w:t>Deliverable</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P1</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Planning, env setup, repo scaffold (Turborepo, pnpm)</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2025-09-01</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2025-09-30</w:t>
            </w:r>
          </w:p>
        </w:tc>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Monorepo + CI, schema v1</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P2</w:t>
            </w:r>
          </w:p>
        </w:tc>
        <w:tc>
          <w:tcPr>
            <w:tcW w:type="dxa" w:w="3456"/>
            <w:shd w:val="clear" w:color="auto" w:fill="F8FAFC"/>
            <w:vAlign w:val="center"/>
            <w:tcMar>
              <w:top w:w="40" w:type="dxa"/>
              <w:bottom w:w="40" w:type="dxa"/>
              <w:left w:w="80" w:type="dxa"/>
              <w:right w:w="80" w:type="dxa"/>
            </w:tcMar>
          </w:tcPr>
          <w:p>
            <w:pPr>
              <w:jc w:val="left"/>
            </w:pPr>
            <w:r/>
            <w:r>
              <w:rPr>
                <w:rFonts w:ascii="Calibri" w:hAnsi="Calibri"/>
                <w:color w:val="1E293B"/>
                <w:sz w:val="16"/>
              </w:rPr>
              <w:t>Crawling module (Crawl4AI, heuristic + LLM schema)</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2025-10-01</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2025-10-30</w:t>
            </w:r>
          </w:p>
        </w:tc>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scraper.py + BS parser</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P3</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Cloud data pipeline (NestJS, Prisma, Postgres, S3)</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2025-10-26</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2025-11-19</w:t>
            </w:r>
          </w:p>
        </w:tc>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Auth + source-of-truth APIs</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P4</w:t>
            </w:r>
          </w:p>
        </w:tc>
        <w:tc>
          <w:tcPr>
            <w:tcW w:type="dxa" w:w="3456"/>
            <w:shd w:val="clear" w:color="auto" w:fill="F8FAFC"/>
            <w:vAlign w:val="center"/>
            <w:tcMar>
              <w:top w:w="40" w:type="dxa"/>
              <w:bottom w:w="40" w:type="dxa"/>
              <w:left w:w="80" w:type="dxa"/>
              <w:right w:w="80" w:type="dxa"/>
            </w:tcMar>
          </w:tcPr>
          <w:p>
            <w:pPr>
              <w:jc w:val="left"/>
            </w:pPr>
            <w:r/>
            <w:r>
              <w:rPr>
                <w:rFonts w:ascii="Calibri" w:hAnsi="Calibri"/>
                <w:color w:val="1E293B"/>
                <w:sz w:val="16"/>
              </w:rPr>
              <w:t>AI classify + summarise (concurrent, EN+NE)</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2025-11-18</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2025-12-12</w:t>
            </w:r>
          </w:p>
        </w:tc>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analyze_notice + summarize</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P5</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Frontend (Next.js 16) — public + dashboard + admin</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2026-01-05</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2026-02-08</w:t>
            </w:r>
          </w:p>
        </w:tc>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Web app deployed to Vercel</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P6</w:t>
            </w:r>
          </w:p>
        </w:tc>
        <w:tc>
          <w:tcPr>
            <w:tcW w:type="dxa" w:w="3456"/>
            <w:shd w:val="clear" w:color="auto" w:fill="F8FAFC"/>
            <w:vAlign w:val="center"/>
            <w:tcMar>
              <w:top w:w="40" w:type="dxa"/>
              <w:bottom w:w="40" w:type="dxa"/>
              <w:left w:w="80" w:type="dxa"/>
              <w:right w:w="80" w:type="dxa"/>
            </w:tcMar>
          </w:tcPr>
          <w:p>
            <w:pPr>
              <w:jc w:val="left"/>
            </w:pPr>
            <w:r/>
            <w:r>
              <w:rPr>
                <w:rFonts w:ascii="Calibri" w:hAnsi="Calibri"/>
                <w:color w:val="1E293B"/>
                <w:sz w:val="16"/>
              </w:rPr>
              <w:t>RAG module (extract, chunk, embed, hybrid Qdrant, LLM)</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2026-01-05</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2026-02-18</w:t>
            </w:r>
          </w:p>
        </w:tc>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Full RAG + notice chatbot</w:t>
            </w:r>
          </w:p>
        </w:tc>
      </w:tr>
      <w:tr>
        <w:tc>
          <w:tcPr>
            <w:tcW w:type="dxa" w:w="864"/>
            <w:shd w:val="clear" w:color="auto" w:fill="FFFFFF"/>
            <w:vAlign w:val="center"/>
            <w:tcMar>
              <w:top w:w="40" w:type="dxa"/>
              <w:bottom w:w="40" w:type="dxa"/>
              <w:left w:w="80" w:type="dxa"/>
              <w:right w:w="80" w:type="dxa"/>
            </w:tcMar>
          </w:tcPr>
          <w:p>
            <w:pPr>
              <w:jc w:val="left"/>
            </w:pPr>
            <w:r/>
            <w:r>
              <w:rPr>
                <w:rFonts w:ascii="Calibri" w:hAnsi="Calibri"/>
                <w:color w:val="1E293B"/>
                <w:sz w:val="16"/>
              </w:rPr>
              <w:t>P7</w:t>
            </w:r>
          </w:p>
        </w:tc>
        <w:tc>
          <w:tcPr>
            <w:tcW w:type="dxa" w:w="3456"/>
            <w:shd w:val="clear" w:color="auto" w:fill="FFFFFF"/>
            <w:vAlign w:val="center"/>
            <w:tcMar>
              <w:top w:w="40" w:type="dxa"/>
              <w:bottom w:w="40" w:type="dxa"/>
              <w:left w:w="80" w:type="dxa"/>
              <w:right w:w="80" w:type="dxa"/>
            </w:tcMar>
          </w:tcPr>
          <w:p>
            <w:pPr>
              <w:jc w:val="left"/>
            </w:pPr>
            <w:r/>
            <w:r>
              <w:rPr>
                <w:rFonts w:ascii="Calibri" w:hAnsi="Calibri"/>
                <w:color w:val="1E293B"/>
                <w:sz w:val="16"/>
              </w:rPr>
              <w:t>Testing (17-scenario matrix) + AWS deployment</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2026-02-17</w:t>
            </w:r>
          </w:p>
        </w:tc>
        <w:tc>
          <w:tcPr>
            <w:tcW w:type="dxa" w:w="1440"/>
            <w:shd w:val="clear" w:color="auto" w:fill="FFFFFF"/>
            <w:vAlign w:val="center"/>
            <w:tcMar>
              <w:top w:w="40" w:type="dxa"/>
              <w:bottom w:w="40" w:type="dxa"/>
              <w:left w:w="80" w:type="dxa"/>
              <w:right w:w="80" w:type="dxa"/>
            </w:tcMar>
          </w:tcPr>
          <w:p>
            <w:pPr>
              <w:jc w:val="left"/>
            </w:pPr>
            <w:r/>
            <w:r>
              <w:rPr>
                <w:rFonts w:ascii="Calibri" w:hAnsi="Calibri"/>
                <w:color w:val="1E293B"/>
                <w:sz w:val="16"/>
              </w:rPr>
              <w:t>2026-03-13</w:t>
            </w:r>
          </w:p>
        </w:tc>
        <w:tc>
          <w:tcPr>
            <w:tcW w:type="dxa" w:w="2016"/>
            <w:shd w:val="clear" w:color="auto" w:fill="FFFFFF"/>
            <w:vAlign w:val="center"/>
            <w:tcMar>
              <w:top w:w="40" w:type="dxa"/>
              <w:bottom w:w="40" w:type="dxa"/>
              <w:left w:w="80" w:type="dxa"/>
              <w:right w:w="80" w:type="dxa"/>
            </w:tcMar>
          </w:tcPr>
          <w:p>
            <w:pPr>
              <w:jc w:val="left"/>
            </w:pPr>
            <w:r/>
            <w:r>
              <w:rPr>
                <w:rFonts w:ascii="Calibri" w:hAnsi="Calibri"/>
                <w:color w:val="1E293B"/>
                <w:sz w:val="16"/>
              </w:rPr>
              <w:t>EC2 + RDS + Qdrant perf pass</w:t>
            </w:r>
          </w:p>
        </w:tc>
      </w:tr>
      <w:tr>
        <w:tc>
          <w:tcPr>
            <w:tcW w:type="dxa" w:w="864"/>
            <w:shd w:val="clear" w:color="auto" w:fill="F8FAFC"/>
            <w:vAlign w:val="center"/>
            <w:tcMar>
              <w:top w:w="40" w:type="dxa"/>
              <w:bottom w:w="40" w:type="dxa"/>
              <w:left w:w="80" w:type="dxa"/>
              <w:right w:w="80" w:type="dxa"/>
            </w:tcMar>
          </w:tcPr>
          <w:p>
            <w:pPr>
              <w:jc w:val="left"/>
            </w:pPr>
            <w:r/>
            <w:r>
              <w:rPr>
                <w:rFonts w:ascii="Calibri" w:hAnsi="Calibri"/>
                <w:color w:val="1E293B"/>
                <w:sz w:val="16"/>
              </w:rPr>
              <w:t>P8</w:t>
            </w:r>
          </w:p>
        </w:tc>
        <w:tc>
          <w:tcPr>
            <w:tcW w:type="dxa" w:w="3456"/>
            <w:shd w:val="clear" w:color="auto" w:fill="F8FAFC"/>
            <w:vAlign w:val="center"/>
            <w:tcMar>
              <w:top w:w="40" w:type="dxa"/>
              <w:bottom w:w="40" w:type="dxa"/>
              <w:left w:w="80" w:type="dxa"/>
              <w:right w:w="80" w:type="dxa"/>
            </w:tcMar>
          </w:tcPr>
          <w:p>
            <w:pPr>
              <w:jc w:val="left"/>
            </w:pPr>
            <w:r/>
            <w:r>
              <w:rPr>
                <w:rFonts w:ascii="Calibri" w:hAnsi="Calibri"/>
                <w:color w:val="1E293B"/>
                <w:sz w:val="16"/>
              </w:rPr>
              <w:t>Documentation &amp; finalisation (thesis + docs)</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2026-03-10</w:t>
            </w:r>
          </w:p>
        </w:tc>
        <w:tc>
          <w:tcPr>
            <w:tcW w:type="dxa" w:w="1440"/>
            <w:shd w:val="clear" w:color="auto" w:fill="F8FAFC"/>
            <w:vAlign w:val="center"/>
            <w:tcMar>
              <w:top w:w="40" w:type="dxa"/>
              <w:bottom w:w="40" w:type="dxa"/>
              <w:left w:w="80" w:type="dxa"/>
              <w:right w:w="80" w:type="dxa"/>
            </w:tcMar>
          </w:tcPr>
          <w:p>
            <w:pPr>
              <w:jc w:val="left"/>
            </w:pPr>
            <w:r/>
            <w:r>
              <w:rPr>
                <w:rFonts w:ascii="Calibri" w:hAnsi="Calibri"/>
                <w:color w:val="1E293B"/>
                <w:sz w:val="16"/>
              </w:rPr>
              <w:t>2026-03-29</w:t>
            </w:r>
          </w:p>
        </w:tc>
        <w:tc>
          <w:tcPr>
            <w:tcW w:type="dxa" w:w="2016"/>
            <w:shd w:val="clear" w:color="auto" w:fill="F8FAFC"/>
            <w:vAlign w:val="center"/>
            <w:tcMar>
              <w:top w:w="40" w:type="dxa"/>
              <w:bottom w:w="40" w:type="dxa"/>
              <w:left w:w="80" w:type="dxa"/>
              <w:right w:w="80" w:type="dxa"/>
            </w:tcMar>
          </w:tcPr>
          <w:p>
            <w:pPr>
              <w:jc w:val="left"/>
            </w:pPr>
            <w:r/>
            <w:r>
              <w:rPr>
                <w:rFonts w:ascii="Calibri" w:hAnsi="Calibri"/>
                <w:color w:val="1E293B"/>
                <w:sz w:val="16"/>
              </w:rPr>
              <w:t>This document</w:t>
            </w:r>
          </w:p>
        </w:tc>
      </w:tr>
    </w:tbl>
    <w:p>
      <w:pPr>
        <w:spacing w:after="40"/>
      </w:pPr>
    </w:p>
    <w:p>
      <w:pPr>
        <w:pStyle w:val="Heading2"/>
      </w:pPr>
      <w:r>
        <w:t>Appendix F — Sample Code (Excerpts)</w:t>
      </w:r>
    </w:p>
    <w:p>
      <w:pPr>
        <w:spacing w:after="120" w:before="0"/>
        <w:jc w:val="both"/>
      </w:pPr>
      <w:r>
        <w:rPr>
          <w:rFonts w:ascii="Calibri" w:hAnsi="Calibri"/>
          <w:b w:val="0"/>
          <w:i/>
          <w:color w:val="64748B"/>
          <w:sz w:val="18"/>
        </w:rPr>
        <w:t>Full code-level walkthrough is in docs/RAG_IMPLEMENTATION.md, docs/scraping-pipeline-crawl4ai.md, and apps/ai/app/. This appendix highlights the most critical files.</w:t>
      </w:r>
    </w:p>
    <w:p>
      <w:pPr>
        <w:pStyle w:val="ListBullet"/>
        <w:spacing w:after="40" w:before="0"/>
        <w:ind w:left="360"/>
      </w:pPr>
      <w:r>
        <w:rPr>
          <w:rFonts w:ascii="Calibri" w:hAnsi="Calibri"/>
          <w:b/>
          <w:sz w:val="17"/>
        </w:rPr>
        <w:t xml:space="preserve">Chunker — hierarchical 800/120 with word-boundary overlap: </w:t>
      </w:r>
      <w:r>
        <w:rPr>
          <w:rFonts w:ascii="Calibri" w:hAnsi="Calibri"/>
          <w:sz w:val="17"/>
        </w:rPr>
        <w:t>apps/ai/app/chunker.py — paragraph → sentence → word recursion; Devanagari danda (।) split; overlap snapped to word boundaries so no chunk starts mid-word.</w:t>
      </w:r>
    </w:p>
    <w:p>
      <w:pPr>
        <w:pStyle w:val="ListBullet"/>
        <w:spacing w:after="40" w:before="0"/>
        <w:ind w:left="360"/>
      </w:pPr>
      <w:r>
        <w:rPr>
          <w:rFonts w:ascii="Calibri" w:hAnsi="Calibri"/>
          <w:b/>
          <w:sz w:val="17"/>
        </w:rPr>
        <w:t xml:space="preserve">Embeddings — multilingual-e5-base with query:/passage: prefixes: </w:t>
      </w:r>
      <w:r>
        <w:rPr>
          <w:rFonts w:ascii="Calibri" w:hAnsi="Calibri"/>
          <w:sz w:val="17"/>
        </w:rPr>
        <w:t>apps/ai/app/embeddings.py — intfloat/multilingual-e5-base (768-d), L2-normalised; passage: for chunks, query: for questions; batch 32.</w:t>
      </w:r>
    </w:p>
    <w:p>
      <w:pPr>
        <w:pStyle w:val="ListBullet"/>
        <w:spacing w:after="40" w:before="0"/>
        <w:ind w:left="360"/>
      </w:pPr>
      <w:r>
        <w:rPr>
          <w:rFonts w:ascii="Calibri" w:hAnsi="Calibri"/>
          <w:b/>
          <w:sz w:val="17"/>
        </w:rPr>
        <w:t xml:space="preserve">Qdrant store — hybrid dense+BM25 + RRF + cosine re-score: </w:t>
      </w:r>
      <w:r>
        <w:rPr>
          <w:rFonts w:ascii="Calibri" w:hAnsi="Calibri"/>
          <w:sz w:val="17"/>
        </w:rPr>
        <w:t>apps/ai/app/store.py — named vectors (dense + bm25), payload_index doc_id KEYWORD, uuid5 deterministic IDs, over-fetch top_k×2 → RRF fusion → cosine re-score → threshold 0.78 → dedupe.</w:t>
      </w:r>
    </w:p>
    <w:p>
      <w:pPr>
        <w:pStyle w:val="ListBullet"/>
        <w:spacing w:after="40" w:before="0"/>
        <w:ind w:left="360"/>
      </w:pPr>
      <w:r>
        <w:rPr>
          <w:rFonts w:ascii="Calibri" w:hAnsi="Calibri"/>
          <w:b/>
          <w:sz w:val="17"/>
        </w:rPr>
        <w:t xml:space="preserve">Intent router — three-tier (lexical → semantic → LLM tiebreak): </w:t>
      </w:r>
      <w:r>
        <w:rPr>
          <w:rFonts w:ascii="Calibri" w:hAnsi="Calibri"/>
          <w:sz w:val="17"/>
        </w:rPr>
        <w:t>apps/ai/app/rag.py — squeeze-match normalises "Helllooo" before LLM cost; semantic prototype reuse; Groq 1-word tiebreak only for ambiguous.</w:t>
      </w:r>
    </w:p>
    <w:p>
      <w:pPr>
        <w:pStyle w:val="ListBullet"/>
        <w:spacing w:after="40" w:before="0"/>
        <w:ind w:left="360"/>
      </w:pPr>
      <w:r>
        <w:rPr>
          <w:rFonts w:ascii="Calibri" w:hAnsi="Calibri"/>
          <w:b/>
          <w:sz w:val="17"/>
        </w:rPr>
        <w:t xml:space="preserve">Groq helper — Gemini-primary + key-rotated fallback: </w:t>
      </w:r>
      <w:r>
        <w:rPr>
          <w:rFonts w:ascii="Calibri" w:hAnsi="Calibri"/>
          <w:sz w:val="17"/>
        </w:rPr>
        <w:t>apps/ai/app/llm.py — _llm_chat tries Gemini 2.0 Flash first (REST), then round-robins Groq keys on 429/5xx; &lt;think&gt; stripped; extractive fallback if no key.</w:t>
      </w:r>
    </w:p>
    <w:p>
      <w:pPr>
        <w:pStyle w:val="ListBullet"/>
        <w:spacing w:after="40" w:before="0"/>
        <w:ind w:left="360"/>
      </w:pPr>
      <w:r>
        <w:rPr>
          <w:rFonts w:ascii="Calibri" w:hAnsi="Calibri"/>
          <w:b/>
          <w:sz w:val="17"/>
        </w:rPr>
        <w:t xml:space="preserve">Scraper — self-adapting schema + BS dates + PDF viewers: </w:t>
      </w:r>
      <w:r>
        <w:rPr>
          <w:rFonts w:ascii="Calibri" w:hAnsi="Calibri"/>
          <w:sz w:val="17"/>
        </w:rPr>
        <w:t>apps/ai/app/scraper.py — heuristic → LLM schema detection (cached on ScrapeSource), Bikram Sambat parser, pdf.js/DearFlip viewer DOM detection, concurrent aiSummary (sema=2).</w:t>
      </w:r>
    </w:p>
    <w:p>
      <w:pPr>
        <w:pStyle w:val="Heading2"/>
      </w:pPr>
      <w:r>
        <w:t>Appendix G — Respondent Demographic Profile</w:t>
      </w: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2160"/>
            <w:shd w:val="clear" w:color="auto" w:fill="0C5CAB"/>
            <w:vAlign w:val="center"/>
            <w:tcMar>
              <w:top w:w="60" w:type="dxa"/>
              <w:bottom w:w="60" w:type="dxa"/>
              <w:left w:w="80" w:type="dxa"/>
              <w:right w:w="80" w:type="dxa"/>
            </w:tcMar>
          </w:tcPr>
          <w:p>
            <w:pPr>
              <w:jc w:val="center"/>
            </w:pPr>
            <w:r/>
            <w:r>
              <w:rPr>
                <w:rFonts w:ascii="Calibri" w:hAnsi="Calibri"/>
                <w:b/>
                <w:color w:val="FFFFFF"/>
                <w:sz w:val="17"/>
              </w:rPr>
              <w:t>Group</w:t>
            </w:r>
          </w:p>
        </w:tc>
        <w:tc>
          <w:tcPr>
            <w:tcW w:type="dxa" w:w="1152"/>
            <w:shd w:val="clear" w:color="auto" w:fill="0C5CAB"/>
            <w:vAlign w:val="center"/>
            <w:tcMar>
              <w:top w:w="60" w:type="dxa"/>
              <w:bottom w:w="60" w:type="dxa"/>
              <w:left w:w="80" w:type="dxa"/>
              <w:right w:w="80" w:type="dxa"/>
            </w:tcMar>
          </w:tcPr>
          <w:p>
            <w:pPr>
              <w:jc w:val="center"/>
            </w:pPr>
            <w:r/>
            <w:r>
              <w:rPr>
                <w:rFonts w:ascii="Calibri" w:hAnsi="Calibri"/>
                <w:b/>
                <w:color w:val="FFFFFF"/>
                <w:sz w:val="17"/>
              </w:rPr>
              <w:t>Target n</w:t>
            </w:r>
          </w:p>
        </w:tc>
        <w:tc>
          <w:tcPr>
            <w:tcW w:type="dxa" w:w="4032"/>
            <w:shd w:val="clear" w:color="auto" w:fill="0C5CAB"/>
            <w:vAlign w:val="center"/>
            <w:tcMar>
              <w:top w:w="60" w:type="dxa"/>
              <w:bottom w:w="60" w:type="dxa"/>
              <w:left w:w="80" w:type="dxa"/>
              <w:right w:w="80" w:type="dxa"/>
            </w:tcMar>
          </w:tcPr>
          <w:p>
            <w:pPr>
              <w:jc w:val="center"/>
            </w:pPr>
            <w:r/>
            <w:r>
              <w:rPr>
                <w:rFonts w:ascii="Calibri" w:hAnsi="Calibri"/>
                <w:b/>
                <w:color w:val="FFFFFF"/>
                <w:sz w:val="17"/>
              </w:rPr>
              <w:t>Distribution</w:t>
            </w:r>
          </w:p>
        </w:tc>
        <w:tc>
          <w:tcPr>
            <w:tcW w:type="dxa" w:w="2160"/>
            <w:shd w:val="clear" w:color="auto" w:fill="0C5CAB"/>
            <w:vAlign w:val="center"/>
            <w:tcMar>
              <w:top w:w="60" w:type="dxa"/>
              <w:bottom w:w="60" w:type="dxa"/>
              <w:left w:w="80" w:type="dxa"/>
              <w:right w:w="80" w:type="dxa"/>
            </w:tcMar>
          </w:tcPr>
          <w:p>
            <w:pPr>
              <w:jc w:val="center"/>
            </w:pPr>
            <w:r/>
            <w:r>
              <w:rPr>
                <w:rFonts w:ascii="Calibri" w:hAnsi="Calibri"/>
                <w:b/>
                <w:color w:val="FFFFFF"/>
                <w:sz w:val="17"/>
              </w:rPr>
              <w:t>Method</w:t>
            </w:r>
          </w:p>
        </w:tc>
      </w:tr>
      <w:tr>
        <w:tc>
          <w:tcPr>
            <w:tcW w:type="dxa" w:w="2160"/>
            <w:shd w:val="clear" w:color="auto" w:fill="FFFFFF"/>
            <w:vAlign w:val="center"/>
            <w:tcMar>
              <w:top w:w="40" w:type="dxa"/>
              <w:bottom w:w="40" w:type="dxa"/>
              <w:left w:w="80" w:type="dxa"/>
              <w:right w:w="80" w:type="dxa"/>
            </w:tcMar>
          </w:tcPr>
          <w:p>
            <w:pPr>
              <w:jc w:val="left"/>
            </w:pPr>
            <w:r/>
            <w:r>
              <w:rPr>
                <w:rFonts w:ascii="Calibri" w:hAnsi="Calibri"/>
                <w:color w:val="1E293B"/>
                <w:sz w:val="16"/>
              </w:rPr>
              <w:t>Students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≥30</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University + community networks, urban/semi-urban Nepal</w:t>
            </w:r>
          </w:p>
        </w:tc>
        <w:tc>
          <w:tcPr>
            <w:tcW w:type="dxa" w:w="2160"/>
            <w:shd w:val="clear" w:color="auto" w:fill="FFFFFF"/>
            <w:vAlign w:val="center"/>
            <w:tcMar>
              <w:top w:w="40" w:type="dxa"/>
              <w:bottom w:w="40" w:type="dxa"/>
              <w:left w:w="80" w:type="dxa"/>
              <w:right w:w="80" w:type="dxa"/>
            </w:tcMar>
          </w:tcPr>
          <w:p>
            <w:pPr>
              <w:jc w:val="left"/>
            </w:pPr>
            <w:r/>
            <w:r>
              <w:rPr>
                <w:rFonts w:ascii="Calibri" w:hAnsi="Calibri"/>
                <w:color w:val="1E293B"/>
                <w:sz w:val="16"/>
              </w:rPr>
              <w:t>Online questionnaire</w:t>
            </w:r>
          </w:p>
        </w:tc>
      </w:tr>
      <w:tr>
        <w:tc>
          <w:tcPr>
            <w:tcW w:type="dxa" w:w="2160"/>
            <w:shd w:val="clear" w:color="auto" w:fill="F8FAFC"/>
            <w:vAlign w:val="center"/>
            <w:tcMar>
              <w:top w:w="40" w:type="dxa"/>
              <w:bottom w:w="40" w:type="dxa"/>
              <w:left w:w="80" w:type="dxa"/>
              <w:right w:w="80" w:type="dxa"/>
            </w:tcMar>
          </w:tcPr>
          <w:p>
            <w:pPr>
              <w:jc w:val="left"/>
            </w:pPr>
            <w:r/>
            <w:r>
              <w:rPr>
                <w:rFonts w:ascii="Calibri" w:hAnsi="Calibri"/>
                <w:color w:val="1E293B"/>
                <w:sz w:val="16"/>
              </w:rPr>
              <w:t>Job seekers</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≥30</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As above</w:t>
            </w:r>
          </w:p>
        </w:tc>
        <w:tc>
          <w:tcPr>
            <w:tcW w:type="dxa" w:w="2160"/>
            <w:shd w:val="clear" w:color="auto" w:fill="F8FAFC"/>
            <w:vAlign w:val="center"/>
            <w:tcMar>
              <w:top w:w="40" w:type="dxa"/>
              <w:bottom w:w="40" w:type="dxa"/>
              <w:left w:w="80" w:type="dxa"/>
              <w:right w:w="80" w:type="dxa"/>
            </w:tcMar>
          </w:tcPr>
          <w:p>
            <w:pPr>
              <w:jc w:val="left"/>
            </w:pPr>
            <w:r/>
            <w:r>
              <w:rPr>
                <w:rFonts w:ascii="Calibri" w:hAnsi="Calibri"/>
                <w:color w:val="1E293B"/>
                <w:sz w:val="16"/>
              </w:rPr>
              <w:t>Online questionnaire</w:t>
            </w:r>
          </w:p>
        </w:tc>
      </w:tr>
      <w:tr>
        <w:tc>
          <w:tcPr>
            <w:tcW w:type="dxa" w:w="2160"/>
            <w:shd w:val="clear" w:color="auto" w:fill="FFFFFF"/>
            <w:vAlign w:val="center"/>
            <w:tcMar>
              <w:top w:w="40" w:type="dxa"/>
              <w:bottom w:w="40" w:type="dxa"/>
              <w:left w:w="80" w:type="dxa"/>
              <w:right w:w="80" w:type="dxa"/>
            </w:tcMar>
          </w:tcPr>
          <w:p>
            <w:pPr>
              <w:jc w:val="left"/>
            </w:pPr>
            <w:r/>
            <w:r>
              <w:rPr>
                <w:rFonts w:ascii="Calibri" w:hAnsi="Calibri"/>
                <w:color w:val="1E293B"/>
                <w:sz w:val="16"/>
              </w:rPr>
              <w:t>Professionals / contractors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≥30</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As above</w:t>
            </w:r>
          </w:p>
        </w:tc>
        <w:tc>
          <w:tcPr>
            <w:tcW w:type="dxa" w:w="2160"/>
            <w:shd w:val="clear" w:color="auto" w:fill="FFFFFF"/>
            <w:vAlign w:val="center"/>
            <w:tcMar>
              <w:top w:w="40" w:type="dxa"/>
              <w:bottom w:w="40" w:type="dxa"/>
              <w:left w:w="80" w:type="dxa"/>
              <w:right w:w="80" w:type="dxa"/>
            </w:tcMar>
          </w:tcPr>
          <w:p>
            <w:pPr>
              <w:jc w:val="left"/>
            </w:pPr>
            <w:r/>
            <w:r>
              <w:rPr>
                <w:rFonts w:ascii="Calibri" w:hAnsi="Calibri"/>
                <w:color w:val="1E293B"/>
                <w:sz w:val="16"/>
              </w:rPr>
              <w:t>Online questionnaire</w:t>
            </w:r>
          </w:p>
        </w:tc>
      </w:tr>
      <w:tr>
        <w:tc>
          <w:tcPr>
            <w:tcW w:type="dxa" w:w="2160"/>
            <w:shd w:val="clear" w:color="auto" w:fill="F8FAFC"/>
            <w:vAlign w:val="center"/>
            <w:tcMar>
              <w:top w:w="40" w:type="dxa"/>
              <w:bottom w:w="40" w:type="dxa"/>
              <w:left w:w="80" w:type="dxa"/>
              <w:right w:w="80" w:type="dxa"/>
            </w:tcMar>
          </w:tcPr>
          <w:p>
            <w:pPr>
              <w:jc w:val="left"/>
            </w:pPr>
            <w:r/>
            <w:r>
              <w:rPr>
                <w:rFonts w:ascii="Calibri" w:hAnsi="Calibri"/>
                <w:color w:val="1E293B"/>
                <w:sz w:val="16"/>
              </w:rPr>
              <w:t>Interviewees</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≥3</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1 student + 1 contractor + 1 e-gov/IT professional</w:t>
            </w:r>
          </w:p>
        </w:tc>
        <w:tc>
          <w:tcPr>
            <w:tcW w:type="dxa" w:w="2160"/>
            <w:shd w:val="clear" w:color="auto" w:fill="F8FAFC"/>
            <w:vAlign w:val="center"/>
            <w:tcMar>
              <w:top w:w="40" w:type="dxa"/>
              <w:bottom w:w="40" w:type="dxa"/>
              <w:left w:w="80" w:type="dxa"/>
              <w:right w:w="80" w:type="dxa"/>
            </w:tcMar>
          </w:tcPr>
          <w:p>
            <w:pPr>
              <w:jc w:val="left"/>
            </w:pPr>
            <w:r/>
            <w:r>
              <w:rPr>
                <w:rFonts w:ascii="Calibri" w:hAnsi="Calibri"/>
                <w:color w:val="1E293B"/>
                <w:sz w:val="16"/>
              </w:rPr>
              <w:t>Semi-structured interview</w:t>
            </w:r>
          </w:p>
        </w:tc>
      </w:tr>
    </w:tbl>
    <w:p>
      <w:pPr>
        <w:spacing w:after="40"/>
      </w:pPr>
    </w:p>
    <w:p>
      <w:pPr>
        <w:pStyle w:val="Heading2"/>
      </w:pPr>
      <w:r>
        <w:t>Appendix H — Example Input/Output (RAG Queries &amp; Responses)</w:t>
      </w:r>
    </w:p>
    <w:p>
      <w:pPr>
        <w:spacing w:after="120" w:before="0"/>
        <w:jc w:val="both"/>
      </w:pPr>
      <w:r>
        <w:rPr>
          <w:rFonts w:ascii="Calibri" w:hAnsi="Calibri"/>
          <w:b w:val="0"/>
          <w:i/>
          <w:color w:val="64748B"/>
          <w:sz w:val="18"/>
        </w:rPr>
        <w:t>Hybrid-search log traces and cited answers. Each example shows: original question, retrieved chunks (with dense/bm25 scores and source), and the final cited Markdown answer with model_used (Gemini vs Groq vs extractive). Full traces are logged in apps/ai/ during query execution.</w:t>
      </w:r>
    </w:p>
    <w:p>
      <w:pPr>
        <w:shd w:val="clear" w:color="auto" w:fill="F8FAFC"/>
        <w:spacing w:before="80" w:after="40"/>
      </w:pPr>
      <w:r>
        <w:rPr>
          <w:rFonts w:ascii="Calibri" w:hAnsi="Calibri"/>
          <w:b/>
          <w:color w:val="0C5CAB"/>
          <w:sz w:val="17"/>
        </w:rPr>
        <w:t>Q: “What is the deadline for the PSC vacancy notice 2082/83?”</w:t>
      </w:r>
    </w:p>
    <w:p>
      <w:pPr>
        <w:shd w:val="clear" w:color="auto" w:fill="F8FAFC"/>
      </w:pPr>
      <w:r>
        <w:rPr>
          <w:rFonts w:ascii="Calibri" w:hAnsi="Calibri"/>
          <w:color w:val="1E293B"/>
          <w:sz w:val="16"/>
        </w:rPr>
        <w:t>A (cited): “The deadline is 2082-11-15 (BS 2082 Falgun 15) — Source: PSC Notice #2082/83, psc.gov.np/vacancy/2082-83 [chunk 3, relevance 94%]”  •  Retrieved via BM25 (exact number match) + dense (date semantics) → RRF rank 1 → Gemini synthesis.</w:t>
      </w:r>
    </w:p>
    <w:p>
      <w:pPr>
        <w:shd w:val="clear" w:color="auto" w:fill="F8FAFC"/>
        <w:spacing w:before="80" w:after="40"/>
      </w:pPr>
      <w:r>
        <w:rPr>
          <w:rFonts w:ascii="Calibri" w:hAnsi="Calibri"/>
          <w:b/>
          <w:color w:val="0C5CAB"/>
          <w:sz w:val="17"/>
        </w:rPr>
        <w:t>Q: “Helllloooooo”</w:t>
      </w:r>
    </w:p>
    <w:p>
      <w:pPr>
        <w:shd w:val="clear" w:color="auto" w:fill="F8FAFC"/>
      </w:pPr>
      <w:r>
        <w:rPr>
          <w:rFonts w:ascii="Calibri" w:hAnsi="Calibri"/>
          <w:color w:val="1E293B"/>
          <w:sz w:val="16"/>
        </w:rPr>
        <w:t>A (chat): “Hello! I'm Suchana AI. Upload a document or ask about public notices — how can I help?”  •  Routed as chat intent at lexical tier (squeezed → “helo”); no vector search, no sources.</w:t>
      </w:r>
    </w:p>
    <w:p>
      <w:pPr>
        <w:shd w:val="clear" w:color="auto" w:fill="F8FAFC"/>
        <w:spacing w:before="80" w:after="40"/>
      </w:pPr>
      <w:r>
        <w:rPr>
          <w:rFonts w:ascii="Calibri" w:hAnsi="Calibri"/>
          <w:b/>
          <w:color w:val="0C5CAB"/>
          <w:sz w:val="17"/>
        </w:rPr>
        <w:t>Q: “Summarise the tender for TU examination building” (no exact keywords in docs)</w:t>
      </w:r>
    </w:p>
    <w:p>
      <w:pPr>
        <w:shd w:val="clear" w:color="auto" w:fill="F8FAFC"/>
      </w:pPr>
      <w:r>
        <w:rPr>
          <w:rFonts w:ascii="Calibri" w:hAnsi="Calibri"/>
          <w:color w:val="1E293B"/>
          <w:sz w:val="16"/>
        </w:rPr>
        <w:t>A: Honest “not found in your documents — try asking about notices via the floating chat (which searches the notice corpus) or upload the relevant tender.”  •  0 chunks above 0.78 threshold; threshold correctly rejected weak hits at 0.76–0.77.</w:t>
      </w:r>
    </w:p>
    <w:p>
      <w:pPr>
        <w:pStyle w:val="Heading2"/>
      </w:pPr>
      <w:r>
        <w:t>Appendix I — System Overview (Supplementary)</w:t>
      </w:r>
    </w:p>
    <w:p>
      <w:pPr>
        <w:spacing w:after="120" w:before="0"/>
        <w:jc w:val="both"/>
      </w:pPr>
      <w:r>
        <w:rPr>
          <w:rFonts w:ascii="Calibri" w:hAnsi="Calibri"/>
          <w:b w:val="0"/>
          <w:i w:val="0"/>
          <w:sz w:val="18"/>
        </w:rPr>
        <w:t>Monorepo structure, module architecture, data-flow diagrams, and API endpoint summary are detailed in docs/system-overview.md and docs/TechStackByModule.md. Key endpoints:</w:t>
      </w: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1008"/>
            <w:shd w:val="clear" w:color="auto" w:fill="0C5CAB"/>
            <w:vAlign w:val="center"/>
            <w:tcMar>
              <w:top w:w="60" w:type="dxa"/>
              <w:bottom w:w="60" w:type="dxa"/>
              <w:left w:w="80" w:type="dxa"/>
              <w:right w:w="80" w:type="dxa"/>
            </w:tcMar>
          </w:tcPr>
          <w:p>
            <w:pPr>
              <w:jc w:val="center"/>
            </w:pPr>
            <w:r/>
            <w:r>
              <w:rPr>
                <w:rFonts w:ascii="Calibri" w:hAnsi="Calibri"/>
                <w:b/>
                <w:color w:val="FFFFFF"/>
                <w:sz w:val="17"/>
              </w:rPr>
              <w:t>Method</w:t>
            </w:r>
          </w:p>
        </w:tc>
        <w:tc>
          <w:tcPr>
            <w:tcW w:type="dxa" w:w="3168"/>
            <w:shd w:val="clear" w:color="auto" w:fill="0C5CAB"/>
            <w:vAlign w:val="center"/>
            <w:tcMar>
              <w:top w:w="60" w:type="dxa"/>
              <w:bottom w:w="60" w:type="dxa"/>
              <w:left w:w="80" w:type="dxa"/>
              <w:right w:w="80" w:type="dxa"/>
            </w:tcMar>
          </w:tcPr>
          <w:p>
            <w:pPr>
              <w:jc w:val="center"/>
            </w:pPr>
            <w:r/>
            <w:r>
              <w:rPr>
                <w:rFonts w:ascii="Calibri" w:hAnsi="Calibri"/>
                <w:b/>
                <w:color w:val="FFFFFF"/>
                <w:sz w:val="17"/>
              </w:rPr>
              <w:t>Endpoint</w:t>
            </w:r>
          </w:p>
        </w:tc>
        <w:tc>
          <w:tcPr>
            <w:tcW w:type="dxa" w:w="1152"/>
            <w:shd w:val="clear" w:color="auto" w:fill="0C5CAB"/>
            <w:vAlign w:val="center"/>
            <w:tcMar>
              <w:top w:w="60" w:type="dxa"/>
              <w:bottom w:w="60" w:type="dxa"/>
              <w:left w:w="80" w:type="dxa"/>
              <w:right w:w="80" w:type="dxa"/>
            </w:tcMar>
          </w:tcPr>
          <w:p>
            <w:pPr>
              <w:jc w:val="center"/>
            </w:pPr>
            <w:r/>
            <w:r>
              <w:rPr>
                <w:rFonts w:ascii="Calibri" w:hAnsi="Calibri"/>
                <w:b/>
                <w:color w:val="FFFFFF"/>
                <w:sz w:val="17"/>
              </w:rPr>
              <w:t>Auth</w:t>
            </w:r>
          </w:p>
        </w:tc>
        <w:tc>
          <w:tcPr>
            <w:tcW w:type="dxa" w:w="4320"/>
            <w:shd w:val="clear" w:color="auto" w:fill="0C5CAB"/>
            <w:vAlign w:val="center"/>
            <w:tcMar>
              <w:top w:w="60" w:type="dxa"/>
              <w:bottom w:w="60" w:type="dxa"/>
              <w:left w:w="80" w:type="dxa"/>
              <w:right w:w="80" w:type="dxa"/>
            </w:tcMar>
          </w:tcPr>
          <w:p>
            <w:pPr>
              <w:jc w:val="center"/>
            </w:pPr>
            <w:r/>
            <w:r>
              <w:rPr>
                <w:rFonts w:ascii="Calibri" w:hAnsi="Calibri"/>
                <w:b/>
                <w:color w:val="FFFFFF"/>
                <w:sz w:val="17"/>
              </w:rPr>
              <w:t>Description</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/auth/google</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Google OAuth login → JWT</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GET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/notices</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Optional</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List notices (keyword/category/date/source/urgency, paginated)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GET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/notices/:id</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Optional</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Notice detail + lazy PDF extraction/AI</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/notices/:id/ask</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Ask a question about one notice (no retrieval, direct LLM)</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/notices/search</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Optional</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Portal-wide chatbot (PG ILIKE + semantic fallback + LLM)</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/documents</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Upload PDF/image → PENDING → AI pipeline</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GET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/documents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List documents with status/chunkCount</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/documents/:id/embed</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Re-embed UNEMBEDDED/FAILED</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/documents/:id/unembed</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Remove vectors (keep file)</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/rag/query</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JWT</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RAG question → intent → hybrid search → cited answer</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/admin/scraping/sources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Admin</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Create scraping source</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/admin/scraping/sources/:id/run</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Admin</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Trigger live scrape run (per-category)</w:t>
            </w:r>
          </w:p>
        </w:tc>
      </w:tr>
      <w:tr>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GET</w:t>
            </w:r>
          </w:p>
        </w:tc>
        <w:tc>
          <w:tcPr>
            <w:tcW w:type="dxa" w:w="3168"/>
            <w:shd w:val="clear" w:color="auto" w:fill="FFFFFF"/>
            <w:vAlign w:val="center"/>
            <w:tcMar>
              <w:top w:w="40" w:type="dxa"/>
              <w:bottom w:w="40" w:type="dxa"/>
              <w:left w:w="80" w:type="dxa"/>
              <w:right w:w="80" w:type="dxa"/>
            </w:tcMar>
          </w:tcPr>
          <w:p>
            <w:pPr>
              <w:jc w:val="left"/>
            </w:pPr>
            <w:r/>
            <w:r>
              <w:rPr>
                <w:rFonts w:ascii="Calibri" w:hAnsi="Calibri"/>
                <w:color w:val="1E293B"/>
                <w:sz w:val="16"/>
              </w:rPr>
              <w:t>/admin/scraping/runs/:id/progress</w:t>
            </w:r>
          </w:p>
        </w:tc>
        <w:tc>
          <w:tcPr>
            <w:tcW w:type="dxa" w:w="1152"/>
            <w:shd w:val="clear" w:color="auto" w:fill="FFFFFF"/>
            <w:vAlign w:val="center"/>
            <w:tcMar>
              <w:top w:w="40" w:type="dxa"/>
              <w:bottom w:w="40" w:type="dxa"/>
              <w:left w:w="80" w:type="dxa"/>
              <w:right w:w="80" w:type="dxa"/>
            </w:tcMar>
          </w:tcPr>
          <w:p>
            <w:pPr>
              <w:jc w:val="left"/>
            </w:pPr>
            <w:r/>
            <w:r>
              <w:rPr>
                <w:rFonts w:ascii="Calibri" w:hAnsi="Calibri"/>
                <w:color w:val="1E293B"/>
                <w:sz w:val="16"/>
              </w:rPr>
              <w:t>Admin</w:t>
            </w:r>
          </w:p>
        </w:tc>
        <w:tc>
          <w:tcPr>
            <w:tcW w:type="dxa" w:w="4320"/>
            <w:shd w:val="clear" w:color="auto" w:fill="FFFFFF"/>
            <w:vAlign w:val="center"/>
            <w:tcMar>
              <w:top w:w="40" w:type="dxa"/>
              <w:bottom w:w="40" w:type="dxa"/>
              <w:left w:w="80" w:type="dxa"/>
              <w:right w:w="80" w:type="dxa"/>
            </w:tcMar>
          </w:tcPr>
          <w:p>
            <w:pPr>
              <w:jc w:val="left"/>
            </w:pPr>
            <w:r/>
            <w:r>
              <w:rPr>
                <w:rFonts w:ascii="Calibri" w:hAnsi="Calibri"/>
                <w:color w:val="1E293B"/>
                <w:sz w:val="16"/>
              </w:rPr>
              <w:t>Poll live run progress (proxied to AI)</w:t>
            </w:r>
          </w:p>
        </w:tc>
      </w:tr>
      <w:tr>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POST</w:t>
            </w:r>
          </w:p>
        </w:tc>
        <w:tc>
          <w:tcPr>
            <w:tcW w:type="dxa" w:w="3168"/>
            <w:shd w:val="clear" w:color="auto" w:fill="F8FAFC"/>
            <w:vAlign w:val="center"/>
            <w:tcMar>
              <w:top w:w="40" w:type="dxa"/>
              <w:bottom w:w="40" w:type="dxa"/>
              <w:left w:w="80" w:type="dxa"/>
              <w:right w:w="80" w:type="dxa"/>
            </w:tcMar>
          </w:tcPr>
          <w:p>
            <w:pPr>
              <w:jc w:val="left"/>
            </w:pPr>
            <w:r/>
            <w:r>
              <w:rPr>
                <w:rFonts w:ascii="Calibri" w:hAnsi="Calibri"/>
                <w:color w:val="1E293B"/>
                <w:sz w:val="16"/>
              </w:rPr>
              <w:t>/webhooks/whatsapp</w:t>
            </w:r>
          </w:p>
        </w:tc>
        <w:tc>
          <w:tcPr>
            <w:tcW w:type="dxa" w:w="1152"/>
            <w:shd w:val="clear" w:color="auto" w:fill="F8FAFC"/>
            <w:vAlign w:val="center"/>
            <w:tcMar>
              <w:top w:w="40" w:type="dxa"/>
              <w:bottom w:w="40" w:type="dxa"/>
              <w:left w:w="80" w:type="dxa"/>
              <w:right w:w="80" w:type="dxa"/>
            </w:tcMar>
          </w:tcPr>
          <w:p>
            <w:pPr>
              <w:jc w:val="left"/>
            </w:pPr>
            <w:r/>
            <w:r>
              <w:rPr>
                <w:rFonts w:ascii="Calibri" w:hAnsi="Calibri"/>
                <w:color w:val="1E293B"/>
                <w:sz w:val="16"/>
              </w:rPr>
              <w:t>— (signed)</w:t>
            </w:r>
          </w:p>
        </w:tc>
        <w:tc>
          <w:tcPr>
            <w:tcW w:type="dxa" w:w="4320"/>
            <w:shd w:val="clear" w:color="auto" w:fill="F8FAFC"/>
            <w:vAlign w:val="center"/>
            <w:tcMar>
              <w:top w:w="40" w:type="dxa"/>
              <w:bottom w:w="40" w:type="dxa"/>
              <w:left w:w="80" w:type="dxa"/>
              <w:right w:w="80" w:type="dxa"/>
            </w:tcMar>
          </w:tcPr>
          <w:p>
            <w:pPr>
              <w:jc w:val="left"/>
            </w:pPr>
            <w:r/>
            <w:r>
              <w:rPr>
                <w:rFonts w:ascii="Calibri" w:hAnsi="Calibri"/>
                <w:color w:val="1E293B"/>
                <w:sz w:val="16"/>
              </w:rPr>
              <w:t>Evolution API inbound (messages.upsert)</w:t>
            </w:r>
          </w:p>
        </w:tc>
      </w:tr>
    </w:tbl>
    <w:p>
      <w:pPr>
        <w:spacing w:after="40"/>
      </w:pPr>
    </w:p>
    <w:tbl>
      <w:tblPr>
        <w:tblStyle w:val="TableGrid"/>
        <w:tblW w:type="auto" w:w="0"/>
        <w:jc w:val="center"/>
        <w:tblLayout w:type="autofit"/>
        <w:tblLook w:firstColumn="1" w:firstRow="1" w:lastColumn="0" w:lastRow="0" w:noHBand="0" w:noVBand="1" w:val="04A0"/>
      </w:tblPr>
      <w:tblGrid>
        <w:gridCol w:w="2401"/>
        <w:gridCol w:w="2401"/>
        <w:gridCol w:w="2401"/>
        <w:gridCol w:w="2401"/>
      </w:tblGrid>
      <w:tr>
        <w:tc>
          <w:tcPr>
            <w:tcW w:type="dxa" w:w="1584"/>
            <w:shd w:val="clear" w:color="auto" w:fill="0C5CAB"/>
            <w:vAlign w:val="center"/>
            <w:tcMar>
              <w:top w:w="60" w:type="dxa"/>
              <w:bottom w:w="60" w:type="dxa"/>
              <w:left w:w="80" w:type="dxa"/>
              <w:right w:w="80" w:type="dxa"/>
            </w:tcMar>
          </w:tcPr>
          <w:p>
            <w:pPr>
              <w:jc w:val="center"/>
            </w:pPr>
            <w:r/>
            <w:r>
              <w:rPr>
                <w:rFonts w:ascii="Calibri" w:hAnsi="Calibri"/>
                <w:b/>
                <w:color w:val="FFFFFF"/>
                <w:sz w:val="17"/>
              </w:rPr>
              <w:t>App</w:t>
            </w:r>
          </w:p>
        </w:tc>
        <w:tc>
          <w:tcPr>
            <w:tcW w:type="dxa" w:w="4032"/>
            <w:shd w:val="clear" w:color="auto" w:fill="0C5CAB"/>
            <w:vAlign w:val="center"/>
            <w:tcMar>
              <w:top w:w="60" w:type="dxa"/>
              <w:bottom w:w="60" w:type="dxa"/>
              <w:left w:w="80" w:type="dxa"/>
              <w:right w:w="80" w:type="dxa"/>
            </w:tcMar>
          </w:tcPr>
          <w:p>
            <w:pPr>
              <w:jc w:val="center"/>
            </w:pPr>
            <w:r/>
            <w:r>
              <w:rPr>
                <w:rFonts w:ascii="Calibri" w:hAnsi="Calibri"/>
                <w:b/>
                <w:color w:val="FFFFFF"/>
                <w:sz w:val="17"/>
              </w:rPr>
              <w:t>Stack</w:t>
            </w:r>
          </w:p>
        </w:tc>
        <w:tc>
          <w:tcPr>
            <w:tcW w:type="dxa" w:w="1008"/>
            <w:shd w:val="clear" w:color="auto" w:fill="0C5CAB"/>
            <w:vAlign w:val="center"/>
            <w:tcMar>
              <w:top w:w="60" w:type="dxa"/>
              <w:bottom w:w="60" w:type="dxa"/>
              <w:left w:w="80" w:type="dxa"/>
              <w:right w:w="80" w:type="dxa"/>
            </w:tcMar>
          </w:tcPr>
          <w:p>
            <w:pPr>
              <w:jc w:val="center"/>
            </w:pPr>
            <w:r/>
            <w:r>
              <w:rPr>
                <w:rFonts w:ascii="Calibri" w:hAnsi="Calibri"/>
                <w:b/>
                <w:color w:val="FFFFFF"/>
                <w:sz w:val="17"/>
              </w:rPr>
              <w:t>Port</w:t>
            </w:r>
          </w:p>
        </w:tc>
        <w:tc>
          <w:tcPr>
            <w:tcW w:type="dxa" w:w="3024"/>
            <w:shd w:val="clear" w:color="auto" w:fill="0C5CAB"/>
            <w:vAlign w:val="center"/>
            <w:tcMar>
              <w:top w:w="60" w:type="dxa"/>
              <w:bottom w:w="60" w:type="dxa"/>
              <w:left w:w="80" w:type="dxa"/>
              <w:right w:w="80" w:type="dxa"/>
            </w:tcMar>
          </w:tcPr>
          <w:p>
            <w:pPr>
              <w:jc w:val="center"/>
            </w:pPr>
            <w:r/>
            <w:r>
              <w:rPr>
                <w:rFonts w:ascii="Calibri" w:hAnsi="Calibri"/>
                <w:b/>
                <w:color w:val="FFFFFF"/>
                <w:sz w:val="17"/>
              </w:rPr>
              <w:t>Purpose</w:t>
            </w:r>
          </w:p>
        </w:tc>
      </w:tr>
      <w:tr>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apps/web</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Next.js 16, React 19, Tailwind v4, shadcn/ui, GSAP</w:t>
            </w:r>
          </w:p>
        </w:tc>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3000</w:t>
            </w:r>
          </w:p>
        </w:tc>
        <w:tc>
          <w:tcPr>
            <w:tcW w:type="dxa" w:w="3024"/>
            <w:shd w:val="clear" w:color="auto" w:fill="FFFFFF"/>
            <w:vAlign w:val="center"/>
            <w:tcMar>
              <w:top w:w="40" w:type="dxa"/>
              <w:bottom w:w="40" w:type="dxa"/>
              <w:left w:w="80" w:type="dxa"/>
              <w:right w:w="80" w:type="dxa"/>
            </w:tcMar>
          </w:tcPr>
          <w:p>
            <w:pPr>
              <w:jc w:val="left"/>
            </w:pPr>
            <w:r/>
            <w:r>
              <w:rPr>
                <w:rFonts w:ascii="Calibri" w:hAnsi="Calibri"/>
                <w:color w:val="1E293B"/>
                <w:sz w:val="16"/>
              </w:rPr>
              <w:t>Frontend (Vercel CDN)</w:t>
            </w:r>
          </w:p>
        </w:tc>
      </w:tr>
      <w:tr>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apps/api</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NestJS + Prisma + PostgreSQL, JWT, @nestjs/schedule</w:t>
            </w:r>
          </w:p>
        </w:tc>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3001</w:t>
            </w:r>
          </w:p>
        </w:tc>
        <w:tc>
          <w:tcPr>
            <w:tcW w:type="dxa" w:w="3024"/>
            <w:shd w:val="clear" w:color="auto" w:fill="F8FAFC"/>
            <w:vAlign w:val="center"/>
            <w:tcMar>
              <w:top w:w="40" w:type="dxa"/>
              <w:bottom w:w="40" w:type="dxa"/>
              <w:left w:w="80" w:type="dxa"/>
              <w:right w:w="80" w:type="dxa"/>
            </w:tcMar>
          </w:tcPr>
          <w:p>
            <w:pPr>
              <w:jc w:val="left"/>
            </w:pPr>
            <w:r/>
            <w:r>
              <w:rPr>
                <w:rFonts w:ascii="Calibri" w:hAnsi="Calibri"/>
                <w:color w:val="1E293B"/>
                <w:sz w:val="16"/>
              </w:rPr>
              <w:t>Backend API (AWS EC2)</w:t>
            </w:r>
          </w:p>
        </w:tc>
      </w:tr>
      <w:tr>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apps/ai</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Python raw ASGI + uvicorn, httpx, Qdrant, Tesseract</w:t>
            </w:r>
          </w:p>
        </w:tc>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8000</w:t>
            </w:r>
          </w:p>
        </w:tc>
        <w:tc>
          <w:tcPr>
            <w:tcW w:type="dxa" w:w="3024"/>
            <w:shd w:val="clear" w:color="auto" w:fill="FFFFFF"/>
            <w:vAlign w:val="center"/>
            <w:tcMar>
              <w:top w:w="40" w:type="dxa"/>
              <w:bottom w:w="40" w:type="dxa"/>
              <w:left w:w="80" w:type="dxa"/>
              <w:right w:w="80" w:type="dxa"/>
            </w:tcMar>
          </w:tcPr>
          <w:p>
            <w:pPr>
              <w:jc w:val="left"/>
            </w:pPr>
            <w:r/>
            <w:r>
              <w:rPr>
                <w:rFonts w:ascii="Calibri" w:hAnsi="Calibri"/>
                <w:color w:val="1E293B"/>
                <w:sz w:val="16"/>
              </w:rPr>
              <w:t>AI service (AWS EC2, private)</w:t>
            </w:r>
          </w:p>
        </w:tc>
      </w:tr>
      <w:tr>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PostgreSQL</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RDS / local</w:t>
            </w:r>
          </w:p>
        </w:tc>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5432</w:t>
            </w:r>
          </w:p>
        </w:tc>
        <w:tc>
          <w:tcPr>
            <w:tcW w:type="dxa" w:w="3024"/>
            <w:shd w:val="clear" w:color="auto" w:fill="F8FAFC"/>
            <w:vAlign w:val="center"/>
            <w:tcMar>
              <w:top w:w="40" w:type="dxa"/>
              <w:bottom w:w="40" w:type="dxa"/>
              <w:left w:w="80" w:type="dxa"/>
              <w:right w:w="80" w:type="dxa"/>
            </w:tcMar>
          </w:tcPr>
          <w:p>
            <w:pPr>
              <w:jc w:val="left"/>
            </w:pPr>
            <w:r/>
            <w:r>
              <w:rPr>
                <w:rFonts w:ascii="Calibri" w:hAnsi="Calibri"/>
                <w:color w:val="1E293B"/>
                <w:sz w:val="16"/>
              </w:rPr>
              <w:t>Users, documents, scrape sources/items/runs</w:t>
            </w:r>
          </w:p>
        </w:tc>
      </w:tr>
      <w:tr>
        <w:tc>
          <w:tcPr>
            <w:tcW w:type="dxa" w:w="1584"/>
            <w:shd w:val="clear" w:color="auto" w:fill="FFFFFF"/>
            <w:vAlign w:val="center"/>
            <w:tcMar>
              <w:top w:w="40" w:type="dxa"/>
              <w:bottom w:w="40" w:type="dxa"/>
              <w:left w:w="80" w:type="dxa"/>
              <w:right w:w="80" w:type="dxa"/>
            </w:tcMar>
          </w:tcPr>
          <w:p>
            <w:pPr>
              <w:jc w:val="left"/>
            </w:pPr>
            <w:r/>
            <w:r>
              <w:rPr>
                <w:rFonts w:ascii="Calibri" w:hAnsi="Calibri"/>
                <w:color w:val="1E293B"/>
                <w:sz w:val="16"/>
              </w:rPr>
              <w:t>Qdrant</w:t>
            </w:r>
          </w:p>
        </w:tc>
        <w:tc>
          <w:tcPr>
            <w:tcW w:type="dxa" w:w="4032"/>
            <w:shd w:val="clear" w:color="auto" w:fill="FFFFFF"/>
            <w:vAlign w:val="center"/>
            <w:tcMar>
              <w:top w:w="40" w:type="dxa"/>
              <w:bottom w:w="40" w:type="dxa"/>
              <w:left w:w="80" w:type="dxa"/>
              <w:right w:w="80" w:type="dxa"/>
            </w:tcMar>
          </w:tcPr>
          <w:p>
            <w:pPr>
              <w:jc w:val="left"/>
            </w:pPr>
            <w:r/>
            <w:r>
              <w:rPr>
                <w:rFonts w:ascii="Calibri" w:hAnsi="Calibri"/>
                <w:color w:val="1E293B"/>
                <w:sz w:val="16"/>
              </w:rPr>
              <w:t>Docker / managed</w:t>
            </w:r>
          </w:p>
        </w:tc>
        <w:tc>
          <w:tcPr>
            <w:tcW w:type="dxa" w:w="1008"/>
            <w:shd w:val="clear" w:color="auto" w:fill="FFFFFF"/>
            <w:vAlign w:val="center"/>
            <w:tcMar>
              <w:top w:w="40" w:type="dxa"/>
              <w:bottom w:w="40" w:type="dxa"/>
              <w:left w:w="80" w:type="dxa"/>
              <w:right w:w="80" w:type="dxa"/>
            </w:tcMar>
          </w:tcPr>
          <w:p>
            <w:pPr>
              <w:jc w:val="left"/>
            </w:pPr>
            <w:r/>
            <w:r>
              <w:rPr>
                <w:rFonts w:ascii="Calibri" w:hAnsi="Calibri"/>
                <w:color w:val="1E293B"/>
                <w:sz w:val="16"/>
              </w:rPr>
              <w:t>6333</w:t>
            </w:r>
          </w:p>
        </w:tc>
        <w:tc>
          <w:tcPr>
            <w:tcW w:type="dxa" w:w="3024"/>
            <w:shd w:val="clear" w:color="auto" w:fill="FFFFFF"/>
            <w:vAlign w:val="center"/>
            <w:tcMar>
              <w:top w:w="40" w:type="dxa"/>
              <w:bottom w:w="40" w:type="dxa"/>
              <w:left w:w="80" w:type="dxa"/>
              <w:right w:w="80" w:type="dxa"/>
            </w:tcMar>
          </w:tcPr>
          <w:p>
            <w:pPr>
              <w:jc w:val="left"/>
            </w:pPr>
            <w:r/>
            <w:r>
              <w:rPr>
                <w:rFonts w:ascii="Calibri" w:hAnsi="Calibri"/>
                <w:color w:val="1E293B"/>
                <w:sz w:val="16"/>
              </w:rPr>
              <w:t>Hybrid vectors (docs + notices)</w:t>
            </w:r>
          </w:p>
        </w:tc>
      </w:tr>
      <w:tr>
        <w:tc>
          <w:tcPr>
            <w:tcW w:type="dxa" w:w="1584"/>
            <w:shd w:val="clear" w:color="auto" w:fill="F8FAFC"/>
            <w:vAlign w:val="center"/>
            <w:tcMar>
              <w:top w:w="40" w:type="dxa"/>
              <w:bottom w:w="40" w:type="dxa"/>
              <w:left w:w="80" w:type="dxa"/>
              <w:right w:w="80" w:type="dxa"/>
            </w:tcMar>
          </w:tcPr>
          <w:p>
            <w:pPr>
              <w:jc w:val="left"/>
            </w:pPr>
            <w:r/>
            <w:r>
              <w:rPr>
                <w:rFonts w:ascii="Calibri" w:hAnsi="Calibri"/>
                <w:color w:val="1E293B"/>
                <w:sz w:val="16"/>
              </w:rPr>
              <w:t>S3</w:t>
            </w:r>
          </w:p>
        </w:tc>
        <w:tc>
          <w:tcPr>
            <w:tcW w:type="dxa" w:w="4032"/>
            <w:shd w:val="clear" w:color="auto" w:fill="F8FAFC"/>
            <w:vAlign w:val="center"/>
            <w:tcMar>
              <w:top w:w="40" w:type="dxa"/>
              <w:bottom w:w="40" w:type="dxa"/>
              <w:left w:w="80" w:type="dxa"/>
              <w:right w:w="80" w:type="dxa"/>
            </w:tcMar>
          </w:tcPr>
          <w:p>
            <w:pPr>
              <w:jc w:val="left"/>
            </w:pPr>
            <w:r/>
            <w:r>
              <w:rPr>
                <w:rFonts w:ascii="Calibri" w:hAnsi="Calibri"/>
                <w:color w:val="1E293B"/>
                <w:sz w:val="16"/>
              </w:rPr>
              <w:t>AWS</w:t>
            </w:r>
          </w:p>
        </w:tc>
        <w:tc>
          <w:tcPr>
            <w:tcW w:type="dxa" w:w="1008"/>
            <w:shd w:val="clear" w:color="auto" w:fill="F8FAFC"/>
            <w:vAlign w:val="center"/>
            <w:tcMar>
              <w:top w:w="40" w:type="dxa"/>
              <w:bottom w:w="40" w:type="dxa"/>
              <w:left w:w="80" w:type="dxa"/>
              <w:right w:w="80" w:type="dxa"/>
            </w:tcMar>
          </w:tcPr>
          <w:p>
            <w:pPr>
              <w:jc w:val="left"/>
            </w:pPr>
            <w:r/>
            <w:r>
              <w:rPr>
                <w:rFonts w:ascii="Calibri" w:hAnsi="Calibri"/>
                <w:color w:val="1E293B"/>
                <w:sz w:val="16"/>
              </w:rPr>
              <w:t>—</w:t>
            </w:r>
          </w:p>
        </w:tc>
        <w:tc>
          <w:tcPr>
            <w:tcW w:type="dxa" w:w="3024"/>
            <w:shd w:val="clear" w:color="auto" w:fill="F8FAFC"/>
            <w:vAlign w:val="center"/>
            <w:tcMar>
              <w:top w:w="40" w:type="dxa"/>
              <w:bottom w:w="40" w:type="dxa"/>
              <w:left w:w="80" w:type="dxa"/>
              <w:right w:w="80" w:type="dxa"/>
            </w:tcMar>
          </w:tcPr>
          <w:p>
            <w:pPr>
              <w:jc w:val="left"/>
            </w:pPr>
            <w:r/>
            <w:r>
              <w:rPr>
                <w:rFonts w:ascii="Calibri" w:hAnsi="Calibri"/>
                <w:color w:val="1E293B"/>
                <w:sz w:val="16"/>
              </w:rPr>
              <w:t>Document files</w:t>
            </w:r>
          </w:p>
        </w:tc>
      </w:tr>
    </w:tbl>
    <w:p>
      <w:pPr>
        <w:spacing w:after="40"/>
      </w:pPr>
    </w:p>
    <w:p>
      <w:pPr>
        <w:pStyle w:val="Heading2"/>
      </w:pPr>
      <w:r>
        <w:t>Document Control</w:t>
      </w:r>
    </w:p>
    <w:tbl>
      <w:tblPr>
        <w:tblStyle w:val="TableGrid"/>
        <w:tblW w:type="auto" w:w="0"/>
        <w:jc w:val="center"/>
        <w:tblLayout w:type="autofit"/>
        <w:tblLook w:firstColumn="1" w:firstRow="1" w:lastColumn="0" w:lastRow="0" w:noHBand="0" w:noVBand="1" w:val="04A0"/>
      </w:tblPr>
      <w:tblGrid>
        <w:gridCol w:w="4802"/>
        <w:gridCol w:w="4802"/>
      </w:tblGrid>
      <w:tr>
        <w:tc>
          <w:tcPr>
            <w:tcW w:type="dxa" w:w="2304"/>
            <w:shd w:val="clear" w:color="auto" w:fill="0C5CAB"/>
            <w:vAlign w:val="center"/>
            <w:tcMar>
              <w:top w:w="60" w:type="dxa"/>
              <w:bottom w:w="60" w:type="dxa"/>
              <w:left w:w="80" w:type="dxa"/>
              <w:right w:w="80" w:type="dxa"/>
            </w:tcMar>
          </w:tcPr>
          <w:p>
            <w:pPr>
              <w:jc w:val="center"/>
            </w:pPr>
            <w:r/>
            <w:r>
              <w:rPr>
                <w:rFonts w:ascii="Calibri" w:hAnsi="Calibri"/>
                <w:b/>
                <w:color w:val="FFFFFF"/>
                <w:sz w:val="17"/>
              </w:rPr>
              <w:t>Field</w:t>
            </w:r>
          </w:p>
        </w:tc>
        <w:tc>
          <w:tcPr>
            <w:tcW w:type="dxa" w:w="7344"/>
            <w:shd w:val="clear" w:color="auto" w:fill="0C5CAB"/>
            <w:vAlign w:val="center"/>
            <w:tcMar>
              <w:top w:w="60" w:type="dxa"/>
              <w:bottom w:w="60" w:type="dxa"/>
              <w:left w:w="80" w:type="dxa"/>
              <w:right w:w="80" w:type="dxa"/>
            </w:tcMar>
          </w:tcPr>
          <w:p>
            <w:pPr>
              <w:jc w:val="center"/>
            </w:pPr>
            <w:r/>
            <w:r>
              <w:rPr>
                <w:rFonts w:ascii="Calibri" w:hAnsi="Calibri"/>
                <w:b/>
                <w:color w:val="FFFFFF"/>
                <w:sz w:val="17"/>
              </w:rPr>
              <w:t>Value</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Title</w:t>
            </w:r>
          </w:p>
        </w:tc>
        <w:tc>
          <w:tcPr>
            <w:tcW w:type="dxa" w:w="7344"/>
            <w:shd w:val="clear" w:color="auto" w:fill="FFFFFF"/>
            <w:vAlign w:val="center"/>
            <w:tcMar>
              <w:top w:w="40" w:type="dxa"/>
              <w:bottom w:w="40" w:type="dxa"/>
              <w:left w:w="80" w:type="dxa"/>
              <w:right w:w="80" w:type="dxa"/>
            </w:tcMar>
          </w:tcPr>
          <w:p>
            <w:pPr>
              <w:jc w:val="left"/>
            </w:pPr>
            <w:r/>
            <w:r>
              <w:rPr>
                <w:rFonts w:ascii="Calibri" w:hAnsi="Calibri"/>
                <w:color w:val="1E293B"/>
                <w:sz w:val="16"/>
              </w:rPr>
              <w:t>Design and Development of an AI-Powered Cloud-Based Public Notice Management System for Nepal — Complete Documentation &amp; Thesis</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Author</w:t>
            </w:r>
          </w:p>
        </w:tc>
        <w:tc>
          <w:tcPr>
            <w:tcW w:type="dxa" w:w="7344"/>
            <w:shd w:val="clear" w:color="auto" w:fill="F8FAFC"/>
            <w:vAlign w:val="center"/>
            <w:tcMar>
              <w:top w:w="40" w:type="dxa"/>
              <w:bottom w:w="40" w:type="dxa"/>
              <w:left w:w="80" w:type="dxa"/>
              <w:right w:w="80" w:type="dxa"/>
            </w:tcMar>
          </w:tcPr>
          <w:p>
            <w:pPr>
              <w:jc w:val="left"/>
            </w:pPr>
            <w:r/>
            <w:r>
              <w:rPr>
                <w:rFonts w:ascii="Calibri" w:hAnsi="Calibri"/>
                <w:color w:val="1E293B"/>
                <w:sz w:val="16"/>
              </w:rPr>
              <w:t>Ashok Bhattarai — NP069811 — NP3F2509IT</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Supervisor</w:t>
            </w:r>
          </w:p>
        </w:tc>
        <w:tc>
          <w:tcPr>
            <w:tcW w:type="dxa" w:w="7344"/>
            <w:shd w:val="clear" w:color="auto" w:fill="FFFFFF"/>
            <w:vAlign w:val="center"/>
            <w:tcMar>
              <w:top w:w="40" w:type="dxa"/>
              <w:bottom w:w="40" w:type="dxa"/>
              <w:left w:w="80" w:type="dxa"/>
              <w:right w:w="80" w:type="dxa"/>
            </w:tcMar>
          </w:tcPr>
          <w:p>
            <w:pPr>
              <w:jc w:val="left"/>
            </w:pPr>
            <w:r/>
            <w:r>
              <w:rPr>
                <w:rFonts w:ascii="Calibri" w:hAnsi="Calibri"/>
                <w:color w:val="1E293B"/>
                <w:sz w:val="16"/>
              </w:rPr>
              <w:t>Dr. Laxman Mandal  •  2nd Marker: Manish Kumar Tamang</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Programme</w:t>
            </w:r>
          </w:p>
        </w:tc>
        <w:tc>
          <w:tcPr>
            <w:tcW w:type="dxa" w:w="7344"/>
            <w:shd w:val="clear" w:color="auto" w:fill="F8FAFC"/>
            <w:vAlign w:val="center"/>
            <w:tcMar>
              <w:top w:w="40" w:type="dxa"/>
              <w:bottom w:w="40" w:type="dxa"/>
              <w:left w:w="80" w:type="dxa"/>
              <w:right w:w="80" w:type="dxa"/>
            </w:tcMar>
          </w:tcPr>
          <w:p>
            <w:pPr>
              <w:jc w:val="left"/>
            </w:pPr>
            <w:r/>
            <w:r>
              <w:rPr>
                <w:rFonts w:ascii="Calibri" w:hAnsi="Calibri"/>
                <w:color w:val="1E293B"/>
                <w:sz w:val="16"/>
              </w:rPr>
              <w:t>B.Sc. (Hons) IT, Specialism in Cloud Engineering — APU</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Version</w:t>
            </w:r>
          </w:p>
        </w:tc>
        <w:tc>
          <w:tcPr>
            <w:tcW w:type="dxa" w:w="7344"/>
            <w:shd w:val="clear" w:color="auto" w:fill="FFFFFF"/>
            <w:vAlign w:val="center"/>
            <w:tcMar>
              <w:top w:w="40" w:type="dxa"/>
              <w:bottom w:w="40" w:type="dxa"/>
              <w:left w:w="80" w:type="dxa"/>
              <w:right w:w="80" w:type="dxa"/>
            </w:tcMar>
          </w:tcPr>
          <w:p>
            <w:pPr>
              <w:jc w:val="left"/>
            </w:pPr>
            <w:r/>
            <w:r>
              <w:rPr>
                <w:rFonts w:ascii="Calibri" w:hAnsi="Calibri"/>
                <w:color w:val="1E293B"/>
                <w:sz w:val="16"/>
              </w:rPr>
              <w:t>1.0 — 20 August 2026</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Status</w:t>
            </w:r>
          </w:p>
        </w:tc>
        <w:tc>
          <w:tcPr>
            <w:tcW w:type="dxa" w:w="7344"/>
            <w:shd w:val="clear" w:color="auto" w:fill="F8FAFC"/>
            <w:vAlign w:val="center"/>
            <w:tcMar>
              <w:top w:w="40" w:type="dxa"/>
              <w:bottom w:w="40" w:type="dxa"/>
              <w:left w:w="80" w:type="dxa"/>
              <w:right w:w="80" w:type="dxa"/>
            </w:tcMar>
          </w:tcPr>
          <w:p>
            <w:pPr>
              <w:jc w:val="left"/>
            </w:pPr>
            <w:r/>
            <w:r>
              <w:rPr>
                <w:rFonts w:ascii="Calibri" w:hAnsi="Calibri"/>
                <w:color w:val="1E293B"/>
                <w:sz w:val="16"/>
              </w:rPr>
              <w:t>Both subsystems (RAG + Aggregation) ✅ Delivered; Notifications ⚠️ Placeholder (explicitly noted)</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Repository</w:t>
            </w:r>
          </w:p>
        </w:tc>
        <w:tc>
          <w:tcPr>
            <w:tcW w:type="dxa" w:w="7344"/>
            <w:shd w:val="clear" w:color="auto" w:fill="FFFFFF"/>
            <w:vAlign w:val="center"/>
            <w:tcMar>
              <w:top w:w="40" w:type="dxa"/>
              <w:bottom w:w="40" w:type="dxa"/>
              <w:left w:w="80" w:type="dxa"/>
              <w:right w:w="80" w:type="dxa"/>
            </w:tcMar>
          </w:tcPr>
          <w:p>
            <w:pPr>
              <w:jc w:val="left"/>
            </w:pPr>
            <w:r/>
            <w:r>
              <w:rPr>
                <w:rFonts w:ascii="Calibri" w:hAnsi="Calibri"/>
                <w:color w:val="1E293B"/>
                <w:sz w:val="16"/>
              </w:rPr>
              <w:t>Personal/public-notice-management (Turborepo: apps/web, apps/api, apps/ai)</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Deployment</w:t>
            </w:r>
          </w:p>
        </w:tc>
        <w:tc>
          <w:tcPr>
            <w:tcW w:type="dxa" w:w="7344"/>
            <w:shd w:val="clear" w:color="auto" w:fill="F8FAFC"/>
            <w:vAlign w:val="center"/>
            <w:tcMar>
              <w:top w:w="40" w:type="dxa"/>
              <w:bottom w:w="40" w:type="dxa"/>
              <w:left w:w="80" w:type="dxa"/>
              <w:right w:w="80" w:type="dxa"/>
            </w:tcMar>
          </w:tcPr>
          <w:p>
            <w:pPr>
              <w:jc w:val="left"/>
            </w:pPr>
            <w:r/>
            <w:r>
              <w:rPr>
                <w:rFonts w:ascii="Calibri" w:hAnsi="Calibri"/>
                <w:color w:val="1E293B"/>
                <w:sz w:val="16"/>
              </w:rPr>
              <w:t>Frontend: Vercel (global CDN)  •  Backend + AI: AWS (EC2 + RDS PostgreSQL + S3) + Qdrant</w:t>
            </w:r>
          </w:p>
        </w:tc>
      </w:tr>
      <w:tr>
        <w:tc>
          <w:tcPr>
            <w:tcW w:type="dxa" w:w="2304"/>
            <w:shd w:val="clear" w:color="auto" w:fill="FFFFFF"/>
            <w:vAlign w:val="center"/>
            <w:tcMar>
              <w:top w:w="40" w:type="dxa"/>
              <w:bottom w:w="40" w:type="dxa"/>
              <w:left w:w="80" w:type="dxa"/>
              <w:right w:w="80" w:type="dxa"/>
            </w:tcMar>
          </w:tcPr>
          <w:p>
            <w:pPr>
              <w:jc w:val="left"/>
            </w:pPr>
            <w:r/>
            <w:r>
              <w:rPr>
                <w:rFonts w:ascii="Calibri" w:hAnsi="Calibri"/>
                <w:color w:val="1E293B"/>
                <w:sz w:val="16"/>
              </w:rPr>
              <w:t>Word count</w:t>
            </w:r>
          </w:p>
        </w:tc>
        <w:tc>
          <w:tcPr>
            <w:tcW w:type="dxa" w:w="7344"/>
            <w:shd w:val="clear" w:color="auto" w:fill="FFFFFF"/>
            <w:vAlign w:val="center"/>
            <w:tcMar>
              <w:top w:w="40" w:type="dxa"/>
              <w:bottom w:w="40" w:type="dxa"/>
              <w:left w:w="80" w:type="dxa"/>
              <w:right w:w="80" w:type="dxa"/>
            </w:tcMar>
          </w:tcPr>
          <w:p>
            <w:pPr>
              <w:jc w:val="left"/>
            </w:pPr>
            <w:r/>
            <w:r>
              <w:rPr>
                <w:rFonts w:ascii="Calibri" w:hAnsi="Calibri"/>
                <w:color w:val="1E293B"/>
                <w:sz w:val="16"/>
              </w:rPr>
              <w:t>≈ 18,000 words (excl. appendices) • ~65 pages</w:t>
            </w:r>
          </w:p>
        </w:tc>
      </w:tr>
      <w:tr>
        <w:tc>
          <w:tcPr>
            <w:tcW w:type="dxa" w:w="2304"/>
            <w:shd w:val="clear" w:color="auto" w:fill="F8FAFC"/>
            <w:vAlign w:val="center"/>
            <w:tcMar>
              <w:top w:w="40" w:type="dxa"/>
              <w:bottom w:w="40" w:type="dxa"/>
              <w:left w:w="80" w:type="dxa"/>
              <w:right w:w="80" w:type="dxa"/>
            </w:tcMar>
          </w:tcPr>
          <w:p>
            <w:pPr>
              <w:jc w:val="left"/>
            </w:pPr>
            <w:r/>
            <w:r>
              <w:rPr>
                <w:rFonts w:ascii="Calibri" w:hAnsi="Calibri"/>
                <w:color w:val="1E293B"/>
                <w:sz w:val="16"/>
              </w:rPr>
              <w:t>Classification</w:t>
            </w:r>
          </w:p>
        </w:tc>
        <w:tc>
          <w:tcPr>
            <w:tcW w:type="dxa" w:w="7344"/>
            <w:shd w:val="clear" w:color="auto" w:fill="F8FAFC"/>
            <w:vAlign w:val="center"/>
            <w:tcMar>
              <w:top w:w="40" w:type="dxa"/>
              <w:bottom w:w="40" w:type="dxa"/>
              <w:left w:w="80" w:type="dxa"/>
              <w:right w:w="80" w:type="dxa"/>
            </w:tcMar>
          </w:tcPr>
          <w:p>
            <w:pPr>
              <w:jc w:val="left"/>
            </w:pPr>
            <w:r/>
            <w:r>
              <w:rPr>
                <w:rFonts w:ascii="Calibri" w:hAnsi="Calibri"/>
                <w:color w:val="1E293B"/>
                <w:sz w:val="16"/>
              </w:rPr>
              <w:t>Confidential — For Academic Assessment Only</w:t>
            </w:r>
          </w:p>
        </w:tc>
      </w:tr>
    </w:tbl>
    <w:p>
      <w:pPr>
        <w:spacing w:after="40"/>
      </w:pPr>
    </w:p>
    <w:p>
      <w:pPr>
        <w:spacing w:before="320"/>
        <w:jc w:val="center"/>
      </w:pPr>
      <w:r>
        <w:rPr>
          <w:rFonts w:ascii="Calibri" w:hAnsi="Calibri"/>
          <w:i/>
          <w:color w:val="64748B"/>
          <w:sz w:val="18"/>
        </w:rPr>
        <w:t>—  End of Document  —</w:t>
      </w:r>
    </w:p>
    <w:p>
      <w:pPr>
        <w:jc w:val="center"/>
      </w:pPr>
      <w:r>
        <w:rPr>
          <w:rFonts w:ascii="Calibri" w:hAnsi="Calibri"/>
          <w:color w:val="64748B"/>
          <w:sz w:val="15"/>
        </w:rPr>
        <w:t>Suchana AI  •  सूचना  •  Public Notice Intelligence for Nepal  •  © 2026 Ashok Bhattarai</w:t>
      </w:r>
    </w:p>
    <w:sectPr w:rsidR="00FC693F" w:rsidRPr="0006063C" w:rsidSect="00034616">
      <w:headerReference w:type="default" r:id="rId9"/>
      <w:footerReference w:type="default" r:id="rId10"/>
      <w:pgSz w:w="11909" w:h="16834"/>
      <w:pgMar w:top="864" w:right="1152" w:bottom="864"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5"/>
      </w:rPr>
      <w:t xml:space="preserve">Page </w:t>
      <w:fldChar w:fldCharType="begin"/>
      <w:instrText xml:space="preserve">PAGE</w:instrText>
      <w:fldChar w:fldCharType="end"/>
    </w:r>
    <w:r>
      <w:rPr>
        <w:rFonts w:ascii="Calibri" w:hAnsi="Calibri"/>
        <w:i/>
        <w:color w:val="64748B"/>
        <w:sz w:val="14"/>
      </w:rPr>
      <w:t xml:space="preserve">  •  Confidential — For Academic Assessment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4"/>
      </w:rPr>
      <w:t>Suchana AI  •  Public Notice Management System  •  APU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Light" w:hAnsi="Calibri Light"/>
      <w:b/>
      <w:bCs/>
      <w:color w:val="0C5CA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A4A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334155"/>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47566B"/>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