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before="400"/>
        <w:jc w:val="center"/>
      </w:pPr>
      <w:r>
        <w:rPr>
          <w:b/>
          <w:bCs/>
          <w:color w:val="1F4E79"/>
          <w:sz w:val="72"/>
          <w:szCs w:val="72"/>
        </w:rPr>
        <w:t xml:space="preserve">LEADFORGE 360</w:t>
      </w:r>
    </w:p>
    <w:p>
      <w:pPr>
        <w:spacing w:after="100" w:before="100"/>
        <w:jc w:val="center"/>
      </w:pPr>
      <w:r>
        <w:rPr>
          <w:b/>
          <w:bCs/>
          <w:color w:val="2E75B6"/>
          <w:sz w:val="36"/>
          <w:szCs w:val="36"/>
        </w:rPr>
        <w:t xml:space="preserve">AB7 Solutions — Lead Management Portal</w:t>
      </w:r>
    </w:p>
    <w:p>
      <w:pPr>
        <w:spacing w:after="600" w:before="100"/>
        <w:jc w:val="center"/>
      </w:pPr>
      <w:r>
        <w:rPr>
          <w:i/>
          <w:iCs/>
          <w:color w:val="595959"/>
          <w:sz w:val="28"/>
          <w:szCs w:val="28"/>
        </w:rPr>
        <w:t xml:space="preserve">Strategic Plan &amp; Claude Build Prompt</w:t>
      </w:r>
    </w:p>
    <w:p>
      <w:pPr>
        <w:pBdr>
          <w:bottom w:val="single" w:color="1F4E79" w:sz="12" w:space="1"/>
        </w:pBdr>
        <w:spacing w:after="400" w:before="200"/>
      </w:pPr>
      <w:r>
        <w:t xml:space="preserve"/>
      </w:r>
    </w:p>
    <w:p>
      <w:pPr>
        <w:spacing w:after="1200" w:before="200"/>
        <w:jc w:val="center"/>
      </w:pPr>
      <w:r>
        <w:rPr>
          <w:i/>
          <w:iCs/>
          <w:color w:val="1A1A1A"/>
          <w:sz w:val="24"/>
          <w:szCs w:val="24"/>
        </w:rPr>
        <w:t xml:space="preserve">An AI-native, agentic lead management platform engineered to leapfrog Zoho CRM on intelligence, experience, and extensibility.</w:t>
      </w:r>
    </w:p>
    <w:p>
      <w:pPr>
        <w:spacing w:after="80" w:before="200"/>
        <w:jc w:val="center"/>
      </w:pPr>
      <w:r>
        <w:rPr>
          <w:b/>
          <w:bCs/>
          <w:color w:val="1A1A1A"/>
          <w:sz w:val="24"/>
          <w:szCs w:val="24"/>
        </w:rPr>
        <w:t xml:space="preserve">Prepared for:  Ashok Benial</w:t>
      </w:r>
    </w:p>
    <w:p>
      <w:pPr>
        <w:spacing w:after="80" w:before="40"/>
        <w:jc w:val="center"/>
      </w:pPr>
      <w:r>
        <w:rPr>
          <w:color w:val="1A1A1A"/>
          <w:sz w:val="24"/>
          <w:szCs w:val="24"/>
        </w:rPr>
        <w:t xml:space="preserve">AB7 Solutions</w:t>
      </w:r>
    </w:p>
    <w:p>
      <w:pPr>
        <w:spacing w:after="200" w:before="40"/>
        <w:jc w:val="center"/>
      </w:pPr>
      <w:r>
        <w:rPr>
          <w:color w:val="595959"/>
          <w:sz w:val="22"/>
          <w:szCs w:val="22"/>
        </w:rPr>
        <w:t xml:space="preserve">April 24, 2026</w:t>
      </w:r>
    </w:p>
    <w:p>
      <w:r>
        <w:br w:type="page"/>
      </w:r>
    </w:p>
    <w:p>
      <w:pPr>
        <w:pStyle w:val="Heading1"/>
        <w:spacing w:after="200" w:before="360"/>
      </w:pPr>
      <w:r>
        <w:rPr>
          <w:b/>
          <w:bCs/>
          <w:color w:val="1F4E79"/>
          <w:sz w:val="32"/>
          <w:szCs w:val="32"/>
        </w:rPr>
        <w:t xml:space="preserve">1. Vision &amp; Positioning</w:t>
      </w:r>
    </w:p>
    <w:p>
      <w:pPr>
        <w:spacing w:after="80" w:before="80" w:line="300"/>
        <w:jc w:val="both"/>
      </w:pPr>
      <w:r>
        <w:rPr>
          <w:color w:val="1A1A1A"/>
          <w:sz w:val="22"/>
          <w:szCs w:val="22"/>
        </w:rPr>
        <w:t xml:space="preserve">LeadForge 360 is not a Zoho clone. It is an AI-native revenue operations platform that treats leads as living entities — enriched in real time, routed by autonomous agents, nurtured across every channel, and scored by predictive models that learn from every interaction. Where Zoho retrofitted AI onto a 2010-era CRM, LeadForge is architected AI-first from the data layer up.</w:t>
      </w:r>
    </w:p>
    <w:p>
      <w:pPr>
        <w:spacing w:after="100" w:before="100"/>
      </w:pPr>
      <w:r>
        <w:t xml:space="preserve"/>
      </w:r>
    </w:p>
    <w:p>
      <w:pPr>
        <w:pStyle w:val="Heading3"/>
        <w:spacing w:after="120" w:before="200"/>
      </w:pPr>
      <w:r>
        <w:rPr>
          <w:b/>
          <w:bCs/>
          <w:color w:val="1A1A1A"/>
          <w:sz w:val="22"/>
          <w:szCs w:val="22"/>
        </w:rPr>
        <w:t xml:space="preserve">Product Name</w:t>
      </w:r>
    </w:p>
    <w:p>
      <w:pPr>
        <w:spacing w:after="80" w:before="80" w:line="300"/>
        <w:jc w:val="both"/>
      </w:pPr>
      <w:r>
        <w:rPr>
          <w:color w:val="1A1A1A"/>
          <w:sz w:val="22"/>
          <w:szCs w:val="22"/>
        </w:rPr>
        <w:t xml:space="preserve">LeadForge 360</w:t>
      </w:r>
    </w:p>
    <w:p>
      <w:pPr>
        <w:pStyle w:val="Heading3"/>
        <w:spacing w:after="120" w:before="200"/>
      </w:pPr>
      <w:r>
        <w:rPr>
          <w:b/>
          <w:bCs/>
          <w:color w:val="1A1A1A"/>
          <w:sz w:val="22"/>
          <w:szCs w:val="22"/>
        </w:rPr>
        <w:t xml:space="preserve">Tagline</w:t>
      </w:r>
    </w:p>
    <w:p>
      <w:pPr>
        <w:spacing w:after="80" w:before="80" w:line="300"/>
        <w:jc w:val="both"/>
      </w:pPr>
      <w:r>
        <w:rPr>
          <w:color w:val="1A1A1A"/>
          <w:sz w:val="22"/>
          <w:szCs w:val="22"/>
        </w:rPr>
        <w:t xml:space="preserve">"The lead platform that thinks, acts, and closes with your team."</w:t>
      </w:r>
    </w:p>
    <w:p>
      <w:pPr>
        <w:pStyle w:val="Heading3"/>
        <w:spacing w:after="120" w:before="200"/>
      </w:pPr>
      <w:r>
        <w:rPr>
          <w:b/>
          <w:bCs/>
          <w:color w:val="1A1A1A"/>
          <w:sz w:val="22"/>
          <w:szCs w:val="22"/>
        </w:rPr>
        <w:t xml:space="preserve">Target Segments</w:t>
      </w:r>
    </w:p>
    <w:p>
      <w:pPr>
        <w:spacing w:after="80" w:before="80" w:line="300"/>
        <w:jc w:val="both"/>
      </w:pPr>
      <w:r>
        <w:rPr>
          <w:color w:val="1A1A1A"/>
          <w:sz w:val="22"/>
          <w:szCs w:val="22"/>
        </w:rPr>
        <w:t xml:space="preserve">Mid-market B2B SaaS, professional services, real estate, education, healthcare, and financial services firms in India, MENA, SEA, and North America — with a launch focus on Indian mid-market (AB7's home turf) and outbound to the GCC region.</w:t>
      </w:r>
    </w:p>
    <w:p>
      <w:pPr>
        <w:pStyle w:val="Heading1"/>
        <w:spacing w:after="200" w:before="360"/>
      </w:pPr>
      <w:r>
        <w:rPr>
          <w:b/>
          <w:bCs/>
          <w:color w:val="1F4E79"/>
          <w:sz w:val="32"/>
          <w:szCs w:val="32"/>
        </w:rPr>
        <w:t xml:space="preserve">2. Ten Strategic Differentiators vs. Zoho</w:t>
      </w:r>
    </w:p>
    <w:p>
      <w:pPr>
        <w:spacing w:after="80" w:before="80" w:line="300"/>
        <w:jc w:val="both"/>
      </w:pPr>
      <w:r>
        <w:rPr>
          <w:color w:val="1A1A1A"/>
          <w:sz w:val="22"/>
          <w:szCs w:val="22"/>
        </w:rPr>
        <w:t xml:space="preserve">LeadForge 360 is designed around ten deliberate points of departure from Zoho CRM. Each is a place where we go deeper, not wider.</w:t>
      </w:r>
    </w:p>
    <w:p>
      <w:pPr>
        <w:spacing w:after="100" w:before="100"/>
      </w:pPr>
      <w:r>
        <w:t xml:space="preserve"/>
      </w:r>
    </w:p>
    <w:p>
      <w:pPr>
        <w:pStyle w:val="Heading3"/>
        <w:spacing w:after="120" w:before="200"/>
      </w:pPr>
      <w:r>
        <w:rPr>
          <w:b/>
          <w:bCs/>
          <w:color w:val="1A1A1A"/>
          <w:sz w:val="22"/>
          <w:szCs w:val="22"/>
        </w:rPr>
        <w:t xml:space="preserve">1. AI-Native Data Layer</w:t>
      </w:r>
    </w:p>
    <w:p>
      <w:pPr>
        <w:spacing w:after="80" w:before="80" w:line="300"/>
        <w:jc w:val="both"/>
      </w:pPr>
      <w:r>
        <w:rPr>
          <w:color w:val="1A1A1A"/>
          <w:sz w:val="22"/>
          <w:szCs w:val="22"/>
        </w:rPr>
        <w:t xml:space="preserve">Every lead record is paired with a vector embedding and a living knowledge graph node. Search, similarity, duplicate detection, and enrichment all run on semantic retrieval rather than rigid field matching. Zoho's Zia is a bolted-on module; LeadForge's AI is the substrate.</w:t>
      </w:r>
    </w:p>
    <w:p>
      <w:pPr>
        <w:pStyle w:val="Heading3"/>
        <w:spacing w:after="120" w:before="200"/>
      </w:pPr>
      <w:r>
        <w:rPr>
          <w:b/>
          <w:bCs/>
          <w:color w:val="1A1A1A"/>
          <w:sz w:val="22"/>
          <w:szCs w:val="22"/>
        </w:rPr>
        <w:t xml:space="preserve">2. Agentic Automation</w:t>
      </w:r>
    </w:p>
    <w:p>
      <w:pPr>
        <w:spacing w:after="80" w:before="80" w:line="300"/>
        <w:jc w:val="both"/>
      </w:pPr>
      <w:r>
        <w:rPr>
          <w:color w:val="1A1A1A"/>
          <w:sz w:val="22"/>
          <w:szCs w:val="22"/>
        </w:rPr>
        <w:t xml:space="preserve">Autonomous AI agents (SDR Agent, Research Agent, Scheduler Agent, Follow-up Agent, Qualification Agent) take multi-step actions — draft emails, book meetings, qualify via chat, update records, escalate exceptions — while a human-in-the-loop console shows every action for approval or audit.</w:t>
      </w:r>
    </w:p>
    <w:p>
      <w:pPr>
        <w:pStyle w:val="Heading3"/>
        <w:spacing w:after="120" w:before="200"/>
      </w:pPr>
      <w:r>
        <w:rPr>
          <w:b/>
          <w:bCs/>
          <w:color w:val="1A1A1A"/>
          <w:sz w:val="22"/>
          <w:szCs w:val="22"/>
        </w:rPr>
        <w:t xml:space="preserve">3. Conversational Command Layer</w:t>
      </w:r>
    </w:p>
    <w:p>
      <w:pPr>
        <w:spacing w:after="80" w:before="80" w:line="300"/>
        <w:jc w:val="both"/>
      </w:pPr>
      <w:r>
        <w:rPr>
          <w:color w:val="1A1A1A"/>
          <w:sz w:val="22"/>
          <w:szCs w:val="22"/>
        </w:rPr>
        <w:t xml:space="preserve">A persistent copilot in every screen accepts natural-language instructions (e.g., "assign all leads from Dubai trade show to Priya and create a 5-touch sequence") and executes them as chained actions. Beats Zoho's "Ask Zia" by actually doing the work, not just answering.</w:t>
      </w:r>
    </w:p>
    <w:p>
      <w:pPr>
        <w:pStyle w:val="Heading3"/>
        <w:spacing w:after="120" w:before="200"/>
      </w:pPr>
      <w:r>
        <w:rPr>
          <w:b/>
          <w:bCs/>
          <w:color w:val="1A1A1A"/>
          <w:sz w:val="22"/>
          <w:szCs w:val="22"/>
        </w:rPr>
        <w:t xml:space="preserve">4. Unified Omnichannel Inbox</w:t>
      </w:r>
    </w:p>
    <w:p>
      <w:pPr>
        <w:spacing w:after="80" w:before="80" w:line="300"/>
        <w:jc w:val="both"/>
      </w:pPr>
      <w:r>
        <w:rPr>
          <w:color w:val="1A1A1A"/>
          <w:sz w:val="22"/>
          <w:szCs w:val="22"/>
        </w:rPr>
        <w:t xml:space="preserve">One inbox collapses email, WhatsApp, SMS, voice calls, LinkedIn DMs, Instagram DMs, and live chat into a single threaded view per lead, with AI-drafted replies and sentiment tagging. Zoho scatters these across separate modules.</w:t>
      </w:r>
    </w:p>
    <w:p>
      <w:pPr>
        <w:pStyle w:val="Heading3"/>
        <w:spacing w:after="120" w:before="200"/>
      </w:pPr>
      <w:r>
        <w:rPr>
          <w:b/>
          <w:bCs/>
          <w:color w:val="1A1A1A"/>
          <w:sz w:val="22"/>
          <w:szCs w:val="22"/>
        </w:rPr>
        <w:t xml:space="preserve">5. Embedded Revenue Intelligence</w:t>
      </w:r>
    </w:p>
    <w:p>
      <w:pPr>
        <w:spacing w:after="80" w:before="80" w:line="300"/>
        <w:jc w:val="both"/>
      </w:pPr>
      <w:r>
        <w:rPr>
          <w:color w:val="1A1A1A"/>
          <w:sz w:val="22"/>
          <w:szCs w:val="22"/>
        </w:rPr>
        <w:t xml:space="preserve">Real-time pipeline health scoring, deal risk detection, forecast accuracy monitoring, and rep coaching recommendations — baked in, not sold as a separate Analytics product.</w:t>
      </w:r>
    </w:p>
    <w:p>
      <w:pPr>
        <w:pStyle w:val="Heading3"/>
        <w:spacing w:after="120" w:before="200"/>
      </w:pPr>
      <w:r>
        <w:rPr>
          <w:b/>
          <w:bCs/>
          <w:color w:val="1A1A1A"/>
          <w:sz w:val="22"/>
          <w:szCs w:val="22"/>
        </w:rPr>
        <w:t xml:space="preserve">6. Built-in CDP + Intent Data</w:t>
      </w:r>
    </w:p>
    <w:p>
      <w:pPr>
        <w:spacing w:after="80" w:before="80" w:line="300"/>
        <w:jc w:val="both"/>
      </w:pPr>
      <w:r>
        <w:rPr>
          <w:color w:val="1A1A1A"/>
          <w:sz w:val="22"/>
          <w:szCs w:val="22"/>
        </w:rPr>
        <w:t xml:space="preserve">Native Customer Data Platform ingests product telemetry, website behavior, G2/Clearbit/Bombora intent signals, and CRM activity into one unified profile. Zoho requires multiple products to approximate this.</w:t>
      </w:r>
    </w:p>
    <w:p>
      <w:pPr>
        <w:pStyle w:val="Heading3"/>
        <w:spacing w:after="120" w:before="200"/>
      </w:pPr>
      <w:r>
        <w:rPr>
          <w:b/>
          <w:bCs/>
          <w:color w:val="1A1A1A"/>
          <w:sz w:val="22"/>
          <w:szCs w:val="22"/>
        </w:rPr>
        <w:t xml:space="preserve">7. Real-Time Collaborative Records</w:t>
      </w:r>
    </w:p>
    <w:p>
      <w:pPr>
        <w:spacing w:after="80" w:before="80" w:line="300"/>
        <w:jc w:val="both"/>
      </w:pPr>
      <w:r>
        <w:rPr>
          <w:color w:val="1A1A1A"/>
          <w:sz w:val="22"/>
          <w:szCs w:val="22"/>
        </w:rPr>
        <w:t xml:space="preserve">Google Docs-style multi-cursor editing on any lead record with presence indicators, inline comments, and version replay. Sales pods work the same record simultaneously without conflicts.</w:t>
      </w:r>
    </w:p>
    <w:p>
      <w:pPr>
        <w:pStyle w:val="Heading3"/>
        <w:spacing w:after="120" w:before="200"/>
      </w:pPr>
      <w:r>
        <w:rPr>
          <w:b/>
          <w:bCs/>
          <w:color w:val="1A1A1A"/>
          <w:sz w:val="22"/>
          <w:szCs w:val="22"/>
        </w:rPr>
        <w:t xml:space="preserve">8. Voice-First Mobile</w:t>
      </w:r>
    </w:p>
    <w:p>
      <w:pPr>
        <w:spacing w:after="80" w:before="80" w:line="300"/>
        <w:jc w:val="both"/>
      </w:pPr>
      <w:r>
        <w:rPr>
          <w:color w:val="1A1A1A"/>
          <w:sz w:val="22"/>
          <w:szCs w:val="22"/>
        </w:rPr>
        <w:t xml:space="preserve">Field reps talk to the app ("log a call with Mr. Sharma, he wants a demo next Tuesday, send our enterprise deck"). AI executes all three actions. Offline-first architecture syncs when connected.</w:t>
      </w:r>
    </w:p>
    <w:p>
      <w:pPr>
        <w:pStyle w:val="Heading3"/>
        <w:spacing w:after="120" w:before="200"/>
      </w:pPr>
      <w:r>
        <w:rPr>
          <w:b/>
          <w:bCs/>
          <w:color w:val="1A1A1A"/>
          <w:sz w:val="22"/>
          <w:szCs w:val="22"/>
        </w:rPr>
        <w:t xml:space="preserve">9. Zero-Trust Security &amp; Data Residency</w:t>
      </w:r>
    </w:p>
    <w:p>
      <w:pPr>
        <w:spacing w:after="80" w:before="80" w:line="300"/>
        <w:jc w:val="both"/>
      </w:pPr>
      <w:r>
        <w:rPr>
          <w:color w:val="1A1A1A"/>
          <w:sz w:val="22"/>
          <w:szCs w:val="22"/>
        </w:rPr>
        <w:t xml:space="preserve">End-to-end encrypted fields, BYOK via AWS KMS/Azure Key Vault, tamper-evident audit logs on an append-only ledger, and data residency in 8+ regions including India (RBI/DPDP compliant), UAE, and EU.</w:t>
      </w:r>
    </w:p>
    <w:p>
      <w:pPr>
        <w:pStyle w:val="Heading3"/>
        <w:spacing w:after="120" w:before="200"/>
      </w:pPr>
      <w:r>
        <w:rPr>
          <w:b/>
          <w:bCs/>
          <w:color w:val="1A1A1A"/>
          <w:sz w:val="22"/>
          <w:szCs w:val="22"/>
        </w:rPr>
        <w:t xml:space="preserve">10. Open Platform Economics</w:t>
      </w:r>
    </w:p>
    <w:p>
      <w:pPr>
        <w:spacing w:after="80" w:before="80" w:line="300"/>
        <w:jc w:val="both"/>
      </w:pPr>
      <w:r>
        <w:rPr>
          <w:color w:val="1A1A1A"/>
          <w:sz w:val="22"/>
          <w:szCs w:val="22"/>
        </w:rPr>
        <w:t xml:space="preserve">Transparent per-seat pricing with no feature gating tricks, a full-featured free tier up to 3 users, an open-source SDK for custom modules, a revenue-share plugin marketplace, and API rate limits 10x Zoho's.</w:t>
      </w:r>
    </w:p>
    <w:p>
      <w:pPr>
        <w:pStyle w:val="Heading1"/>
        <w:spacing w:after="200" w:before="360"/>
      </w:pPr>
      <w:r>
        <w:rPr>
          <w:b/>
          <w:bCs/>
          <w:color w:val="1F4E79"/>
          <w:sz w:val="32"/>
          <w:szCs w:val="32"/>
        </w:rPr>
        <w:t xml:space="preserve">3. Product Architecture — Module by Module</w:t>
      </w:r>
    </w:p>
    <w:p>
      <w:pPr>
        <w:spacing w:after="80" w:before="80" w:line="300"/>
        <w:jc w:val="both"/>
      </w:pPr>
      <w:r>
        <w:rPr>
          <w:color w:val="1A1A1A"/>
          <w:sz w:val="22"/>
          <w:szCs w:val="22"/>
        </w:rPr>
        <w:t xml:space="preserve">LeadForge 360 is organized into sixteen modules. Each is specified to match or exceed the equivalent Zoho capability, with explicit differentiators highlighted.</w:t>
      </w:r>
    </w:p>
    <w:p>
      <w:pPr>
        <w:spacing w:after="100" w:before="100"/>
      </w:pPr>
      <w:r>
        <w:t xml:space="preserve"/>
      </w:r>
    </w:p>
    <w:p>
      <w:pPr>
        <w:pStyle w:val="Heading2"/>
        <w:spacing w:after="160" w:before="280"/>
      </w:pPr>
      <w:r>
        <w:rPr>
          <w:b/>
          <w:bCs/>
          <w:color w:val="2E75B6"/>
          <w:sz w:val="26"/>
          <w:szCs w:val="26"/>
        </w:rPr>
        <w:t xml:space="preserve">3.1 Lead Capture &amp; Ingestion</w:t>
      </w:r>
    </w:p>
    <w:p>
      <w:pPr>
        <w:spacing w:after="80" w:before="80" w:line="300"/>
        <w:jc w:val="both"/>
      </w:pPr>
      <w:r>
        <w:rPr>
          <w:color w:val="1A1A1A"/>
          <w:sz w:val="22"/>
          <w:szCs w:val="22"/>
        </w:rPr>
        <w:t xml:space="preserve">Visual form builder with conditional logic, progressive profiling, native landing page builder, embeddable widgets, QR code lead capture for events, business card scanner with liveness detection, LLM-powered email-to-lead parser (handles any format, no regex), Zapier/Make/n8n connectors, REST + GraphQL APIs, webhook receivers, and direct integrations with Meta Lead Ads, LinkedIn Lead Gen Forms, Google Ads, TikTok Lead Gen, and Indian platforms (Just Dial, IndiaMART, TradeIndia).</w:t>
      </w:r>
    </w:p>
    <w:p>
      <w:pPr>
        <w:pStyle w:val="Heading2"/>
        <w:spacing w:after="160" w:before="280"/>
      </w:pPr>
      <w:r>
        <w:rPr>
          <w:b/>
          <w:bCs/>
          <w:color w:val="2E75B6"/>
          <w:sz w:val="26"/>
          <w:szCs w:val="26"/>
        </w:rPr>
        <w:t xml:space="preserve">3.2 Lead Scoring &amp; Qualification</w:t>
      </w:r>
    </w:p>
    <w:p>
      <w:pPr>
        <w:spacing w:after="80" w:before="80" w:line="300"/>
        <w:jc w:val="both"/>
      </w:pPr>
      <w:r>
        <w:rPr>
          <w:color w:val="1A1A1A"/>
          <w:sz w:val="22"/>
          <w:szCs w:val="22"/>
        </w:rPr>
        <w:t xml:space="preserve">Hybrid scoring combining rule-based, ML predictive (win-probability model trained per tenant), and semantic fit scoring (vector similarity to closed-won cohort). Auto-retrains monthly. Explainability panel shows top 5 factors for any score. BANT/MEDDIC/CHAMP qualification frameworks as selectable templates. AI qualification agent runs a 6-turn discovery chat with inbound leads and populates fields automatically.</w:t>
      </w:r>
    </w:p>
    <w:p>
      <w:pPr>
        <w:pStyle w:val="Heading2"/>
        <w:spacing w:after="160" w:before="280"/>
      </w:pPr>
      <w:r>
        <w:rPr>
          <w:b/>
          <w:bCs/>
          <w:color w:val="2E75B6"/>
          <w:sz w:val="26"/>
          <w:szCs w:val="26"/>
        </w:rPr>
        <w:t xml:space="preserve">3.3 Lead Routing &amp; Distribution</w:t>
      </w:r>
    </w:p>
    <w:p>
      <w:pPr>
        <w:spacing w:after="80" w:before="80" w:line="300"/>
        <w:jc w:val="both"/>
      </w:pPr>
      <w:r>
        <w:rPr>
          <w:color w:val="1A1A1A"/>
          <w:sz w:val="22"/>
          <w:szCs w:val="22"/>
        </w:rPr>
        <w:t xml:space="preserve">Engine supports round-robin, weighted round-robin, territory-based, skill-based, SLA-based escalation, capacity-aware, and AI-optimized routing (assigns to rep with highest historical win rate for that lead profile). Holiday and working-hours awareness per rep. Shadow routing mode lets managers A/B test distribution strategies before flipping the switch.</w:t>
      </w:r>
    </w:p>
    <w:p>
      <w:pPr>
        <w:pStyle w:val="Heading2"/>
        <w:spacing w:after="160" w:before="280"/>
      </w:pPr>
      <w:r>
        <w:rPr>
          <w:b/>
          <w:bCs/>
          <w:color w:val="2E75B6"/>
          <w:sz w:val="26"/>
          <w:szCs w:val="26"/>
        </w:rPr>
        <w:t xml:space="preserve">3.4 Nurture &amp; Automation</w:t>
      </w:r>
    </w:p>
    <w:p>
      <w:pPr>
        <w:spacing w:after="80" w:before="80" w:line="300"/>
        <w:jc w:val="both"/>
      </w:pPr>
      <w:r>
        <w:rPr>
          <w:color w:val="1A1A1A"/>
          <w:sz w:val="22"/>
          <w:szCs w:val="22"/>
        </w:rPr>
        <w:t xml:space="preserve">Visual workflow builder with both drag-and-drop and natural-language authoring. Journey builder for multi-channel sequences. Blueprints (state-machine process enforcement) with dynamic branching. Server-side scripting in TypeScript — industry-standard, not proprietary Deluge. Scheduled functions, cron jobs, and event-driven triggers. Every automation has a dry-run simulator to preview impact before activation.</w:t>
      </w:r>
    </w:p>
    <w:p>
      <w:pPr>
        <w:pStyle w:val="Heading2"/>
        <w:spacing w:after="160" w:before="280"/>
      </w:pPr>
      <w:r>
        <w:rPr>
          <w:b/>
          <w:bCs/>
          <w:color w:val="2E75B6"/>
          <w:sz w:val="26"/>
          <w:szCs w:val="26"/>
        </w:rPr>
        <w:t xml:space="preserve">3.5 Omnichannel Communication</w:t>
      </w:r>
    </w:p>
    <w:p>
      <w:pPr>
        <w:spacing w:after="80" w:before="80" w:line="300"/>
        <w:jc w:val="both"/>
      </w:pPr>
      <w:r>
        <w:rPr>
          <w:color w:val="1A1A1A"/>
          <w:sz w:val="22"/>
          <w:szCs w:val="22"/>
        </w:rPr>
        <w:t xml:space="preserve">Email: shared team inboxes, send-as-user, AI-drafted replies, send-time optimization, bounce handling. Voice: native softphone with call recording, real-time transcription, AI call summary, sentiment curves, talk-listen ratio analytics, Exotel/Knowlarity/Ozonetel/Twilio/RingCentral integration. WhatsApp Business Platform with template management and payments. SMS with DLT compliance for India. Social inbox spanning LinkedIn Sales Navigator, Instagram, Facebook DMs. Video with AI note-taker.</w:t>
      </w:r>
    </w:p>
    <w:p>
      <w:pPr>
        <w:pStyle w:val="Heading2"/>
        <w:spacing w:after="160" w:before="280"/>
      </w:pPr>
      <w:r>
        <w:rPr>
          <w:b/>
          <w:bCs/>
          <w:color w:val="2E75B6"/>
          <w:sz w:val="26"/>
          <w:szCs w:val="26"/>
        </w:rPr>
        <w:t xml:space="preserve">3.6 Lead Data Platform (CDP)</w:t>
      </w:r>
    </w:p>
    <w:p>
      <w:pPr>
        <w:spacing w:after="80" w:before="80" w:line="300"/>
        <w:jc w:val="both"/>
      </w:pPr>
      <w:r>
        <w:rPr>
          <w:color w:val="1A1A1A"/>
          <w:sz w:val="22"/>
          <w:szCs w:val="22"/>
        </w:rPr>
        <w:t xml:space="preserve">Unified profile merges identifiers across email, phone, device ID, cookie, account. Identity resolution handles B2B2C scenarios. Ingests from product analytics (Mixpanel, Amplitude, Segment), website (reverse IP + fingerprinting), intent providers (Clearbit, Bombora, G2, 6sense), enrichment APIs (People Data Labs, Apollo, Lusha), and custom sources via SDK. Compliance layer enforces GDPR/DPDP/CCPA consent at field level.</w:t>
      </w:r>
    </w:p>
    <w:p>
      <w:pPr>
        <w:pStyle w:val="Heading2"/>
        <w:spacing w:after="160" w:before="280"/>
      </w:pPr>
      <w:r>
        <w:rPr>
          <w:b/>
          <w:bCs/>
          <w:color w:val="2E75B6"/>
          <w:sz w:val="26"/>
          <w:szCs w:val="26"/>
        </w:rPr>
        <w:t xml:space="preserve">3.7 Activity &amp; Engagement Tracking</w:t>
      </w:r>
    </w:p>
    <w:p>
      <w:pPr>
        <w:spacing w:after="80" w:before="80" w:line="300"/>
        <w:jc w:val="both"/>
      </w:pPr>
      <w:r>
        <w:rPr>
          <w:color w:val="1A1A1A"/>
          <w:sz w:val="22"/>
          <w:szCs w:val="22"/>
        </w:rPr>
        <w:t xml:space="preserve">Full timeline per lead with email opens/clicks, page visits, video watch percentage, document views, chat transcripts, call recordings, social engagements. Live activity stream for sales floor dashboards. Intent spike alerts. Meeting intelligence via calendar integration — auto-logs meetings, pulls transcripts, extracts action items.</w:t>
      </w:r>
    </w:p>
    <w:p>
      <w:pPr>
        <w:pStyle w:val="Heading2"/>
        <w:spacing w:after="160" w:before="280"/>
      </w:pPr>
      <w:r>
        <w:rPr>
          <w:b/>
          <w:bCs/>
          <w:color w:val="2E75B6"/>
          <w:sz w:val="26"/>
          <w:szCs w:val="26"/>
        </w:rPr>
        <w:t xml:space="preserve">3.8 Lead Conversion &amp; Handoff</w:t>
      </w:r>
    </w:p>
    <w:p>
      <w:pPr>
        <w:spacing w:after="80" w:before="80" w:line="300"/>
        <w:jc w:val="both"/>
      </w:pPr>
      <w:r>
        <w:rPr>
          <w:color w:val="1A1A1A"/>
          <w:sz w:val="22"/>
          <w:szCs w:val="22"/>
        </w:rPr>
        <w:t xml:space="preserve">Configurable conversion pipelines (Lead → Contact + Account + Opportunity + Project). Field mapping with transformation functions. Handoff module for SDR-to-AE with structured briefings — AI auto-generates a 3-paragraph summary of the lead's context, pain points, and recommended next actions. Closed-loop feedback: AEs rate lead quality, data flows back to scoring model.</w:t>
      </w:r>
    </w:p>
    <w:p>
      <w:pPr>
        <w:pStyle w:val="Heading2"/>
        <w:spacing w:after="160" w:before="280"/>
      </w:pPr>
      <w:r>
        <w:rPr>
          <w:b/>
          <w:bCs/>
          <w:color w:val="2E75B6"/>
          <w:sz w:val="26"/>
          <w:szCs w:val="26"/>
        </w:rPr>
        <w:t xml:space="preserve">3.9 Analytics, Reporting &amp; Revenue Intelligence</w:t>
      </w:r>
    </w:p>
    <w:p>
      <w:pPr>
        <w:spacing w:after="80" w:before="80" w:line="300"/>
        <w:jc w:val="both"/>
      </w:pPr>
      <w:r>
        <w:rPr>
          <w:color w:val="1A1A1A"/>
          <w:sz w:val="22"/>
          <w:szCs w:val="22"/>
        </w:rPr>
        <w:t xml:space="preserve">Pre-built dashboards: Lead Funnel, Source Attribution, Rep Performance, Campaign ROI, Cohort Retention, Velocity Analysis, Win/Loss Reasons. Custom report builder with SQL mode and no-code mode. Embedded BI (Apache Superset/Metabase). AI-driven pipeline forecast with confidence intervals, deal-slipping alerts, sandbagging detection. Call &amp; meeting intelligence: talk ratios, filler words, competitor mentions, objection patterns. Rep coaching engine suggests skill-development actions.</w:t>
      </w:r>
    </w:p>
    <w:p>
      <w:pPr>
        <w:pStyle w:val="Heading2"/>
        <w:spacing w:after="160" w:before="280"/>
      </w:pPr>
      <w:r>
        <w:rPr>
          <w:b/>
          <w:bCs/>
          <w:color w:val="2E75B6"/>
          <w:sz w:val="26"/>
          <w:szCs w:val="26"/>
        </w:rPr>
        <w:t xml:space="preserve">3.10 Customization &amp; Extensibility</w:t>
      </w:r>
    </w:p>
    <w:p>
      <w:pPr>
        <w:spacing w:after="80" w:before="80" w:line="300"/>
        <w:jc w:val="both"/>
      </w:pPr>
      <w:r>
        <w:rPr>
          <w:color w:val="1A1A1A"/>
          <w:sz w:val="22"/>
          <w:szCs w:val="22"/>
        </w:rPr>
        <w:t xml:space="preserve">Drag-and-drop page designer (per role, per device, per stage). 20+ custom field types including geo, signature, rich text, JSON, encrypted. Custom modules with full API generation. Formula fields with spreadsheet-like syntax. Custom buttons and slash commands. Full TypeScript SDK with local dev environment, testing framework, and marketplace publishing pipeline. Sandbox environments (dev, staging, prod) with diff-based promotion.</w:t>
      </w:r>
    </w:p>
    <w:p>
      <w:pPr>
        <w:pStyle w:val="Heading2"/>
        <w:spacing w:after="160" w:before="280"/>
      </w:pPr>
      <w:r>
        <w:rPr>
          <w:b/>
          <w:bCs/>
          <w:color w:val="2E75B6"/>
          <w:sz w:val="26"/>
          <w:szCs w:val="26"/>
        </w:rPr>
        <w:t xml:space="preserve">3.11 Collaboration &amp; Internal Comms</w:t>
      </w:r>
    </w:p>
    <w:p>
      <w:pPr>
        <w:spacing w:after="80" w:before="80" w:line="300"/>
        <w:jc w:val="both"/>
      </w:pPr>
      <w:r>
        <w:rPr>
          <w:color w:val="1A1A1A"/>
          <w:sz w:val="22"/>
          <w:szCs w:val="22"/>
        </w:rPr>
        <w:t xml:space="preserve">Per-record chat threads, @mentions, #channels tied to accounts or deals, task assignment with Kanban and Gantt views, shared calendars with heatmap availability, document co-authoring, internal knowledge base with AI-powered search, deal rooms for high-value pursuits.</w:t>
      </w:r>
    </w:p>
    <w:p>
      <w:pPr>
        <w:pStyle w:val="Heading2"/>
        <w:spacing w:after="160" w:before="280"/>
      </w:pPr>
      <w:r>
        <w:rPr>
          <w:b/>
          <w:bCs/>
          <w:color w:val="2E75B6"/>
          <w:sz w:val="26"/>
          <w:szCs w:val="26"/>
        </w:rPr>
        <w:t xml:space="preserve">3.12 Mobile Experience</w:t>
      </w:r>
    </w:p>
    <w:p>
      <w:pPr>
        <w:spacing w:after="80" w:before="80" w:line="300"/>
        <w:jc w:val="both"/>
      </w:pPr>
      <w:r>
        <w:rPr>
          <w:color w:val="1A1A1A"/>
          <w:sz w:val="22"/>
          <w:szCs w:val="22"/>
        </w:rPr>
        <w:t xml:space="preserve">Native iOS and Android apps (not hybrid). Offline-first with CRDT-based sync (no conflicts). Voice-first command layer. GPS check-ins with geofenced prompts. Business card scanner, receipt scanner for expenses, signature capture. Push notifications with actionable buttons. Field-rep route optimizer with traffic-aware scheduling.</w:t>
      </w:r>
    </w:p>
    <w:p>
      <w:pPr>
        <w:pStyle w:val="Heading2"/>
        <w:spacing w:after="160" w:before="280"/>
      </w:pPr>
      <w:r>
        <w:rPr>
          <w:b/>
          <w:bCs/>
          <w:color w:val="2E75B6"/>
          <w:sz w:val="26"/>
          <w:szCs w:val="26"/>
        </w:rPr>
        <w:t xml:space="preserve">3.13 Security, Compliance &amp; Governance</w:t>
      </w:r>
    </w:p>
    <w:p>
      <w:pPr>
        <w:spacing w:after="80" w:before="80" w:line="300"/>
        <w:jc w:val="both"/>
      </w:pPr>
      <w:r>
        <w:rPr>
          <w:color w:val="1A1A1A"/>
          <w:sz w:val="22"/>
          <w:szCs w:val="22"/>
        </w:rPr>
        <w:t xml:space="preserve">SOC 2 Type II, ISO 27001, GDPR, DPDP (India), CCPA, HIPAA-ready. SSO via SAML 2.0 and OIDC. SCIM user provisioning. MFA including FIDO2/WebAuthn and passkeys. IP allowlisting, device binding, session recording for compliance users. Field-level encryption with BYOK. Tamper-evident audit ledger (cryptographically chained). Data residency in AWS Mumbai, Hyderabad, UAE, Frankfurt, Virginia, Singapore, Sydney, Sao Paulo. Automated consent capture and DSAR handling.</w:t>
      </w:r>
    </w:p>
    <w:p>
      <w:pPr>
        <w:pStyle w:val="Heading2"/>
        <w:spacing w:after="160" w:before="280"/>
      </w:pPr>
      <w:r>
        <w:rPr>
          <w:b/>
          <w:bCs/>
          <w:color w:val="2E75B6"/>
          <w:sz w:val="26"/>
          <w:szCs w:val="26"/>
        </w:rPr>
        <w:t xml:space="preserve">3.14 AI / Agent Platform</w:t>
      </w:r>
    </w:p>
    <w:p>
      <w:pPr>
        <w:spacing w:after="80" w:before="80" w:line="300"/>
        <w:jc w:val="both"/>
      </w:pPr>
      <w:r>
        <w:rPr>
          <w:color w:val="1A1A1A"/>
          <w:sz w:val="22"/>
          <w:szCs w:val="22"/>
        </w:rPr>
        <w:t xml:space="preserve">Foundation layer: Claude, GPT, Gemini, and open-source models (Llama, Mistral) selectable per workload for cost and compliance. Agent framework: pre-built SDR, Researcher, Scheduler, Qualifier, Follow-up, Coach, Analyst agents. Each agent has scoped tools, guardrails, and audit trails. Custom agent builder with prompt templates, tool binding, and evaluation harness. Model routing optimizes latency/cost/accuracy. Private model mode: tenants can deploy Llama on their own VPC for maximum data control.</w:t>
      </w:r>
    </w:p>
    <w:p>
      <w:pPr>
        <w:pStyle w:val="Heading2"/>
        <w:spacing w:after="160" w:before="280"/>
      </w:pPr>
      <w:r>
        <w:rPr>
          <w:b/>
          <w:bCs/>
          <w:color w:val="2E75B6"/>
          <w:sz w:val="26"/>
          <w:szCs w:val="26"/>
        </w:rPr>
        <w:t xml:space="preserve">3.15 Integrations &amp; Marketplace</w:t>
      </w:r>
    </w:p>
    <w:p>
      <w:pPr>
        <w:spacing w:after="80" w:before="80" w:line="300"/>
        <w:jc w:val="both"/>
      </w:pPr>
      <w:r>
        <w:rPr>
          <w:color w:val="1A1A1A"/>
          <w:sz w:val="22"/>
          <w:szCs w:val="22"/>
        </w:rPr>
        <w:t xml:space="preserve">Day-one native connectors: Google Workspace, Microsoft 365, Slack, Teams, Zoom, Meet, DocuSign, Stripe, Razorpay, Tally, Zoho Books, QuickBooks, HubSpot (migration), Salesforce (migration), Mailchimp, Intercom, Linear, Jira, Asana, Notion, Airtable, Indian telephony and WhatsApp BSPs. Marketplace with revenue share for third-party devs. Migration Studio with automated importers from Zoho, Salesforce, HubSpot, Pipedrive, Freshsales.</w:t>
      </w:r>
    </w:p>
    <w:p>
      <w:pPr>
        <w:pStyle w:val="Heading2"/>
        <w:spacing w:after="160" w:before="280"/>
      </w:pPr>
      <w:r>
        <w:rPr>
          <w:b/>
          <w:bCs/>
          <w:color w:val="2E75B6"/>
          <w:sz w:val="26"/>
          <w:szCs w:val="26"/>
        </w:rPr>
        <w:t xml:space="preserve">3.16 Pricing &amp; Packaging</w:t>
      </w:r>
    </w:p>
    <w:p>
      <w:pPr>
        <w:spacing w:after="80" w:before="80" w:line="300"/>
        <w:jc w:val="both"/>
      </w:pPr>
      <w:r>
        <w:rPr>
          <w:color w:val="1A1A1A"/>
          <w:sz w:val="22"/>
          <w:szCs w:val="22"/>
        </w:rPr>
        <w:t xml:space="preserve">Free tier (3 users, 2,500 leads, core features). Starter ($15/user/month) — unlimited leads, omnichannel basics. Growth ($35/user/month) — agents, intelligence, API access. Enterprise ($75/user/month) — BYOK, SSO, sandboxes, custom agents. Sovereign ($120/user/month) — private cloud, dedicated support, custom SLAs. All tiers include unlimited custom fields, no "admin-only seat" charges, and no gating of basic automation.</w:t>
      </w:r>
    </w:p>
    <w:p>
      <w:pPr>
        <w:pStyle w:val="Heading1"/>
        <w:spacing w:after="200" w:before="360"/>
      </w:pPr>
      <w:r>
        <w:rPr>
          <w:b/>
          <w:bCs/>
          <w:color w:val="1F4E79"/>
          <w:sz w:val="32"/>
          <w:szCs w:val="32"/>
        </w:rPr>
        <w:t xml:space="preserve">4. Technology Stack</w:t>
      </w:r>
    </w:p>
    <w:p>
      <w:pPr>
        <w:spacing w:after="80" w:before="80" w:line="300"/>
        <w:jc w:val="both"/>
      </w:pPr>
      <w:r>
        <w:rPr>
          <w:color w:val="1A1A1A"/>
          <w:sz w:val="22"/>
          <w:szCs w:val="22"/>
        </w:rPr>
        <w:t xml:space="preserve">The stack is opinionated toward proven, scalable, and hireable technologies. Python and TypeScript are the only two programming languages across backend and frontend, keeping the talent pool wide.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pPr>
              <w:jc w:val="left"/>
            </w:pPr>
            <w:r>
              <w:rPr>
                <w:b/>
                <w:bCs/>
                <w:color w:val="FFFFFF"/>
                <w:sz w:val="22"/>
                <w:szCs w:val="22"/>
              </w:rPr>
              <w:t xml:space="preserve">Layer</w:t>
            </w:r>
          </w:p>
        </w:tc>
        <w:tc>
          <w:tcPr>
            <w:tcW w:type="dxa" w:w="35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pPr>
              <w:jc w:val="left"/>
            </w:pPr>
            <w:r>
              <w:rPr>
                <w:b/>
                <w:bCs/>
                <w:color w:val="FFFFFF"/>
                <w:sz w:val="22"/>
                <w:szCs w:val="22"/>
              </w:rPr>
              <w:t xml:space="preserve">Choice</w:t>
            </w:r>
          </w:p>
        </w:tc>
        <w:tc>
          <w:tcPr>
            <w:tcW w:type="dxa" w:w="40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pPr>
              <w:jc w:val="left"/>
            </w:pPr>
            <w:r>
              <w:rPr>
                <w:b/>
                <w:bCs/>
                <w:color w:val="FFFFFF"/>
                <w:sz w:val="22"/>
                <w:szCs w:val="22"/>
              </w:rPr>
              <w:t xml:space="preserve">Rationale</w:t>
            </w:r>
          </w:p>
        </w:tc>
      </w:tr>
      <w:tr>
        <w:tc>
          <w:tcPr>
            <w:tcW w:type="dxa" w:w="18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Frontend Web</w:t>
            </w:r>
          </w:p>
        </w:tc>
        <w:tc>
          <w:tcPr>
            <w:tcW w:type="dxa" w:w="35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Next.js 15 (App Router), TypeScript, Tailwind, shadcn/ui, TanStack Query, Zustand</w:t>
            </w:r>
          </w:p>
        </w:tc>
        <w:tc>
          <w:tcPr>
            <w:tcW w:type="dxa" w:w="4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Modern, fast, SEO-friendly, large talent pool</w:t>
            </w:r>
          </w:p>
        </w:tc>
      </w:tr>
      <w:tr>
        <w:tc>
          <w:tcPr>
            <w:tcW w:type="dxa" w:w="18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Mobile</w:t>
            </w:r>
          </w:p>
        </w:tc>
        <w:tc>
          <w:tcPr>
            <w:tcW w:type="dxa" w:w="35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React Native (Expo)</w:t>
            </w:r>
          </w:p>
        </w:tc>
        <w:tc>
          <w:tcPr>
            <w:tcW w:type="dxa" w:w="4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Shared skillset with web, fast iteration, native modules when needed</w:t>
            </w:r>
          </w:p>
        </w:tc>
      </w:tr>
      <w:tr>
        <w:tc>
          <w:tcPr>
            <w:tcW w:type="dxa" w:w="18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Backend Services</w:t>
            </w:r>
          </w:p>
        </w:tc>
        <w:tc>
          <w:tcPr>
            <w:tcW w:type="dxa" w:w="35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NestJS (Node/TS) + FastAPI (Python) microservices, gRPC + REST + GraphQL</w:t>
            </w:r>
          </w:p>
        </w:tc>
        <w:tc>
          <w:tcPr>
            <w:tcW w:type="dxa" w:w="4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Right-tool for each workload; AI services prefer Python</w:t>
            </w:r>
          </w:p>
        </w:tc>
      </w:tr>
      <w:tr>
        <w:tc>
          <w:tcPr>
            <w:tcW w:type="dxa" w:w="18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Primary DB</w:t>
            </w:r>
          </w:p>
        </w:tc>
        <w:tc>
          <w:tcPr>
            <w:tcW w:type="dxa" w:w="35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PostgreSQL + Citus for sharding</w:t>
            </w:r>
          </w:p>
        </w:tc>
        <w:tc>
          <w:tcPr>
            <w:tcW w:type="dxa" w:w="4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Proven, relational, horizontal scale ready</w:t>
            </w:r>
          </w:p>
        </w:tc>
      </w:tr>
      <w:tr>
        <w:tc>
          <w:tcPr>
            <w:tcW w:type="dxa" w:w="18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Cache &amp; Sessions</w:t>
            </w:r>
          </w:p>
        </w:tc>
        <w:tc>
          <w:tcPr>
            <w:tcW w:type="dxa" w:w="35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Redis</w:t>
            </w:r>
          </w:p>
        </w:tc>
        <w:tc>
          <w:tcPr>
            <w:tcW w:type="dxa" w:w="4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Industry standard</w:t>
            </w:r>
          </w:p>
        </w:tc>
      </w:tr>
      <w:tr>
        <w:tc>
          <w:tcPr>
            <w:tcW w:type="dxa" w:w="18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Analytics DB</w:t>
            </w:r>
          </w:p>
        </w:tc>
        <w:tc>
          <w:tcPr>
            <w:tcW w:type="dxa" w:w="35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ClickHouse</w:t>
            </w:r>
          </w:p>
        </w:tc>
        <w:tc>
          <w:tcPr>
            <w:tcW w:type="dxa" w:w="4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Columnar speed for dashboards and funnels</w:t>
            </w:r>
          </w:p>
        </w:tc>
      </w:tr>
      <w:tr>
        <w:tc>
          <w:tcPr>
            <w:tcW w:type="dxa" w:w="18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Search</w:t>
            </w:r>
          </w:p>
        </w:tc>
        <w:tc>
          <w:tcPr>
            <w:tcW w:type="dxa" w:w="35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Elasticsearch / OpenSearch</w:t>
            </w:r>
          </w:p>
        </w:tc>
        <w:tc>
          <w:tcPr>
            <w:tcW w:type="dxa" w:w="4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Full-text and facets at scale</w:t>
            </w:r>
          </w:p>
        </w:tc>
      </w:tr>
      <w:tr>
        <w:tc>
          <w:tcPr>
            <w:tcW w:type="dxa" w:w="18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Vector Store</w:t>
            </w:r>
          </w:p>
        </w:tc>
        <w:tc>
          <w:tcPr>
            <w:tcW w:type="dxa" w:w="35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Pinecone or Qdrant</w:t>
            </w:r>
          </w:p>
        </w:tc>
        <w:tc>
          <w:tcPr>
            <w:tcW w:type="dxa" w:w="4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Semantic search, RAG, similarity</w:t>
            </w:r>
          </w:p>
        </w:tc>
      </w:tr>
      <w:tr>
        <w:tc>
          <w:tcPr>
            <w:tcW w:type="dxa" w:w="18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Knowledge Graph</w:t>
            </w:r>
          </w:p>
        </w:tc>
        <w:tc>
          <w:tcPr>
            <w:tcW w:type="dxa" w:w="35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Neo4j</w:t>
            </w:r>
          </w:p>
        </w:tc>
        <w:tc>
          <w:tcPr>
            <w:tcW w:type="dxa" w:w="4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Relationship reasoning across entities</w:t>
            </w:r>
          </w:p>
        </w:tc>
      </w:tr>
      <w:tr>
        <w:tc>
          <w:tcPr>
            <w:tcW w:type="dxa" w:w="18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Event Bus</w:t>
            </w:r>
          </w:p>
        </w:tc>
        <w:tc>
          <w:tcPr>
            <w:tcW w:type="dxa" w:w="35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Apache Kafka (or Redpanda)</w:t>
            </w:r>
          </w:p>
        </w:tc>
        <w:tc>
          <w:tcPr>
            <w:tcW w:type="dxa" w:w="4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Event sourcing, durable stream</w:t>
            </w:r>
          </w:p>
        </w:tc>
      </w:tr>
      <w:tr>
        <w:tc>
          <w:tcPr>
            <w:tcW w:type="dxa" w:w="18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Workflow Engine</w:t>
            </w:r>
          </w:p>
        </w:tc>
        <w:tc>
          <w:tcPr>
            <w:tcW w:type="dxa" w:w="35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Temporal.io</w:t>
            </w:r>
          </w:p>
        </w:tc>
        <w:tc>
          <w:tcPr>
            <w:tcW w:type="dxa" w:w="4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Long-running durable workflows with retries</w:t>
            </w:r>
          </w:p>
        </w:tc>
      </w:tr>
      <w:tr>
        <w:tc>
          <w:tcPr>
            <w:tcW w:type="dxa" w:w="18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AI Layer</w:t>
            </w:r>
          </w:p>
        </w:tc>
        <w:tc>
          <w:tcPr>
            <w:tcW w:type="dxa" w:w="35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Claude (primary), GPT, Llama 3 via vLLM; LangGraph for agents; Langfuse observability</w:t>
            </w:r>
          </w:p>
        </w:tc>
        <w:tc>
          <w:tcPr>
            <w:tcW w:type="dxa" w:w="4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Multi-model routing for cost and compliance</w:t>
            </w:r>
          </w:p>
        </w:tc>
      </w:tr>
      <w:tr>
        <w:tc>
          <w:tcPr>
            <w:tcW w:type="dxa" w:w="18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Realtime</w:t>
            </w:r>
          </w:p>
        </w:tc>
        <w:tc>
          <w:tcPr>
            <w:tcW w:type="dxa" w:w="35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Socket.io + Yjs (CRDT)</w:t>
            </w:r>
          </w:p>
        </w:tc>
        <w:tc>
          <w:tcPr>
            <w:tcW w:type="dxa" w:w="4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Multi-user collaboration without conflicts</w:t>
            </w:r>
          </w:p>
        </w:tc>
      </w:tr>
      <w:tr>
        <w:tc>
          <w:tcPr>
            <w:tcW w:type="dxa" w:w="18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Auth</w:t>
            </w:r>
          </w:p>
        </w:tc>
        <w:tc>
          <w:tcPr>
            <w:tcW w:type="dxa" w:w="35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Keycloak (self-host) or Auth0</w:t>
            </w:r>
          </w:p>
        </w:tc>
        <w:tc>
          <w:tcPr>
            <w:tcW w:type="dxa" w:w="4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SSO, SAML, OIDC, SCIM out of the box</w:t>
            </w:r>
          </w:p>
        </w:tc>
      </w:tr>
      <w:tr>
        <w:tc>
          <w:tcPr>
            <w:tcW w:type="dxa" w:w="18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Infra</w:t>
            </w:r>
          </w:p>
        </w:tc>
        <w:tc>
          <w:tcPr>
            <w:tcW w:type="dxa" w:w="35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Kubernetes (EKS/AKS), Terraform, ArgoCD, GitHub Actions</w:t>
            </w:r>
          </w:p>
        </w:tc>
        <w:tc>
          <w:tcPr>
            <w:tcW w:type="dxa" w:w="4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Portable, multi-cloud, GitOps</w:t>
            </w:r>
          </w:p>
        </w:tc>
      </w:tr>
      <w:tr>
        <w:tc>
          <w:tcPr>
            <w:tcW w:type="dxa" w:w="18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Observability</w:t>
            </w:r>
          </w:p>
        </w:tc>
        <w:tc>
          <w:tcPr>
            <w:tcW w:type="dxa" w:w="35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OpenTelemetry, Grafana stack (Loki/Mimir/Tempo), Sentry</w:t>
            </w:r>
          </w:p>
        </w:tc>
        <w:tc>
          <w:tcPr>
            <w:tcW w:type="dxa" w:w="4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Full-stack tracing and alerting</w:t>
            </w:r>
          </w:p>
        </w:tc>
      </w:tr>
      <w:tr>
        <w:tc>
          <w:tcPr>
            <w:tcW w:type="dxa" w:w="18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Security</w:t>
            </w:r>
          </w:p>
        </w:tc>
        <w:tc>
          <w:tcPr>
            <w:tcW w:type="dxa" w:w="35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Vault, Snyk, Semgrep, Tailscale, Cloudflare WAF</w:t>
            </w:r>
          </w:p>
        </w:tc>
        <w:tc>
          <w:tcPr>
            <w:tcW w:type="dxa" w:w="4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Defense in depth</w:t>
            </w:r>
          </w:p>
        </w:tc>
      </w:tr>
    </w:tbl>
    <w:p>
      <w:pPr>
        <w:spacing w:after="100" w:before="100"/>
      </w:pPr>
      <w:r>
        <w:t xml:space="preserve"/>
      </w:r>
    </w:p>
    <w:p>
      <w:pPr>
        <w:pStyle w:val="Heading1"/>
        <w:spacing w:after="200" w:before="360"/>
      </w:pPr>
      <w:r>
        <w:rPr>
          <w:b/>
          <w:bCs/>
          <w:color w:val="1F4E79"/>
          <w:sz w:val="32"/>
          <w:szCs w:val="32"/>
        </w:rPr>
        <w:t xml:space="preserve">5. Phased Delivery Roadmap</w:t>
      </w:r>
    </w:p>
    <w:p>
      <w:pPr>
        <w:spacing w:after="80" w:before="80" w:line="300"/>
        <w:jc w:val="both"/>
      </w:pPr>
      <w:r>
        <w:rPr>
          <w:color w:val="1A1A1A"/>
          <w:sz w:val="22"/>
          <w:szCs w:val="22"/>
        </w:rPr>
        <w:t xml:space="preserve">An 18-month path from foundation to scale. Phases overlap where possible to compress time-to-market without sacrificing quality.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c>
          <w:tcPr>
            <w:tcW w:type="dxa" w:w="26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pPr>
              <w:jc w:val="left"/>
            </w:pPr>
            <w:r>
              <w:rPr>
                <w:b/>
                <w:bCs/>
                <w:color w:val="FFFFFF"/>
                <w:sz w:val="22"/>
                <w:szCs w:val="22"/>
              </w:rPr>
              <w:t xml:space="preserve">Phase</w:t>
            </w:r>
          </w:p>
        </w:tc>
        <w:tc>
          <w:tcPr>
            <w:tcW w:type="dxa" w:w="17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pPr>
              <w:jc w:val="left"/>
            </w:pPr>
            <w:r>
              <w:rPr>
                <w:b/>
                <w:bCs/>
                <w:color w:val="FFFFFF"/>
                <w:sz w:val="22"/>
                <w:szCs w:val="22"/>
              </w:rPr>
              <w:t xml:space="preserve">Window</w:t>
            </w:r>
          </w:p>
        </w:tc>
        <w:tc>
          <w:tcPr>
            <w:tcW w:type="dxa" w:w="50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pPr>
              <w:jc w:val="left"/>
            </w:pPr>
            <w:r>
              <w:rPr>
                <w:b/>
                <w:bCs/>
                <w:color w:val="FFFFFF"/>
                <w:sz w:val="22"/>
                <w:szCs w:val="22"/>
              </w:rPr>
              <w:t xml:space="preserve">Deliverables</w:t>
            </w:r>
          </w:p>
        </w:tc>
      </w:tr>
      <w:tr>
        <w:tc>
          <w:tcPr>
            <w:tcW w:type="dxa" w:w="26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Phase 0 — Foundation</w:t>
            </w:r>
          </w:p>
        </w:tc>
        <w:tc>
          <w:tcPr>
            <w:tcW w:type="dxa" w:w="17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Month 0-2</w:t>
            </w:r>
          </w:p>
        </w:tc>
        <w:tc>
          <w:tcPr>
            <w:tcW w:type="dxa" w:w="50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Multi-tenant architecture, auth, core data models, admin console, RBAC, audit log, UI shell</w:t>
            </w:r>
          </w:p>
        </w:tc>
      </w:tr>
      <w:tr>
        <w:tc>
          <w:tcPr>
            <w:tcW w:type="dxa" w:w="26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Phase 1 — Core CRM</w:t>
            </w:r>
          </w:p>
        </w:tc>
        <w:tc>
          <w:tcPr>
            <w:tcW w:type="dxa" w:w="17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Month 2-5</w:t>
            </w:r>
          </w:p>
        </w:tc>
        <w:tc>
          <w:tcPr>
            <w:tcW w:type="dxa" w:w="50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Lead capture, pipeline, tasks, notes, email integration, basic reporting, mobile read-only, Zoho migration tool</w:t>
            </w:r>
          </w:p>
        </w:tc>
      </w:tr>
      <w:tr>
        <w:tc>
          <w:tcPr>
            <w:tcW w:type="dxa" w:w="26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Phase 2 — Automation &amp; Intelligence</w:t>
            </w:r>
          </w:p>
        </w:tc>
        <w:tc>
          <w:tcPr>
            <w:tcW w:type="dxa" w:w="17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Month 5-8</w:t>
            </w:r>
          </w:p>
        </w:tc>
        <w:tc>
          <w:tcPr>
            <w:tcW w:type="dxa" w:w="50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Visual workflow builder, blueprints, ML scoring, predictive routing, dashboards, duplicates, enrichment</w:t>
            </w:r>
          </w:p>
        </w:tc>
      </w:tr>
      <w:tr>
        <w:tc>
          <w:tcPr>
            <w:tcW w:type="dxa" w:w="26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Phase 3 — Omnichannel &amp; CDP</w:t>
            </w:r>
          </w:p>
        </w:tc>
        <w:tc>
          <w:tcPr>
            <w:tcW w:type="dxa" w:w="17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Month 8-11</w:t>
            </w:r>
          </w:p>
        </w:tc>
        <w:tc>
          <w:tcPr>
            <w:tcW w:type="dxa" w:w="50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Voice, WhatsApp, SMS, unified inbox, CDP identity resolution, intent data, meeting intelligence</w:t>
            </w:r>
          </w:p>
        </w:tc>
      </w:tr>
      <w:tr>
        <w:tc>
          <w:tcPr>
            <w:tcW w:type="dxa" w:w="26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Phase 4 — Agents &amp; Copilot</w:t>
            </w:r>
          </w:p>
        </w:tc>
        <w:tc>
          <w:tcPr>
            <w:tcW w:type="dxa" w:w="17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Month 11-14</w:t>
            </w:r>
          </w:p>
        </w:tc>
        <w:tc>
          <w:tcPr>
            <w:tcW w:type="dxa" w:w="50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Conversational copilot, SDR/Researcher/Scheduler agents, NL workflow authoring, AI call coach</w:t>
            </w:r>
          </w:p>
        </w:tc>
      </w:tr>
      <w:tr>
        <w:tc>
          <w:tcPr>
            <w:tcW w:type="dxa" w:w="26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Phase 5 — Platform &amp; Marketplace</w:t>
            </w:r>
          </w:p>
        </w:tc>
        <w:tc>
          <w:tcPr>
            <w:tcW w:type="dxa" w:w="17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Month 14-18</w:t>
            </w:r>
          </w:p>
        </w:tc>
        <w:tc>
          <w:tcPr>
            <w:tcW w:type="dxa" w:w="50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SDK, marketplace, revenue share, advanced analytics, revenue intelligence, white-label</w:t>
            </w:r>
          </w:p>
        </w:tc>
      </w:tr>
      <w:tr>
        <w:tc>
          <w:tcPr>
            <w:tcW w:type="dxa" w:w="26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Phase 6 — Scale &amp; Sovereign</w:t>
            </w:r>
          </w:p>
        </w:tc>
        <w:tc>
          <w:tcPr>
            <w:tcW w:type="dxa" w:w="17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Month 18+</w:t>
            </w:r>
          </w:p>
        </w:tc>
        <w:tc>
          <w:tcPr>
            <w:tcW w:type="dxa" w:w="50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Private cloud tier, vertical templates, international expansion, compliance certifications</w:t>
            </w:r>
          </w:p>
        </w:tc>
      </w:tr>
    </w:tbl>
    <w:p>
      <w:pPr>
        <w:spacing w:after="100" w:before="100"/>
      </w:pPr>
      <w:r>
        <w:t xml:space="preserve"/>
      </w:r>
    </w:p>
    <w:p>
      <w:pPr>
        <w:pStyle w:val="Heading1"/>
        <w:spacing w:after="200" w:before="360"/>
      </w:pPr>
      <w:r>
        <w:rPr>
          <w:b/>
          <w:bCs/>
          <w:color w:val="1F4E79"/>
          <w:sz w:val="32"/>
          <w:szCs w:val="32"/>
        </w:rPr>
        <w:t xml:space="preserve">6. Team Structure</w:t>
      </w:r>
    </w:p>
    <w:p>
      <w:pPr>
        <w:spacing w:after="80" w:before="80" w:line="300"/>
        <w:jc w:val="both"/>
      </w:pPr>
      <w:r>
        <w:rPr>
          <w:color w:val="1A1A1A"/>
          <w:sz w:val="22"/>
          <w:szCs w:val="22"/>
        </w:rPr>
        <w:t xml:space="preserve">The recommended founding team is 22 growing to approximately 60 by end of Year 1. The shape below balances product velocity with early go-to-market traction.</w:t>
      </w:r>
    </w:p>
    <w:p>
      <w:pPr>
        <w:spacing w:after="100" w:before="100"/>
      </w:pPr>
      <w:r>
        <w:t xml:space="preserve"/>
      </w:r>
    </w:p>
    <w:p>
      <w:pPr>
        <w:pStyle w:val="Heading3"/>
        <w:spacing w:after="120" w:before="200"/>
      </w:pPr>
      <w:r>
        <w:rPr>
          <w:b/>
          <w:bCs/>
          <w:color w:val="1A1A1A"/>
          <w:sz w:val="22"/>
          <w:szCs w:val="22"/>
        </w:rPr>
        <w:t xml:space="preserve">Product &amp; Design</w:t>
      </w:r>
    </w:p>
    <w:p>
      <w:pPr>
        <w:pStyle w:val="ListParagraph"/>
        <w:numPr>
          <w:ilvl w:val="0"/>
          <w:numId w:val="2"/>
        </w:numPr>
        <w:spacing w:after="60" w:before="60" w:line="280"/>
      </w:pPr>
      <w:r>
        <w:rPr>
          <w:color w:val="1A1A1A"/>
          <w:sz w:val="22"/>
          <w:szCs w:val="22"/>
        </w:rPr>
        <w:t xml:space="preserve">Product Head (1)</w:t>
      </w:r>
    </w:p>
    <w:p>
      <w:pPr>
        <w:pStyle w:val="ListParagraph"/>
        <w:numPr>
          <w:ilvl w:val="0"/>
          <w:numId w:val="2"/>
        </w:numPr>
        <w:spacing w:after="60" w:before="60" w:line="280"/>
      </w:pPr>
      <w:r>
        <w:rPr>
          <w:color w:val="1A1A1A"/>
          <w:sz w:val="22"/>
          <w:szCs w:val="22"/>
        </w:rPr>
        <w:t xml:space="preserve">Product Designers (2)</w:t>
      </w:r>
    </w:p>
    <w:p>
      <w:pPr>
        <w:pStyle w:val="ListParagraph"/>
        <w:numPr>
          <w:ilvl w:val="0"/>
          <w:numId w:val="2"/>
        </w:numPr>
        <w:spacing w:after="60" w:before="60" w:line="280"/>
      </w:pPr>
      <w:r>
        <w:rPr>
          <w:color w:val="1A1A1A"/>
          <w:sz w:val="22"/>
          <w:szCs w:val="22"/>
        </w:rPr>
        <w:t xml:space="preserve">UX Researcher (1)</w:t>
      </w:r>
    </w:p>
    <w:p>
      <w:pPr>
        <w:pStyle w:val="Heading3"/>
        <w:spacing w:after="120" w:before="200"/>
      </w:pPr>
      <w:r>
        <w:rPr>
          <w:b/>
          <w:bCs/>
          <w:color w:val="1A1A1A"/>
          <w:sz w:val="22"/>
          <w:szCs w:val="22"/>
        </w:rPr>
        <w:t xml:space="preserve">Engineering</w:t>
      </w:r>
    </w:p>
    <w:p>
      <w:pPr>
        <w:pStyle w:val="ListParagraph"/>
        <w:numPr>
          <w:ilvl w:val="0"/>
          <w:numId w:val="2"/>
        </w:numPr>
        <w:spacing w:after="60" w:before="60" w:line="280"/>
      </w:pPr>
      <w:r>
        <w:rPr>
          <w:color w:val="1A1A1A"/>
          <w:sz w:val="22"/>
          <w:szCs w:val="22"/>
        </w:rPr>
        <w:t xml:space="preserve">Engineering Head (1)</w:t>
      </w:r>
    </w:p>
    <w:p>
      <w:pPr>
        <w:pStyle w:val="ListParagraph"/>
        <w:numPr>
          <w:ilvl w:val="0"/>
          <w:numId w:val="2"/>
        </w:numPr>
        <w:spacing w:after="60" w:before="60" w:line="280"/>
      </w:pPr>
      <w:r>
        <w:rPr>
          <w:color w:val="1A1A1A"/>
          <w:sz w:val="22"/>
          <w:szCs w:val="22"/>
        </w:rPr>
        <w:t xml:space="preserve">Backend Engineers (4)</w:t>
      </w:r>
    </w:p>
    <w:p>
      <w:pPr>
        <w:pStyle w:val="ListParagraph"/>
        <w:numPr>
          <w:ilvl w:val="0"/>
          <w:numId w:val="2"/>
        </w:numPr>
        <w:spacing w:after="60" w:before="60" w:line="280"/>
      </w:pPr>
      <w:r>
        <w:rPr>
          <w:color w:val="1A1A1A"/>
          <w:sz w:val="22"/>
          <w:szCs w:val="22"/>
        </w:rPr>
        <w:t xml:space="preserve">Frontend Engineers (3)</w:t>
      </w:r>
    </w:p>
    <w:p>
      <w:pPr>
        <w:pStyle w:val="ListParagraph"/>
        <w:numPr>
          <w:ilvl w:val="0"/>
          <w:numId w:val="2"/>
        </w:numPr>
        <w:spacing w:after="60" w:before="60" w:line="280"/>
      </w:pPr>
      <w:r>
        <w:rPr>
          <w:color w:val="1A1A1A"/>
          <w:sz w:val="22"/>
          <w:szCs w:val="22"/>
        </w:rPr>
        <w:t xml:space="preserve">Mobile Engineers (2)</w:t>
      </w:r>
    </w:p>
    <w:p>
      <w:pPr>
        <w:pStyle w:val="ListParagraph"/>
        <w:numPr>
          <w:ilvl w:val="0"/>
          <w:numId w:val="2"/>
        </w:numPr>
        <w:spacing w:after="60" w:before="60" w:line="280"/>
      </w:pPr>
      <w:r>
        <w:rPr>
          <w:color w:val="1A1A1A"/>
          <w:sz w:val="22"/>
          <w:szCs w:val="22"/>
        </w:rPr>
        <w:t xml:space="preserve">ML / AI Engineers (2)</w:t>
      </w:r>
    </w:p>
    <w:p>
      <w:pPr>
        <w:pStyle w:val="ListParagraph"/>
        <w:numPr>
          <w:ilvl w:val="0"/>
          <w:numId w:val="2"/>
        </w:numPr>
        <w:spacing w:after="60" w:before="60" w:line="280"/>
      </w:pPr>
      <w:r>
        <w:rPr>
          <w:color w:val="1A1A1A"/>
          <w:sz w:val="22"/>
          <w:szCs w:val="22"/>
        </w:rPr>
        <w:t xml:space="preserve">Data Engineer (1)</w:t>
      </w:r>
    </w:p>
    <w:p>
      <w:pPr>
        <w:pStyle w:val="ListParagraph"/>
        <w:numPr>
          <w:ilvl w:val="0"/>
          <w:numId w:val="2"/>
        </w:numPr>
        <w:spacing w:after="60" w:before="60" w:line="280"/>
      </w:pPr>
      <w:r>
        <w:rPr>
          <w:color w:val="1A1A1A"/>
          <w:sz w:val="22"/>
          <w:szCs w:val="22"/>
        </w:rPr>
        <w:t xml:space="preserve">DevOps / SRE (1)</w:t>
      </w:r>
    </w:p>
    <w:p>
      <w:pPr>
        <w:pStyle w:val="ListParagraph"/>
        <w:numPr>
          <w:ilvl w:val="0"/>
          <w:numId w:val="2"/>
        </w:numPr>
        <w:spacing w:after="60" w:before="60" w:line="280"/>
      </w:pPr>
      <w:r>
        <w:rPr>
          <w:color w:val="1A1A1A"/>
          <w:sz w:val="22"/>
          <w:szCs w:val="22"/>
        </w:rPr>
        <w:t xml:space="preserve">Security Engineer (1)</w:t>
      </w:r>
    </w:p>
    <w:p>
      <w:pPr>
        <w:pStyle w:val="ListParagraph"/>
        <w:numPr>
          <w:ilvl w:val="0"/>
          <w:numId w:val="2"/>
        </w:numPr>
        <w:spacing w:after="60" w:before="60" w:line="280"/>
      </w:pPr>
      <w:r>
        <w:rPr>
          <w:color w:val="1A1A1A"/>
          <w:sz w:val="22"/>
          <w:szCs w:val="22"/>
        </w:rPr>
        <w:t xml:space="preserve">QA Engineers (2)</w:t>
      </w:r>
    </w:p>
    <w:p>
      <w:pPr>
        <w:pStyle w:val="Heading3"/>
        <w:spacing w:after="120" w:before="200"/>
      </w:pPr>
      <w:r>
        <w:rPr>
          <w:b/>
          <w:bCs/>
          <w:color w:val="1A1A1A"/>
          <w:sz w:val="22"/>
          <w:szCs w:val="22"/>
        </w:rPr>
        <w:t xml:space="preserve">Go-to-Market</w:t>
      </w:r>
    </w:p>
    <w:p>
      <w:pPr>
        <w:pStyle w:val="ListParagraph"/>
        <w:numPr>
          <w:ilvl w:val="0"/>
          <w:numId w:val="2"/>
        </w:numPr>
        <w:spacing w:after="60" w:before="60" w:line="280"/>
      </w:pPr>
      <w:r>
        <w:rPr>
          <w:color w:val="1A1A1A"/>
          <w:sz w:val="22"/>
          <w:szCs w:val="22"/>
        </w:rPr>
        <w:t xml:space="preserve">Founding Account Executive (1)</w:t>
      </w:r>
    </w:p>
    <w:p>
      <w:pPr>
        <w:pStyle w:val="ListParagraph"/>
        <w:numPr>
          <w:ilvl w:val="0"/>
          <w:numId w:val="2"/>
        </w:numPr>
        <w:spacing w:after="60" w:before="60" w:line="280"/>
      </w:pPr>
      <w:r>
        <w:rPr>
          <w:color w:val="1A1A1A"/>
          <w:sz w:val="22"/>
          <w:szCs w:val="22"/>
        </w:rPr>
        <w:t xml:space="preserve">SDRs (2)</w:t>
      </w:r>
    </w:p>
    <w:p>
      <w:pPr>
        <w:pStyle w:val="ListParagraph"/>
        <w:numPr>
          <w:ilvl w:val="0"/>
          <w:numId w:val="2"/>
        </w:numPr>
        <w:spacing w:after="60" w:before="60" w:line="280"/>
      </w:pPr>
      <w:r>
        <w:rPr>
          <w:color w:val="1A1A1A"/>
          <w:sz w:val="22"/>
          <w:szCs w:val="22"/>
        </w:rPr>
        <w:t xml:space="preserve">Customer Success (2)</w:t>
      </w:r>
    </w:p>
    <w:p>
      <w:pPr>
        <w:pStyle w:val="ListParagraph"/>
        <w:numPr>
          <w:ilvl w:val="0"/>
          <w:numId w:val="2"/>
        </w:numPr>
        <w:spacing w:after="60" w:before="60" w:line="280"/>
      </w:pPr>
      <w:r>
        <w:rPr>
          <w:color w:val="1A1A1A"/>
          <w:sz w:val="22"/>
          <w:szCs w:val="22"/>
        </w:rPr>
        <w:t xml:space="preserve">Partnerships Lead (1)</w:t>
      </w:r>
    </w:p>
    <w:p>
      <w:pPr>
        <w:pStyle w:val="Heading3"/>
        <w:spacing w:after="120" w:before="200"/>
      </w:pPr>
      <w:r>
        <w:rPr>
          <w:b/>
          <w:bCs/>
          <w:color w:val="1A1A1A"/>
          <w:sz w:val="22"/>
          <w:szCs w:val="22"/>
        </w:rPr>
        <w:t xml:space="preserve">Operations</w:t>
      </w:r>
    </w:p>
    <w:p>
      <w:pPr>
        <w:pStyle w:val="ListParagraph"/>
        <w:numPr>
          <w:ilvl w:val="0"/>
          <w:numId w:val="2"/>
        </w:numPr>
        <w:spacing w:after="60" w:before="60" w:line="280"/>
      </w:pPr>
      <w:r>
        <w:rPr>
          <w:color w:val="1A1A1A"/>
          <w:sz w:val="22"/>
          <w:szCs w:val="22"/>
        </w:rPr>
        <w:t xml:space="preserve">Finance / Ops Lead (1)</w:t>
      </w:r>
    </w:p>
    <w:p>
      <w:pPr>
        <w:pStyle w:val="ListParagraph"/>
        <w:numPr>
          <w:ilvl w:val="0"/>
          <w:numId w:val="2"/>
        </w:numPr>
        <w:spacing w:after="60" w:before="60" w:line="280"/>
      </w:pPr>
      <w:r>
        <w:rPr>
          <w:color w:val="1A1A1A"/>
          <w:sz w:val="22"/>
          <w:szCs w:val="22"/>
        </w:rPr>
        <w:t xml:space="preserve">Implementation Consultants (2)</w:t>
      </w:r>
    </w:p>
    <w:p>
      <w:pPr>
        <w:pStyle w:val="Heading1"/>
        <w:spacing w:after="200" w:before="360"/>
      </w:pPr>
      <w:r>
        <w:rPr>
          <w:b/>
          <w:bCs/>
          <w:color w:val="1F4E79"/>
          <w:sz w:val="32"/>
          <w:szCs w:val="32"/>
        </w:rPr>
        <w:t xml:space="preserve">7. Budget Envelope</w:t>
      </w:r>
    </w:p>
    <w:p>
      <w:pPr>
        <w:spacing w:after="80" w:before="80" w:line="300"/>
        <w:jc w:val="both"/>
      </w:pPr>
      <w:r>
        <w:rPr>
          <w:color w:val="1A1A1A"/>
          <w:sz w:val="22"/>
          <w:szCs w:val="22"/>
        </w:rPr>
        <w:t xml:space="preserve">Indicative budget covering Year 1 (pre-revenue to early revenue) and Year 2 (growth ramp). Break-even target: Month 20-24 at approximately 2,500 paying seats averaging $35 ARPU.</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pPr>
              <w:jc w:val="left"/>
            </w:pPr>
            <w:r>
              <w:rPr>
                <w:b/>
                <w:bCs/>
                <w:color w:val="FFFFFF"/>
                <w:sz w:val="22"/>
                <w:szCs w:val="22"/>
              </w:rPr>
              <w:t xml:space="preserve">Category</w:t>
            </w:r>
          </w:p>
        </w:tc>
        <w:tc>
          <w:tcPr>
            <w:tcW w:type="dxa" w:w="20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pPr>
              <w:jc w:val="left"/>
            </w:pPr>
            <w:r>
              <w:rPr>
                <w:b/>
                <w:bCs/>
                <w:color w:val="FFFFFF"/>
                <w:sz w:val="22"/>
                <w:szCs w:val="22"/>
              </w:rPr>
              <w:t xml:space="preserve">Year 1 (INR)</w:t>
            </w:r>
          </w:p>
        </w:tc>
        <w:tc>
          <w:tcPr>
            <w:tcW w:type="dxa" w:w="20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pPr>
              <w:jc w:val="left"/>
            </w:pPr>
            <w:r>
              <w:rPr>
                <w:b/>
                <w:bCs/>
                <w:color w:val="FFFFFF"/>
                <w:sz w:val="22"/>
                <w:szCs w:val="22"/>
              </w:rPr>
              <w:t xml:space="preserve">Year 2 (INR)</w:t>
            </w:r>
          </w:p>
        </w:tc>
        <w:tc>
          <w:tcPr>
            <w:tcW w:type="dxa" w:w="296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pPr>
              <w:jc w:val="left"/>
            </w:pPr>
            <w:r>
              <w:rPr>
                <w:b/>
                <w:bCs/>
                <w:color w:val="FFFFFF"/>
                <w:sz w:val="22"/>
                <w:szCs w:val="22"/>
              </w:rPr>
              <w:t xml:space="preserve">Notes</w:t>
            </w:r>
          </w:p>
        </w:tc>
      </w:tr>
      <w:tr>
        <w:tc>
          <w:tcPr>
            <w:tcW w:type="dxa" w:w="24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People (~70%)</w:t>
            </w:r>
          </w:p>
        </w:tc>
        <w:tc>
          <w:tcPr>
            <w:tcW w:type="dxa" w:w="2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3.5 Cr</w:t>
            </w:r>
          </w:p>
        </w:tc>
        <w:tc>
          <w:tcPr>
            <w:tcW w:type="dxa" w:w="2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7.0 Cr</w:t>
            </w:r>
          </w:p>
        </w:tc>
        <w:tc>
          <w:tcPr>
            <w:tcW w:type="dxa" w:w="29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Founding team + ramp hires</w:t>
            </w:r>
          </w:p>
        </w:tc>
      </w:tr>
      <w:tr>
        <w:tc>
          <w:tcPr>
            <w:tcW w:type="dxa" w:w="24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Cloud Infra (~10%)</w:t>
            </w:r>
          </w:p>
        </w:tc>
        <w:tc>
          <w:tcPr>
            <w:tcW w:type="dxa" w:w="2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50 Lakh</w:t>
            </w:r>
          </w:p>
        </w:tc>
        <w:tc>
          <w:tcPr>
            <w:tcW w:type="dxa" w:w="2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1.2 Cr</w:t>
            </w:r>
          </w:p>
        </w:tc>
        <w:tc>
          <w:tcPr>
            <w:tcW w:type="dxa" w:w="29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AWS/Azure multi-region</w:t>
            </w:r>
          </w:p>
        </w:tc>
      </w:tr>
      <w:tr>
        <w:tc>
          <w:tcPr>
            <w:tcW w:type="dxa" w:w="24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AI Models &amp; APIs (~8%)</w:t>
            </w:r>
          </w:p>
        </w:tc>
        <w:tc>
          <w:tcPr>
            <w:tcW w:type="dxa" w:w="2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40 Lakh</w:t>
            </w:r>
          </w:p>
        </w:tc>
        <w:tc>
          <w:tcPr>
            <w:tcW w:type="dxa" w:w="2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80 Lakh</w:t>
            </w:r>
          </w:p>
        </w:tc>
        <w:tc>
          <w:tcPr>
            <w:tcW w:type="dxa" w:w="29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Anthropic, OpenAI, OSS inference</w:t>
            </w:r>
          </w:p>
        </w:tc>
      </w:tr>
      <w:tr>
        <w:tc>
          <w:tcPr>
            <w:tcW w:type="dxa" w:w="24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Tools &amp; Licenses (~5%)</w:t>
            </w:r>
          </w:p>
        </w:tc>
        <w:tc>
          <w:tcPr>
            <w:tcW w:type="dxa" w:w="2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25 Lakh</w:t>
            </w:r>
          </w:p>
        </w:tc>
        <w:tc>
          <w:tcPr>
            <w:tcW w:type="dxa" w:w="2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50 Lakh</w:t>
            </w:r>
          </w:p>
        </w:tc>
        <w:tc>
          <w:tcPr>
            <w:tcW w:type="dxa" w:w="29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Dev tools, observability, SaaS</w:t>
            </w:r>
          </w:p>
        </w:tc>
      </w:tr>
      <w:tr>
        <w:tc>
          <w:tcPr>
            <w:tcW w:type="dxa" w:w="24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Marketing (~5%)</w:t>
            </w:r>
          </w:p>
        </w:tc>
        <w:tc>
          <w:tcPr>
            <w:tcW w:type="dxa" w:w="2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25 Lakh</w:t>
            </w:r>
          </w:p>
        </w:tc>
        <w:tc>
          <w:tcPr>
            <w:tcW w:type="dxa" w:w="2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1.2 Cr</w:t>
            </w:r>
          </w:p>
        </w:tc>
        <w:tc>
          <w:tcPr>
            <w:tcW w:type="dxa" w:w="29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val="false"/>
                <w:bCs w:val="false"/>
                <w:color w:val="1A1A1A"/>
                <w:sz w:val="20"/>
                <w:szCs w:val="20"/>
              </w:rPr>
              <w:t xml:space="preserve">Lean Y1; ramp Y2</w:t>
            </w:r>
          </w:p>
        </w:tc>
      </w:tr>
      <w:tr>
        <w:tc>
          <w:tcPr>
            <w:tcW w:type="dxa" w:w="24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Legal &amp; Compliance (~2%)</w:t>
            </w:r>
          </w:p>
        </w:tc>
        <w:tc>
          <w:tcPr>
            <w:tcW w:type="dxa" w:w="2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10 Lakh</w:t>
            </w:r>
          </w:p>
        </w:tc>
        <w:tc>
          <w:tcPr>
            <w:tcW w:type="dxa" w:w="200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30 Lakh</w:t>
            </w:r>
          </w:p>
        </w:tc>
        <w:tc>
          <w:tcPr>
            <w:tcW w:type="dxa" w:w="2960"/>
            <w:tcBorders>
              <w:top w:val="single" w:color="2E75B6" w:sz="4"/>
              <w:left w:val="single" w:color="2E75B6" w:sz="4"/>
              <w:bottom w:val="single" w:color="2E75B6" w:sz="4"/>
              <w:right w:val="single" w:color="2E75B6" w:sz="4"/>
            </w:tcBorders>
            <w:shd w:fill="F2F2F2" w:val="clear"/>
            <w:tcMar>
              <w:top w:type="dxa" w:w="100"/>
              <w:left w:type="dxa" w:w="140"/>
              <w:bottom w:type="dxa" w:w="100"/>
              <w:right w:type="dxa" w:w="140"/>
            </w:tcMar>
          </w:tcPr>
          <w:p>
            <w:pPr>
              <w:jc w:val="left"/>
            </w:pPr>
            <w:r>
              <w:rPr>
                <w:b w:val="false"/>
                <w:bCs w:val="false"/>
                <w:color w:val="1A1A1A"/>
                <w:sz w:val="20"/>
                <w:szCs w:val="20"/>
              </w:rPr>
              <w:t xml:space="preserve">SOC 2, DPDP, contracts</w:t>
            </w:r>
          </w:p>
        </w:tc>
      </w:tr>
      <w:tr>
        <w:tc>
          <w:tcPr>
            <w:tcW w:type="dxa" w:w="24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bCs/>
                <w:color w:val="1A1A1A"/>
                <w:sz w:val="20"/>
                <w:szCs w:val="20"/>
              </w:rPr>
              <w:t xml:space="preserve">Total</w:t>
            </w:r>
          </w:p>
        </w:tc>
        <w:tc>
          <w:tcPr>
            <w:tcW w:type="dxa" w:w="2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bCs/>
                <w:color w:val="1A1A1A"/>
                <w:sz w:val="20"/>
                <w:szCs w:val="20"/>
              </w:rPr>
              <w:t xml:space="preserve">~5.0 Cr</w:t>
            </w:r>
          </w:p>
        </w:tc>
        <w:tc>
          <w:tcPr>
            <w:tcW w:type="dxa" w:w="200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bCs/>
                <w:color w:val="1A1A1A"/>
                <w:sz w:val="20"/>
                <w:szCs w:val="20"/>
              </w:rPr>
              <w:t xml:space="preserve">~11.0 Cr</w:t>
            </w:r>
          </w:p>
        </w:tc>
        <w:tc>
          <w:tcPr>
            <w:tcW w:type="dxa" w:w="2960"/>
            <w:tcBorders>
              <w:top w:val="single" w:color="2E75B6" w:sz="4"/>
              <w:left w:val="single" w:color="2E75B6" w:sz="4"/>
              <w:bottom w:val="single" w:color="2E75B6" w:sz="4"/>
              <w:right w:val="single" w:color="2E75B6" w:sz="4"/>
            </w:tcBorders>
            <w:tcMar>
              <w:top w:type="dxa" w:w="100"/>
              <w:left w:type="dxa" w:w="140"/>
              <w:bottom w:type="dxa" w:w="100"/>
              <w:right w:type="dxa" w:w="140"/>
            </w:tcMar>
          </w:tcPr>
          <w:p>
            <w:pPr>
              <w:jc w:val="left"/>
            </w:pPr>
            <w:r>
              <w:rPr>
                <w:b/>
                <w:bCs/>
                <w:color w:val="1A1A1A"/>
                <w:sz w:val="20"/>
                <w:szCs w:val="20"/>
              </w:rPr>
              <w:t xml:space="preserve">Mid-point of range</w:t>
            </w:r>
          </w:p>
        </w:tc>
      </w:tr>
    </w:tbl>
    <w:p>
      <w:pPr>
        <w:spacing w:after="100" w:before="100"/>
      </w:pPr>
      <w:r>
        <w:t xml:space="preserve"/>
      </w:r>
    </w:p>
    <w:p>
      <w:pPr>
        <w:pStyle w:val="Heading1"/>
        <w:spacing w:after="200" w:before="360"/>
      </w:pPr>
      <w:r>
        <w:rPr>
          <w:b/>
          <w:bCs/>
          <w:color w:val="1F4E79"/>
          <w:sz w:val="32"/>
          <w:szCs w:val="32"/>
        </w:rPr>
        <w:t xml:space="preserve">8. Success Metrics</w:t>
      </w:r>
    </w:p>
    <w:p>
      <w:pPr>
        <w:pStyle w:val="Heading3"/>
        <w:spacing w:after="120" w:before="200"/>
      </w:pPr>
      <w:r>
        <w:rPr>
          <w:b/>
          <w:bCs/>
          <w:color w:val="1A1A1A"/>
          <w:sz w:val="22"/>
          <w:szCs w:val="22"/>
        </w:rPr>
        <w:t xml:space="preserve">Product Metrics</w:t>
      </w:r>
    </w:p>
    <w:p>
      <w:pPr>
        <w:pStyle w:val="ListParagraph"/>
        <w:numPr>
          <w:ilvl w:val="0"/>
          <w:numId w:val="2"/>
        </w:numPr>
        <w:spacing w:after="60" w:before="60" w:line="280"/>
      </w:pPr>
      <w:r>
        <w:rPr>
          <w:color w:val="1A1A1A"/>
          <w:sz w:val="22"/>
          <w:szCs w:val="22"/>
        </w:rPr>
        <w:t xml:space="preserve">Time-to-first-lead-captured under 10 minutes</w:t>
      </w:r>
    </w:p>
    <w:p>
      <w:pPr>
        <w:pStyle w:val="ListParagraph"/>
        <w:numPr>
          <w:ilvl w:val="0"/>
          <w:numId w:val="2"/>
        </w:numPr>
        <w:spacing w:after="60" w:before="60" w:line="280"/>
      </w:pPr>
      <w:r>
        <w:rPr>
          <w:color w:val="1A1A1A"/>
          <w:sz w:val="22"/>
          <w:szCs w:val="22"/>
        </w:rPr>
        <w:t xml:space="preserve">Net Promoter Score above 50</w:t>
      </w:r>
    </w:p>
    <w:p>
      <w:pPr>
        <w:pStyle w:val="ListParagraph"/>
        <w:numPr>
          <w:ilvl w:val="0"/>
          <w:numId w:val="2"/>
        </w:numPr>
        <w:spacing w:after="60" w:before="60" w:line="280"/>
      </w:pPr>
      <w:r>
        <w:rPr>
          <w:color w:val="1A1A1A"/>
          <w:sz w:val="22"/>
          <w:szCs w:val="22"/>
        </w:rPr>
        <w:t xml:space="preserve">Weekly active usage above 75% of seats</w:t>
      </w:r>
    </w:p>
    <w:p>
      <w:pPr>
        <w:pStyle w:val="ListParagraph"/>
        <w:numPr>
          <w:ilvl w:val="0"/>
          <w:numId w:val="2"/>
        </w:numPr>
        <w:spacing w:after="60" w:before="60" w:line="280"/>
      </w:pPr>
      <w:r>
        <w:rPr>
          <w:color w:val="1A1A1A"/>
          <w:sz w:val="22"/>
          <w:szCs w:val="22"/>
        </w:rPr>
        <w:t xml:space="preserve">AI action acceptance rate above 70%</w:t>
      </w:r>
    </w:p>
    <w:p>
      <w:pPr>
        <w:pStyle w:val="ListParagraph"/>
        <w:numPr>
          <w:ilvl w:val="0"/>
          <w:numId w:val="2"/>
        </w:numPr>
        <w:spacing w:after="60" w:before="60" w:line="280"/>
      </w:pPr>
      <w:r>
        <w:rPr>
          <w:color w:val="1A1A1A"/>
          <w:sz w:val="22"/>
          <w:szCs w:val="22"/>
        </w:rPr>
        <w:t xml:space="preserve">Average page load under 1.5 seconds</w:t>
      </w:r>
    </w:p>
    <w:p>
      <w:pPr>
        <w:pStyle w:val="Heading3"/>
        <w:spacing w:after="120" w:before="200"/>
      </w:pPr>
      <w:r>
        <w:rPr>
          <w:b/>
          <w:bCs/>
          <w:color w:val="1A1A1A"/>
          <w:sz w:val="22"/>
          <w:szCs w:val="22"/>
        </w:rPr>
        <w:t xml:space="preserve">Business Metrics</w:t>
      </w:r>
    </w:p>
    <w:p>
      <w:pPr>
        <w:pStyle w:val="ListParagraph"/>
        <w:numPr>
          <w:ilvl w:val="0"/>
          <w:numId w:val="2"/>
        </w:numPr>
        <w:spacing w:after="60" w:before="60" w:line="280"/>
      </w:pPr>
      <w:r>
        <w:rPr>
          <w:color w:val="1A1A1A"/>
          <w:sz w:val="22"/>
          <w:szCs w:val="22"/>
        </w:rPr>
        <w:t xml:space="preserve">500 paying customers by end of Year 1</w:t>
      </w:r>
    </w:p>
    <w:p>
      <w:pPr>
        <w:pStyle w:val="ListParagraph"/>
        <w:numPr>
          <w:ilvl w:val="0"/>
          <w:numId w:val="2"/>
        </w:numPr>
        <w:spacing w:after="60" w:before="60" w:line="280"/>
      </w:pPr>
      <w:r>
        <w:rPr>
          <w:color w:val="1A1A1A"/>
          <w:sz w:val="22"/>
          <w:szCs w:val="22"/>
        </w:rPr>
        <w:t xml:space="preserve">$2.5M Annual Recurring Revenue</w:t>
      </w:r>
    </w:p>
    <w:p>
      <w:pPr>
        <w:pStyle w:val="ListParagraph"/>
        <w:numPr>
          <w:ilvl w:val="0"/>
          <w:numId w:val="2"/>
        </w:numPr>
        <w:spacing w:after="60" w:before="60" w:line="280"/>
      </w:pPr>
      <w:r>
        <w:rPr>
          <w:color w:val="1A1A1A"/>
          <w:sz w:val="22"/>
          <w:szCs w:val="22"/>
        </w:rPr>
        <w:t xml:space="preserve">Gross Retention above 92%</w:t>
      </w:r>
    </w:p>
    <w:p>
      <w:pPr>
        <w:pStyle w:val="ListParagraph"/>
        <w:numPr>
          <w:ilvl w:val="0"/>
          <w:numId w:val="2"/>
        </w:numPr>
        <w:spacing w:after="60" w:before="60" w:line="280"/>
      </w:pPr>
      <w:r>
        <w:rPr>
          <w:color w:val="1A1A1A"/>
          <w:sz w:val="22"/>
          <w:szCs w:val="22"/>
        </w:rPr>
        <w:t xml:space="preserve">Net Revenue Retention above 115%</w:t>
      </w:r>
    </w:p>
    <w:p>
      <w:pPr>
        <w:pStyle w:val="ListParagraph"/>
        <w:numPr>
          <w:ilvl w:val="0"/>
          <w:numId w:val="2"/>
        </w:numPr>
        <w:spacing w:after="60" w:before="60" w:line="280"/>
      </w:pPr>
      <w:r>
        <w:rPr>
          <w:color w:val="1A1A1A"/>
          <w:sz w:val="22"/>
          <w:szCs w:val="22"/>
        </w:rPr>
        <w:t xml:space="preserve">CAC payback under 14 months</w:t>
      </w:r>
    </w:p>
    <w:p>
      <w:pPr>
        <w:pStyle w:val="ListParagraph"/>
        <w:numPr>
          <w:ilvl w:val="0"/>
          <w:numId w:val="2"/>
        </w:numPr>
        <w:spacing w:after="60" w:before="60" w:line="280"/>
      </w:pPr>
      <w:r>
        <w:rPr>
          <w:color w:val="1A1A1A"/>
          <w:sz w:val="22"/>
          <w:szCs w:val="22"/>
        </w:rPr>
        <w:t xml:space="preserve">Gross margin above 78%</w:t>
      </w:r>
    </w:p>
    <w:p>
      <w:pPr>
        <w:pStyle w:val="Heading1"/>
        <w:spacing w:after="200" w:before="360"/>
      </w:pPr>
      <w:r>
        <w:rPr>
          <w:b/>
          <w:bCs/>
          <w:color w:val="1F4E79"/>
          <w:sz w:val="32"/>
          <w:szCs w:val="32"/>
        </w:rPr>
        <w:t xml:space="preserve">9. Risks &amp; Mitigations</w:t>
      </w:r>
    </w:p>
    <w:p>
      <w:pPr>
        <w:spacing w:after="80" w:before="80" w:line="300"/>
        <w:jc w:val="both"/>
      </w:pPr>
      <w:r>
        <w:rPr>
          <w:color w:val="1A1A1A"/>
          <w:sz w:val="22"/>
          <w:szCs w:val="22"/>
        </w:rPr>
        <w:t xml:space="preserve">Top risks facing the program, each paired with an active mitigation. A full risk register with probability, impact, owner, and trigger signals should be maintained in the project management tool.</w:t>
      </w:r>
    </w:p>
    <w:p>
      <w:pPr>
        <w:spacing w:after="100" w:before="100"/>
      </w:pPr>
      <w:r>
        <w:t xml:space="preserve"/>
      </w:r>
    </w:p>
    <w:p>
      <w:pPr>
        <w:spacing w:after="40" w:before="160"/>
      </w:pPr>
      <w:r>
        <w:rPr>
          <w:b/>
          <w:bCs/>
          <w:color w:val="C62828"/>
          <w:sz w:val="22"/>
          <w:szCs w:val="22"/>
        </w:rPr>
        <w:t xml:space="preserve">Risk: </w:t>
      </w:r>
      <w:r>
        <w:rPr>
          <w:sz w:val="22"/>
          <w:szCs w:val="22"/>
        </w:rPr>
        <w:t xml:space="preserve">Incumbent competition (Zoho, HubSpot, Freshworks, Salesforce)</w:t>
      </w:r>
    </w:p>
    <w:p>
      <w:pPr>
        <w:spacing w:after="120" w:before="40"/>
        <w:jc w:val="both"/>
      </w:pPr>
      <w:r>
        <w:rPr>
          <w:b/>
          <w:bCs/>
          <w:color w:val="2E7D32"/>
          <w:sz w:val="22"/>
          <w:szCs w:val="22"/>
        </w:rPr>
        <w:t xml:space="preserve">Mitigation: </w:t>
      </w:r>
      <w:r>
        <w:rPr>
          <w:sz w:val="22"/>
          <w:szCs w:val="22"/>
        </w:rPr>
        <w:t xml:space="preserve">Differentiate hard on agents and India-first omnichannel. Do not try to match every feature — out-execute on ten.</w:t>
      </w:r>
    </w:p>
    <w:p>
      <w:pPr>
        <w:spacing w:after="40" w:before="160"/>
      </w:pPr>
      <w:r>
        <w:rPr>
          <w:b/>
          <w:bCs/>
          <w:color w:val="C62828"/>
          <w:sz w:val="22"/>
          <w:szCs w:val="22"/>
        </w:rPr>
        <w:t xml:space="preserve">Risk: </w:t>
      </w:r>
      <w:r>
        <w:rPr>
          <w:sz w:val="22"/>
          <w:szCs w:val="22"/>
        </w:rPr>
        <w:t xml:space="preserve">AI model costs growing unpredictably</w:t>
      </w:r>
    </w:p>
    <w:p>
      <w:pPr>
        <w:spacing w:after="120" w:before="40"/>
        <w:jc w:val="both"/>
      </w:pPr>
      <w:r>
        <w:rPr>
          <w:b/>
          <w:bCs/>
          <w:color w:val="2E7D32"/>
          <w:sz w:val="22"/>
          <w:szCs w:val="22"/>
        </w:rPr>
        <w:t xml:space="preserve">Mitigation: </w:t>
      </w:r>
      <w:r>
        <w:rPr>
          <w:sz w:val="22"/>
          <w:szCs w:val="22"/>
        </w:rPr>
        <w:t xml:space="preserve">Multi-model routing, aggressive caching, committed-use deals with Anthropic/OpenAI, open-source fallback for commodity tasks.</w:t>
      </w:r>
    </w:p>
    <w:p>
      <w:pPr>
        <w:spacing w:after="40" w:before="160"/>
      </w:pPr>
      <w:r>
        <w:rPr>
          <w:b/>
          <w:bCs/>
          <w:color w:val="C62828"/>
          <w:sz w:val="22"/>
          <w:szCs w:val="22"/>
        </w:rPr>
        <w:t xml:space="preserve">Risk: </w:t>
      </w:r>
      <w:r>
        <w:rPr>
          <w:sz w:val="22"/>
          <w:szCs w:val="22"/>
        </w:rPr>
        <w:t xml:space="preserve">Data privacy regulation changes (DPDP, GDPR, CCPA)</w:t>
      </w:r>
    </w:p>
    <w:p>
      <w:pPr>
        <w:spacing w:after="120" w:before="40"/>
        <w:jc w:val="both"/>
      </w:pPr>
      <w:r>
        <w:rPr>
          <w:b/>
          <w:bCs/>
          <w:color w:val="2E7D32"/>
          <w:sz w:val="22"/>
          <w:szCs w:val="22"/>
        </w:rPr>
        <w:t xml:space="preserve">Mitigation: </w:t>
      </w:r>
      <w:r>
        <w:rPr>
          <w:sz w:val="22"/>
          <w:szCs w:val="22"/>
        </w:rPr>
        <w:t xml:space="preserve">Ship DPDP-compliant from day 1. Hire a Data Protection Officer by month 6. Design residency enforcement at the data layer.</w:t>
      </w:r>
    </w:p>
    <w:p>
      <w:pPr>
        <w:spacing w:after="40" w:before="160"/>
      </w:pPr>
      <w:r>
        <w:rPr>
          <w:b/>
          <w:bCs/>
          <w:color w:val="C62828"/>
          <w:sz w:val="22"/>
          <w:szCs w:val="22"/>
        </w:rPr>
        <w:t xml:space="preserve">Risk: </w:t>
      </w:r>
      <w:r>
        <w:rPr>
          <w:sz w:val="22"/>
          <w:szCs w:val="22"/>
        </w:rPr>
        <w:t xml:space="preserve">Talent cost for AI/ML engineers</w:t>
      </w:r>
    </w:p>
    <w:p>
      <w:pPr>
        <w:spacing w:after="120" w:before="40"/>
        <w:jc w:val="both"/>
      </w:pPr>
      <w:r>
        <w:rPr>
          <w:b/>
          <w:bCs/>
          <w:color w:val="2E7D32"/>
          <w:sz w:val="22"/>
          <w:szCs w:val="22"/>
        </w:rPr>
        <w:t xml:space="preserve">Mitigation: </w:t>
      </w:r>
      <w:r>
        <w:rPr>
          <w:sz w:val="22"/>
          <w:szCs w:val="22"/>
        </w:rPr>
        <w:t xml:space="preserve">Generous ESOPs, selective open-sourcing to attract community hires, remote-first hiring across India.</w:t>
      </w:r>
    </w:p>
    <w:p>
      <w:pPr>
        <w:spacing w:after="40" w:before="160"/>
      </w:pPr>
      <w:r>
        <w:rPr>
          <w:b/>
          <w:bCs/>
          <w:color w:val="C62828"/>
          <w:sz w:val="22"/>
          <w:szCs w:val="22"/>
        </w:rPr>
        <w:t xml:space="preserve">Risk: </w:t>
      </w:r>
      <w:r>
        <w:rPr>
          <w:sz w:val="22"/>
          <w:szCs w:val="22"/>
        </w:rPr>
        <w:t xml:space="preserve">Churn from early-stage bugs</w:t>
      </w:r>
    </w:p>
    <w:p>
      <w:pPr>
        <w:spacing w:after="120" w:before="40"/>
        <w:jc w:val="both"/>
      </w:pPr>
      <w:r>
        <w:rPr>
          <w:b/>
          <w:bCs/>
          <w:color w:val="2E7D32"/>
          <w:sz w:val="22"/>
          <w:szCs w:val="22"/>
        </w:rPr>
        <w:t xml:space="preserve">Mitigation: </w:t>
      </w:r>
      <w:r>
        <w:rPr>
          <w:sz w:val="22"/>
          <w:szCs w:val="22"/>
        </w:rPr>
        <w:t xml:space="preserve">Dedicated Customer Success pods for first 100 customers. Generous SLA credits. Weekly customer advisory board.</w:t>
      </w:r>
    </w:p>
    <w:p>
      <w:pPr>
        <w:spacing w:after="40" w:before="160"/>
      </w:pPr>
      <w:r>
        <w:rPr>
          <w:b/>
          <w:bCs/>
          <w:color w:val="C62828"/>
          <w:sz w:val="22"/>
          <w:szCs w:val="22"/>
        </w:rPr>
        <w:t xml:space="preserve">Risk: </w:t>
      </w:r>
      <w:r>
        <w:rPr>
          <w:sz w:val="22"/>
          <w:szCs w:val="22"/>
        </w:rPr>
        <w:t xml:space="preserve">Vendor lock-in on AI providers</w:t>
      </w:r>
    </w:p>
    <w:p>
      <w:pPr>
        <w:spacing w:after="120" w:before="40"/>
        <w:jc w:val="both"/>
      </w:pPr>
      <w:r>
        <w:rPr>
          <w:b/>
          <w:bCs/>
          <w:color w:val="2E7D32"/>
          <w:sz w:val="22"/>
          <w:szCs w:val="22"/>
        </w:rPr>
        <w:t xml:space="preserve">Mitigation: </w:t>
      </w:r>
      <w:r>
        <w:rPr>
          <w:sz w:val="22"/>
          <w:szCs w:val="22"/>
        </w:rPr>
        <w:t xml:space="preserve">Abstract model layer from day 1. Maintain at least two production models at all times.</w:t>
      </w:r>
    </w:p>
    <w:p>
      <w:pPr>
        <w:spacing w:after="40" w:before="160"/>
      </w:pPr>
      <w:r>
        <w:rPr>
          <w:b/>
          <w:bCs/>
          <w:color w:val="C62828"/>
          <w:sz w:val="22"/>
          <w:szCs w:val="22"/>
        </w:rPr>
        <w:t xml:space="preserve">Risk: </w:t>
      </w:r>
      <w:r>
        <w:rPr>
          <w:sz w:val="22"/>
          <w:szCs w:val="22"/>
        </w:rPr>
        <w:t xml:space="preserve">Scope creep across 16 modules</w:t>
      </w:r>
    </w:p>
    <w:p>
      <w:pPr>
        <w:spacing w:after="120" w:before="40"/>
        <w:jc w:val="both"/>
      </w:pPr>
      <w:r>
        <w:rPr>
          <w:b/>
          <w:bCs/>
          <w:color w:val="2E7D32"/>
          <w:sz w:val="22"/>
          <w:szCs w:val="22"/>
        </w:rPr>
        <w:t xml:space="preserve">Mitigation: </w:t>
      </w:r>
      <w:r>
        <w:rPr>
          <w:sz w:val="22"/>
          <w:szCs w:val="22"/>
        </w:rPr>
        <w:t xml:space="preserve">Strict phase gating. Ruthless MVP scoping. Each module owns a "table-stakes vs. differentiator" split.</w:t>
      </w:r>
    </w:p>
    <w:p>
      <w:pPr>
        <w:pStyle w:val="Heading1"/>
        <w:spacing w:after="200" w:before="360"/>
      </w:pPr>
      <w:r>
        <w:rPr>
          <w:b/>
          <w:bCs/>
          <w:color w:val="1F4E79"/>
          <w:sz w:val="32"/>
          <w:szCs w:val="32"/>
        </w:rPr>
        <w:t xml:space="preserve">10. The Detailed Claude Build Prompt</w:t>
      </w:r>
    </w:p>
    <w:p>
      <w:pPr>
        <w:spacing w:after="80" w:before="80" w:line="300"/>
        <w:jc w:val="both"/>
      </w:pPr>
      <w:r>
        <w:rPr>
          <w:color w:val="1A1A1A"/>
          <w:sz w:val="22"/>
          <w:szCs w:val="22"/>
        </w:rPr>
        <w:t xml:space="preserve">Copy the prompt below into a fresh Claude conversation (Opus 4.x with extended thinking enabled is recommended). The prompt is designed to make Claude act as a senior technical program manager and produce the complete build artifacts needed to kick off development.</w:t>
      </w:r>
    </w:p>
    <w:p>
      <w:pPr>
        <w:spacing w:after="100" w:before="100"/>
      </w:pPr>
      <w:r>
        <w:t xml:space="preserve"/>
      </w:r>
    </w:p>
    <w:p>
      <w:pPr>
        <w:spacing w:after="200" w:before="200"/>
        <w:jc w:val="center"/>
      </w:pPr>
      <w:r>
        <w:rPr>
          <w:b/>
          <w:bCs/>
          <w:color w:val="1F4E79"/>
          <w:sz w:val="22"/>
          <w:szCs w:val="22"/>
        </w:rPr>
        <w:t xml:space="preserve">&gt;&gt;&gt; BEGIN CLAUDE PROMPT &lt;&lt;&lt;</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You are acting as a Principal Product Architect and Staff Engineer hired by AB7 Solutions to design and deliver "LeadForge 360," an AI-native lead management platform intended to outcompete Zoho CRM, HubSpot Sales Hub, Freshsales, and Salesforce Sales Cloud in the mid-market segment (primary markets: India, GCC, SEA; secondary: North America).</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Your mandate is to produce a complete, build-ready design package. Treat this as real work to be shipped — be specific, opinionated, and production-grade. Avoid generic advice. Cite trade-offs where they exist.</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CONTEXT YOU MUST INTERNALIZE</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The product must surpass Zoho CRM on ten vectors: (1) AI-native data layer with vector embeddings and a knowledge graph for every lead; (2) agentic automation via autonomous SDR/Researcher/Scheduler/Qualifier/Follow-up/Coach agents with human-in-the-loop controls; (3) a conversational command layer that executes multi-step actions from natural language; (4) unified omnichannel inbox combining email, WhatsApp, SMS, voice, LinkedIn, Instagram, and live chat; (5) embedded revenue intelligence without needing a separate analytics product; (6) built-in Customer Data Platform with identity resolution and intent data ingestion; (7) real-time collaborative records with CRDT-based multi-cursor editing; (8) voice-first mobile with offline-first sync; (9) zero-trust security with BYOK and tamper-evident audit ledger; (10) open platform with transparent pricing, generous free tier, and a revenue-share plugin marketplace.</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The portal must include at least these modules: Lead Capture, Scoring and Qualification, Routing and Distribution, Nurture and Automation, Omnichannel Communication, Customer Data Platform, Activity Tracking, Conversion and Handoff, Analytics and Revenue Intelligence, Customization, Collaboration, Mobile, Security and Compliance, AI / Agent Platform, Integrations and Marketplace.</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Technology stack baseline (you may adjust with justification): Next.js plus TypeScript plus Tailwind plus shadcn/ui on web; React Native (Expo) on mobile; NestJS plus FastAPI microservices; PostgreSQL with Citus, Redis, ClickHouse, Elasticsearch, Pinecone, Neo4j; Kafka plus Temporal; Claude primary with GPT/Llama routing; LangGraph for agents; Socket.io plus Yjs for realtime; Keycloak for auth; Kubernetes on AWS/Azure across India, UAE, EU, US regions.</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Compliance requirements: DPDP (India), GDPR (EU), CCPA (US), SOC 2 Type II, ISO 27001, HIPAA-ready.</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Target scale by end of Year 1: 500 tenants, 10,000 seats, 50M lead records, 500M activity events, 99.95% SLA.</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YOUR DELIVERABLES — produce all of the following as clearly separated sections:</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1. Executive Summary: product vision, differentiators, market thesis, success metrics.</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2. Detailed Product Specification for every module listed above. For each: purpose, user stories with acceptance criteria, data model (tables, columns, relationships, indexes), API endpoints (REST plus GraphQL sketches), UI wireframe descriptions screen-by-screen, AI/automation behaviors with prompt outlines, non-functional requirements, and explicit differentiators vs. Zoho/HubSpot/Salesforce.</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3. System Architecture as Mermaid diagrams: service map, data flow for a lead from capture to conversion, AI agent execution pipeline, event bus topology, multi-region deployment, disaster recovery topology.</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4. Data Model as an ER description covering Tenant, User, Role, Team, Territory, Lead, Contact, Account, Opportunity, Activity, Task, Email, Call, Message, Meeting, Campaign, Form, Segment, Journey, Workflow, Blueprint, Custom Object, Field Definition, Integration, API Key, Audit Log, Consent Record, Scoring Model, Prediction, Agent Run, Agent Action, Embedding, Knowledge Graph Node. Include partitioning and sharding strategy.</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5. API Design: full OpenAPI 3.1 sketch for the Lead resource plus GraphQL schema. Include OAuth 2.1 plus OIDC plus API keys plus SCIM, rate limiting tiers, pagination, filtering, webhook payload shapes, and idempotency rules.</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6. AI and Agent Specification: for each of seven built-in agents (SDR, Researcher, Scheduler, Qualifier, Follow-up, Coach, Analyst), specify goals, toolset with tool schemas, guardrails, evaluation metrics, cost budget per run, and example end-to-end transcripts. Define the agent runtime: planner, executor, memory (short-term context, long-term vector store, knowledge graph), replanning rules, human-in-the-loop checkpoints, failure handling, audit logging.</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7. Security and Compliance Design: STRIDE threat model, AuthN/AuthZ architecture, encryption (at-rest, in-transit, field-level, BYOK), secret management, audit ledger design (hash-chained), tenant isolation, data residency enforcement, consent management, DSAR automation, incident response runbook skeleton, and controls mapped to SOC 2, DPDP, GDPR.</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8. Phased 18-Month Delivery Plan: epics, user stories with story-point estimates, dependencies, parallel tracks, critical path, milestone demos, dependency graph, resource loading.</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9. Team and Hiring Plan: roles, seniority, hiring sequence month-by-month, sample JDs for the 5 most critical early roles, compensation bands for India mid-market, ESOP strategy.</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10. Budget and Unit Economics: year-1 and year-2 detailed budgets across people, infra, APIs/models, tools, marketing, legal, office. Unit economics: CAC, LTV, gross margin, contribution margin, payback, cash-burn curve, break-even sensitivity.</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11. Go-to-Market Plan: ICP, positioning, messaging framework, pricing and packaging with tier feature matrix, sales motion (PLG plus SDR-led hybrid), India partner strategy (integrators, consultants, agencies), launch plan for first 90 days, and a lead gen playbook to get to 500 paying customers.</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12. Risk Register: top 15 risks across product, technology, market, regulatory, financial, people — each with probability, impact, mitigation, owner, trigger signals.</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13. Quality and Testing Strategy: test pyramid, golden-path scenarios, load and chaos testing, AI evaluation harness (offline plus online guardrails), WCAG 2.1 AA accessibility testing, security testing (SAST, DAST, pen test cadence), acceptance criteria gates between phases.</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14. Observability and SRE: SLIs and SLOs per service, on-call rotation design, runbooks for top 10 incident classes, error budget policy, capacity planning model.</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15. Migration from Zoho: design of the Migration Studio tool that automates 80% plus of the effort to move a customer from Zoho CRM — module-by-module mapping, scripting approach, validation, cutover plan, rollback.</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16. Open Questions and Decisions Needed: every ambiguity with options, recommendation, decision owner.</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STYLE AND FORMAT RULES</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Write in precise, technical prose. Use tables where structure helps. Use Mermaid for diagrams. Number every requirement so it can be traced to tests. Do not hedge — take opinionated positions and defend them briefly. When you cite trade-offs, pick a side. When you estimate, show your assumptions. Think step by step before each major section. If any section would exceed a reasonable response length, split it into clearly labeled parts and offer to continue on request. Produce the output in Markdown suitable for rendering in Notion or GitHub. End the response with a "Next Steps" checklist of the 10 highest-leverage actions for the AB7 team in the first 30 days.</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QUALITY BAR</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A Fortune-500 CTO should read this and say "this is tighter than what our internal team produced." A principal engineer should be able to start breaking down epics into tickets immediately. A CFO should be able to model runway from your numbers.</w:t>
      </w:r>
    </w:p>
    <w:p>
      <w:pPr>
        <w:pBdr>
          <w:left w:val="single" w:color="2E75B6" w:sz="12" w:space="8"/>
        </w:pBdr>
        <w:shd w:fill="F5F5F5" w:val="clear"/>
        <w:spacing w:after="100" w:before="100" w:line="280"/>
      </w:pPr>
      <w:r>
        <w:rPr>
          <w:rFonts w:ascii="Consolas" w:cs="Consolas" w:eastAsia="Consolas" w:hAnsi="Consolas"/>
          <w:color w:val="1A1A1A"/>
          <w:sz w:val="20"/>
          <w:szCs w:val="20"/>
        </w:rPr>
        <w:t xml:space="preserve">Begin with the Executive Summary. Proceed through the deliverables in order. Do not skip items.</w:t>
      </w:r>
    </w:p>
    <w:p>
      <w:pPr>
        <w:spacing w:after="200" w:before="200"/>
        <w:jc w:val="center"/>
      </w:pPr>
      <w:r>
        <w:rPr>
          <w:b/>
          <w:bCs/>
          <w:color w:val="1F4E79"/>
          <w:sz w:val="22"/>
          <w:szCs w:val="22"/>
        </w:rPr>
        <w:t xml:space="preserve">&gt;&gt;&gt; END CLAUDE PROMPT &lt;&lt;&lt;</w:t>
      </w:r>
    </w:p>
    <w:p>
      <w:pPr>
        <w:pStyle w:val="Heading1"/>
        <w:spacing w:after="200" w:before="360"/>
      </w:pPr>
      <w:r>
        <w:rPr>
          <w:b/>
          <w:bCs/>
          <w:color w:val="1F4E79"/>
          <w:sz w:val="32"/>
          <w:szCs w:val="32"/>
        </w:rPr>
        <w:t xml:space="preserve">11. How to Use This Package</w:t>
      </w:r>
    </w:p>
    <w:p>
      <w:pPr>
        <w:spacing w:after="80" w:before="80" w:line="300"/>
        <w:jc w:val="both"/>
      </w:pPr>
      <w:r>
        <w:rPr>
          <w:color w:val="1A1A1A"/>
          <w:sz w:val="22"/>
          <w:szCs w:val="22"/>
        </w:rPr>
        <w:t xml:space="preserve">A practical five-step handoff path from plan to execution.</w:t>
      </w:r>
    </w:p>
    <w:p>
      <w:pPr>
        <w:spacing w:after="100" w:before="100"/>
      </w:pPr>
      <w:r>
        <w:t xml:space="preserve"/>
      </w:r>
    </w:p>
    <w:p>
      <w:pPr>
        <w:pStyle w:val="ListParagraph"/>
        <w:numPr>
          <w:ilvl w:val="0"/>
          <w:numId w:val="3"/>
        </w:numPr>
        <w:spacing w:after="60" w:before="60" w:line="280"/>
      </w:pPr>
      <w:r>
        <w:rPr>
          <w:color w:val="1A1A1A"/>
          <w:sz w:val="22"/>
          <w:szCs w:val="22"/>
        </w:rPr>
        <w:t xml:space="preserve">Review and adjust the plan with your co-founders and leadership team. Confirm market, budget, and phasing assumptions.</w:t>
      </w:r>
    </w:p>
    <w:p>
      <w:pPr>
        <w:pStyle w:val="ListParagraph"/>
        <w:numPr>
          <w:ilvl w:val="0"/>
          <w:numId w:val="3"/>
        </w:numPr>
        <w:spacing w:after="60" w:before="60" w:line="280"/>
      </w:pPr>
      <w:r>
        <w:rPr>
          <w:color w:val="1A1A1A"/>
          <w:sz w:val="22"/>
          <w:szCs w:val="22"/>
        </w:rPr>
        <w:t xml:space="preserve">Open Claude (Opus 4.x with extended thinking). Paste the prompt from Section 10 into a fresh conversation. Attach or paste this plan document as supporting context.</w:t>
      </w:r>
    </w:p>
    <w:p>
      <w:pPr>
        <w:pStyle w:val="ListParagraph"/>
        <w:numPr>
          <w:ilvl w:val="0"/>
          <w:numId w:val="3"/>
        </w:numPr>
        <w:spacing w:after="60" w:before="60" w:line="280"/>
      </w:pPr>
      <w:r>
        <w:rPr>
          <w:color w:val="1A1A1A"/>
          <w:sz w:val="22"/>
          <w:szCs w:val="22"/>
        </w:rPr>
        <w:t xml:space="preserve">Claude will produce a 50-100 page build package. Iterate section by section — ask Claude to expand, refine, or generate code scaffolding for any module.</w:t>
      </w:r>
    </w:p>
    <w:p>
      <w:pPr>
        <w:pStyle w:val="ListParagraph"/>
        <w:numPr>
          <w:ilvl w:val="0"/>
          <w:numId w:val="3"/>
        </w:numPr>
        <w:spacing w:after="60" w:before="60" w:line="280"/>
      </w:pPr>
      <w:r>
        <w:rPr>
          <w:color w:val="1A1A1A"/>
          <w:sz w:val="22"/>
          <w:szCs w:val="22"/>
        </w:rPr>
        <w:t xml:space="preserve">Hand off the output to your technical co-founder or engineering hire as the master design document. Convert sections into Linear/Jira epics.</w:t>
      </w:r>
    </w:p>
    <w:p>
      <w:pPr>
        <w:pStyle w:val="ListParagraph"/>
        <w:numPr>
          <w:ilvl w:val="0"/>
          <w:numId w:val="3"/>
        </w:numPr>
        <w:spacing w:after="60" w:before="60" w:line="280"/>
      </w:pPr>
      <w:r>
        <w:rPr>
          <w:color w:val="1A1A1A"/>
          <w:sz w:val="22"/>
          <w:szCs w:val="22"/>
        </w:rPr>
        <w:t xml:space="preserve">Use the Migration Studio design (Section 15 of the build package) as a wedge product — launch a free "Migrate from Zoho to LeadForge" tool to generate inbound pipeline before the full product is ready.</w:t>
      </w:r>
    </w:p>
    <w:p>
      <w:pPr>
        <w:spacing w:after="100" w:before="100"/>
      </w:pPr>
      <w:r>
        <w:t xml:space="preserve"/>
      </w:r>
    </w:p>
    <w:p>
      <w:pPr>
        <w:pBdr>
          <w:bottom w:val="single" w:color="2E75B6" w:sz="6" w:space="1"/>
        </w:pBdr>
        <w:spacing w:after="200" w:before="100"/>
      </w:pPr>
      <w:r>
        <w:t xml:space="preserve"/>
      </w:r>
    </w:p>
    <w:p>
      <w:pPr>
        <w:spacing w:before="400"/>
        <w:jc w:val="center"/>
      </w:pPr>
      <w:r>
        <w:rPr>
          <w:i/>
          <w:iCs/>
          <w:color w:val="595959"/>
          <w:sz w:val="22"/>
          <w:szCs w:val="22"/>
        </w:rPr>
        <w:t xml:space="preserve">End of plan. Ready to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color w:val="595959"/>
        <w:sz w:val="16"/>
        <w:szCs w:val="16"/>
      </w:rPr>
      <w:t xml:space="preserve">AB7 Solutions — Lead Management Portal Plan</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b/>
        <w:bCs/>
        <w:color w:val="1F4E79"/>
        <w:sz w:val="18"/>
        <w:szCs w:val="18"/>
      </w:rPr>
      <w:t xml:space="preserve">LeadForge 360</w:t>
    </w:r>
    <w:r>
      <w:rPr>
        <w:color w:val="595959"/>
        <w:sz w:val="18"/>
        <w:szCs w:val="18"/>
      </w:rPr>
      <w:t xml:space="preserve">	AB7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LeadForge 360 — Strategic Plan &amp; Claude Build Prompt</dc:title>
  <dc:creator>AB7 Solutions</dc:creator>
  <dc:description>AB7 Solutions Lead Management Portal Plan</dc:description>
  <cp:lastModifiedBy>Un-named</cp:lastModifiedBy>
  <cp:revision>1</cp:revision>
  <dcterms:created xsi:type="dcterms:W3CDTF">2026-04-23T20:04:50.541Z</dcterms:created>
  <dcterms:modified xsi:type="dcterms:W3CDTF">2026-04-23T20:04:50.541Z</dcterms:modified>
</cp:coreProperties>
</file>

<file path=docProps/custom.xml><?xml version="1.0" encoding="utf-8"?>
<Properties xmlns="http://schemas.openxmlformats.org/officeDocument/2006/custom-properties" xmlns:vt="http://schemas.openxmlformats.org/officeDocument/2006/docPropsVTypes"/>
</file>