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074D9"/>
          <w:sz w:val="22"/>
          <w:szCs w:val="22"/>
        </w:rPr>
        <w:t xml:space="preserve">AB7 SOLUTIONS</w:t>
      </w:r>
    </w:p>
    <w:p>
      <w:pPr>
        <w:spacing w:after="480"/>
        <w:jc w:val="center"/>
      </w:pPr>
      <w:r>
        <w:rPr>
          <w:color w:val="5A5A5A"/>
          <w:sz w:val="22"/>
          <w:szCs w:val="22"/>
        </w:rPr>
        <w:t xml:space="preserve">Lead Management Portal</w:t>
      </w:r>
    </w:p>
    <w:p>
      <w:pPr>
        <w:spacing w:after="120"/>
        <w:jc w:val="center"/>
      </w:pPr>
      <w:r>
        <w:rPr>
          <w:b/>
          <w:bCs/>
          <w:color w:val="1F3A5F"/>
          <w:sz w:val="44"/>
          <w:szCs w:val="44"/>
        </w:rPr>
        <w:t xml:space="preserve">360° Quality Evaluation Report</w:t>
      </w:r>
    </w:p>
    <w:p>
      <w:pPr>
        <w:spacing w:after="720"/>
        <w:jc w:val="center"/>
      </w:pPr>
      <w:r>
        <w:rPr>
          <w:i/>
          <w:iCs/>
          <w:color w:val="5A5A5A"/>
          <w:sz w:val="24"/>
          <w:szCs w:val="24"/>
        </w:rPr>
        <w:t xml:space="preserve">End-to-end audit, fix, and verification cycle</w:t>
      </w:r>
    </w:p>
    <w:p>
      <w:pPr>
        <w:spacing w:after="120"/>
        <w:jc w:val="center"/>
      </w:pPr>
      <w:r>
        <w:rPr>
          <w:sz w:val="20"/>
          <w:szCs w:val="20"/>
        </w:rPr>
        <w:t xml:space="preserve">Date  ·  28 April 2026</w:t>
      </w:r>
    </w:p>
    <w:p>
      <w:pPr>
        <w:spacing w:after="120"/>
        <w:jc w:val="center"/>
      </w:pPr>
      <w:r>
        <w:rPr>
          <w:sz w:val="20"/>
          <w:szCs w:val="20"/>
        </w:rPr>
        <w:t xml:space="preserve">Prepared for  ·  Office of the CEO</w:t>
      </w:r>
    </w:p>
    <w:p>
      <w:pPr>
        <w:spacing w:after="120"/>
        <w:jc w:val="center"/>
      </w:pPr>
      <w:r>
        <w:rPr>
          <w:sz w:val="20"/>
          <w:szCs w:val="20"/>
        </w:rPr>
        <w:t xml:space="preserve">Owner  ·  Project Head, Portal Reliability</w:t>
      </w:r>
    </w:p>
    <w:p>
      <w:pPr>
        <w:spacing w:after="120"/>
        <w:jc w:val="center"/>
      </w:pPr>
      <w:r>
        <w:rPr>
          <w:b/>
          <w:bCs/>
          <w:color w:val="00A45A"/>
          <w:sz w:val="20"/>
          <w:szCs w:val="20"/>
        </w:rPr>
        <w:t xml:space="preserve">Status  ·  Cycle 01  ·  CLOSED</w:t>
      </w:r>
    </w:p>
    <w:p>
      <w:r>
        <w:br w:type="page"/>
      </w:r>
    </w:p>
    <w:p>
      <w:pPr>
        <w:pStyle w:val="Heading1"/>
      </w:pPr>
      <w:r>
        <w:t xml:space="preserve">1. Executive Summary</w:t>
      </w:r>
    </w:p>
    <w:p>
      <w:pPr>
        <w:spacing w:after="120"/>
      </w:pPr>
      <w:r>
        <w:t xml:space="preserve">This report documents a single, complete CEO-mandated quality cycle on the AB7 Solutions Lead Management Portal. The Project Head decomposed the audit into three QA tracks executed in parallel, then dispatched developer agents to remediate every finding. A second QA verification pass confirmed zero critical or high-severity defects remaining.</w:t>
      </w:r>
    </w:p>
    <w:p>
      <w:pPr>
        <w:spacing w:after="120"/>
      </w:pPr>
      <w:r>
        <w:t xml:space="preserve">Headline result: every defect raised in this cycle has been closed and verified. The portal is INR-only end-to-end, all dummy KPI values now compute from the live data set, and every newly added piece of state (industries, countries, task Kanban statuses, notification preferences, per-lead visibility, per-task Kanban status) round-trips correctly between the frontend, localStorage, and the Postgres backend.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Audit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index.html (~8500 lines), server.js, db/schema.sql, optional-postgres-backend mirror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QA tracks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3 parallel tracks — Functional bugs · Hardcoded data · DB &amp; currency consistency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Findings raised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27 total — 3 critical, 14 dummy/hardcoded, 10 DB/currency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Findings fixed</w:t>
            </w:r>
          </w:p>
        </w:tc>
        <w:tc>
          <w:tcPr>
            <w:tcW w:type="dxa" w:w="636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27 of 27 (100%)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Open defects</w:t>
            </w:r>
          </w:p>
        </w:tc>
        <w:tc>
          <w:tcPr>
            <w:tcW w:type="dxa" w:w="636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0 critical · 0 high · 0 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Verification status</w:t>
            </w:r>
          </w:p>
        </w:tc>
        <w:tc>
          <w:tcPr>
            <w:tcW w:type="dxa" w:w="636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PASS — both verification agents reported no remaining critical issues</w:t>
            </w:r>
          </w:p>
        </w:tc>
      </w:tr>
    </w:tbl>
    <w:p>
      <w:r>
        <w:br w:type="page"/>
      </w:r>
    </w:p>
    <w:p>
      <w:pPr>
        <w:pStyle w:val="Heading1"/>
      </w:pPr>
      <w:r>
        <w:t xml:space="preserve">2. Org Structure &amp; Process</w:t>
      </w:r>
    </w:p>
    <w:p>
      <w:pPr>
        <w:spacing w:after="120"/>
      </w:pPr>
      <w:r>
        <w:t xml:space="preserve">Per the CEO directive, the audit followed a four-tier hand-off model. The Project Head ensured every track was scoped to be independent and merged the findings before dispatching fixes.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Holder</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Reports to</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Mandate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CEO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Office of the CEO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Board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Set goals, accept deliverables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Project Head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Portal Reliability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CEO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Plan, dispatch, consolidate, sign-off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Developer 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Backend · Frontend · 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Project Head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Implement, fix, verify in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1A1A"/>
                <w:sz w:val="20"/>
                <w:szCs w:val="20"/>
              </w:rPr>
              <w:t xml:space="preserve">QA Engineers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QA1 · QA2 · QA3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Project Head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Find bugs, dummy data, DB issues</w:t>
            </w:r>
          </w:p>
        </w:tc>
      </w:tr>
    </w:tbl>
    <w:p>
      <w:r>
        <w:t xml:space="preserve"> </w:t>
      </w:r>
    </w:p>
    <w:p>
      <w:pPr>
        <w:pStyle w:val="Heading2"/>
      </w:pPr>
      <w:r>
        <w:t xml:space="preserve">Process Flow</w:t>
      </w:r>
    </w:p>
    <w:p>
      <w:pPr>
        <w:pStyle w:val="ListParagraph"/>
        <w:numPr>
          <w:ilvl w:val="0"/>
          <w:numId w:val="2"/>
        </w:numPr>
        <w:spacing w:after="60"/>
      </w:pPr>
      <w:r>
        <w:t xml:space="preserve">CEO defines the goal: a 360-degree quality evaluation of the portal.</w:t>
      </w:r>
    </w:p>
    <w:p>
      <w:pPr>
        <w:pStyle w:val="ListParagraph"/>
        <w:numPr>
          <w:ilvl w:val="0"/>
          <w:numId w:val="2"/>
        </w:numPr>
        <w:spacing w:after="60"/>
      </w:pPr>
      <w:r>
        <w:t xml:space="preserve">Project Head divides the audit into three QA tracks (functional, dummy data, DB consistency) and dispatches them in parallel.</w:t>
      </w:r>
    </w:p>
    <w:p>
      <w:pPr>
        <w:pStyle w:val="ListParagraph"/>
        <w:numPr>
          <w:ilvl w:val="0"/>
          <w:numId w:val="2"/>
        </w:numPr>
        <w:spacing w:after="60"/>
      </w:pPr>
      <w:r>
        <w:t xml:space="preserve">QA team returns 27 concrete findings with line numbers and proposed patches.</w:t>
      </w:r>
    </w:p>
    <w:p>
      <w:pPr>
        <w:pStyle w:val="ListParagraph"/>
        <w:numPr>
          <w:ilvl w:val="0"/>
          <w:numId w:val="2"/>
        </w:numPr>
        <w:spacing w:after="60"/>
      </w:pPr>
      <w:r>
        <w:t xml:space="preserve">Project Head consolidates findings and dispatches Developer Agents to fix in priority order (DB → critical functional bugs → dummy data).</w:t>
      </w:r>
    </w:p>
    <w:p>
      <w:pPr>
        <w:pStyle w:val="ListParagraph"/>
        <w:numPr>
          <w:ilvl w:val="0"/>
          <w:numId w:val="2"/>
        </w:numPr>
        <w:spacing w:after="60"/>
      </w:pPr>
      <w:r>
        <w:t xml:space="preserve">Developer Agents implement and self-verify every fix in source.</w:t>
      </w:r>
    </w:p>
    <w:p>
      <w:pPr>
        <w:pStyle w:val="ListParagraph"/>
        <w:numPr>
          <w:ilvl w:val="0"/>
          <w:numId w:val="2"/>
        </w:numPr>
        <w:spacing w:after="60"/>
      </w:pPr>
      <w:r>
        <w:t xml:space="preserve">Two QA verification agents run a second-pass review against the patched code.</w:t>
      </w:r>
    </w:p>
    <w:p>
      <w:pPr>
        <w:pStyle w:val="ListParagraph"/>
        <w:numPr>
          <w:ilvl w:val="0"/>
          <w:numId w:val="2"/>
        </w:numPr>
        <w:spacing w:after="60"/>
      </w:pPr>
      <w:r>
        <w:t xml:space="preserve">Project Head signs off; CEO receives this report.</w:t>
      </w:r>
    </w:p>
    <w:p>
      <w:r>
        <w:br w:type="page"/>
      </w:r>
    </w:p>
    <w:p>
      <w:pPr>
        <w:pStyle w:val="Heading1"/>
      </w:pPr>
      <w:r>
        <w:t xml:space="preserve">3. Scope of the Audit</w:t>
      </w:r>
    </w:p>
    <w:p>
      <w:pPr>
        <w:spacing w:after="120"/>
      </w:pPr>
      <w:r>
        <w:t xml:space="preserve">The Project Head defined the following scope, ensuring no part of the portal was exempt:</w:t>
      </w:r>
    </w:p>
    <w:p>
      <w:pPr>
        <w:pStyle w:val="ListParagraph"/>
        <w:numPr>
          <w:ilvl w:val="0"/>
          <w:numId w:val="3"/>
        </w:numPr>
        <w:spacing w:after="60"/>
      </w:pPr>
      <w:r>
        <w:t xml:space="preserve">Frontend single-page application — index.html (~8,500 lines, vanilla JS, LF.* namespace)</w:t>
      </w:r>
    </w:p>
    <w:p>
      <w:pPr>
        <w:pStyle w:val="ListParagraph"/>
        <w:numPr>
          <w:ilvl w:val="0"/>
          <w:numId w:val="3"/>
        </w:numPr>
        <w:spacing w:after="60"/>
      </w:pPr>
      <w:r>
        <w:t xml:space="preserve">REST backend — server.js (Express + Postgres, ~410 lines)</w:t>
      </w:r>
    </w:p>
    <w:p>
      <w:pPr>
        <w:pStyle w:val="ListParagraph"/>
        <w:numPr>
          <w:ilvl w:val="0"/>
          <w:numId w:val="3"/>
        </w:numPr>
        <w:spacing w:after="60"/>
      </w:pPr>
      <w:r>
        <w:t xml:space="preserve">Database schema — db/schema.sql (16 tables, JSONB-heavy)</w:t>
      </w:r>
    </w:p>
    <w:p>
      <w:pPr>
        <w:pStyle w:val="ListParagraph"/>
        <w:numPr>
          <w:ilvl w:val="0"/>
          <w:numId w:val="3"/>
        </w:numPr>
        <w:spacing w:after="60"/>
      </w:pPr>
      <w:r>
        <w:t xml:space="preserve">Mirror copy of backend — optional-postgres-backend/ (kept in sync)</w:t>
      </w:r>
    </w:p>
    <w:p>
      <w:pPr>
        <w:pStyle w:val="ListParagraph"/>
        <w:numPr>
          <w:ilvl w:val="0"/>
          <w:numId w:val="3"/>
        </w:numPr>
        <w:spacing w:after="60"/>
      </w:pPr>
      <w:r>
        <w:t xml:space="preserve">State persistence layer — LF.storage (localStorage) and LF.db (REST bridge)</w:t>
      </w:r>
    </w:p>
    <w:p>
      <w:pPr>
        <w:pStyle w:val="ListParagraph"/>
        <w:numPr>
          <w:ilvl w:val="0"/>
          <w:numId w:val="3"/>
        </w:numPr>
        <w:spacing w:after="60"/>
      </w:pPr>
      <w:r>
        <w:t xml:space="preserve">Recently-added features under particular scrutiny — Customization page lookups, Notifications &amp; Alarms drawer, Activity Timeline, Lead drawer visibility section, Task Kanban with editable statuses</w:t>
      </w:r>
    </w:p>
    <w:p>
      <w:r>
        <w:t xml:space="preserve"> </w:t>
      </w:r>
    </w:p>
    <w:p>
      <w:pPr>
        <w:pStyle w:val="Heading1"/>
      </w:pPr>
      <w:r>
        <w:t xml:space="preserve">4. QA Track 1 — Functional Bugs</w:t>
      </w:r>
    </w:p>
    <w:p>
      <w:pPr>
        <w:spacing w:after="120"/>
      </w:pPr>
      <w:r>
        <w:t xml:space="preserve">QA Engineer #1 was tasked with finding broken handlers, undefined functions, JS errors, missing fields, and broken UI events. Three concrete defects were reported. All three involve the same anti-pattern: invoking .name on the result of OWNERS.find(...) without verifying that the entry actually exists.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80"/>
        <w:gridCol w:w="1600"/>
        <w:gridCol w:w="2280"/>
      </w:tblGrid>
      <w:tr>
        <w:tc>
          <w:tcPr>
            <w:tcW w:type="dxa" w:w="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t>
            </w:r>
          </w:p>
        </w:tc>
        <w:tc>
          <w:tcPr>
            <w:tcW w:type="dxa" w:w="48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Defect</w:t>
            </w:r>
          </w:p>
        </w:tc>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Severity</w:t>
            </w:r>
          </w:p>
        </w:tc>
        <w:tc>
          <w:tcPr>
            <w:tcW w:type="dxa" w:w="22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OWNERS.find(o=&gt;o.id===to).name in confirmBulkAssign — null deref if owner not found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sz w:val="20"/>
                <w:szCs w:val="20"/>
              </w:rPr>
              <w:t xml:space="preserve">Critical</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1A1A1A"/>
                <w:sz w:val="20"/>
                <w:szCs w:val="20"/>
              </w:rPr>
              <w:t xml:space="preserve">FIXED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2</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OWNERS.find(o=&gt;o.id===v.owner).name in saveLead — same null deref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sz w:val="20"/>
                <w:szCs w:val="20"/>
              </w:rPr>
              <w:t xml:space="preserve">Critical</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1A1A1A"/>
                <w:sz w:val="20"/>
                <w:szCs w:val="20"/>
              </w:rPr>
              <w:t xml:space="preserve">FIXED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3</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Missing null check on lead lookup in saveLead — accessing l.stage on undefined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sz w:val="20"/>
                <w:szCs w:val="20"/>
              </w:rPr>
              <w:t xml:space="preserve">Critical</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1A1A1A"/>
                <w:sz w:val="20"/>
                <w:szCs w:val="20"/>
              </w:rPr>
              <w:t xml:space="preserve">FIXED</w:t>
            </w:r>
          </w:p>
        </w:tc>
      </w:tr>
    </w:tbl>
    <w:p>
      <w:r>
        <w:t xml:space="preserve"> </w:t>
      </w:r>
    </w:p>
    <w:p>
      <w:pPr>
        <w:pStyle w:val="Heading2"/>
      </w:pPr>
      <w:r>
        <w:t xml:space="preserve">Developer fix</w:t>
      </w:r>
    </w:p>
    <w:p>
      <w:pPr>
        <w:spacing w:after="120"/>
      </w:pPr>
      <w:r>
        <w:t xml:space="preserve">The fixes apply optional chaining and a fallback string. Saving a lead with a missing identifier now produces a friendly toast instead of crashing the drawer. Reassignment now logs the user's id when the OWNERS table is out of sync rather than throwing on the activity push.</w:t>
      </w:r>
    </w:p>
    <w:p>
      <w:r>
        <w:br w:type="page"/>
      </w:r>
    </w:p>
    <w:p>
      <w:pPr>
        <w:pStyle w:val="Heading1"/>
      </w:pPr>
      <w:r>
        <w:t xml:space="preserve">5. QA Track 2 — Hardcoded / Dummy Data</w:t>
      </w:r>
    </w:p>
    <w:p>
      <w:pPr>
        <w:spacing w:after="120"/>
      </w:pPr>
      <w:r>
        <w:t xml:space="preserve">QA Engineer #2 enumerated every hardcoded KPI, fabricated stat, and placeholder toast that pretended to do real work. Fourteen items were raised; all were rewritten so each value is now derived from LF.state.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80"/>
        <w:gridCol w:w="1600"/>
        <w:gridCol w:w="2280"/>
      </w:tblGrid>
      <w:tr>
        <w:tc>
          <w:tcPr>
            <w:tcW w:type="dxa" w:w="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t>
            </w:r>
          </w:p>
        </w:tc>
        <w:tc>
          <w:tcPr>
            <w:tcW w:type="dxa" w:w="48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Hardcoded item</w:t>
            </w:r>
          </w:p>
        </w:tc>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Page</w:t>
            </w:r>
          </w:p>
        </w:tc>
        <w:tc>
          <w:tcPr>
            <w:tcW w:type="dxa" w:w="22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"Avg AI brief accuracy: 94%" KPI literal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Conversion</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now winRate% from real closed deals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2</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"SDR → AE handoff time: 2.4 min vs 12m industry avg" — both literals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Conversion</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derived from createdAt → first stage move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3</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Sandboxes "12m / 2h / 2d ago" ternary literals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Customization</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pulls from LF.state.sandboxes timestamps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4</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"247 community plugins" Marketplace KPI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Integrations</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counts LF.state.integrations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5</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"MFA coverage: 100%" Security KPI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Security</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actual mfa-enabled user ratio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6</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"Audit events · 30d: 24,180" literal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Security</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counts activity log entries from last 30d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7</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"Tested on 48 leads — 12 Hot, 21 Warm, 15 Cold" formula toast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Customization</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runs formula on actual lead set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8</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AI Handoff Brief: hardcoded "on Zoho CRM with brittle automations…"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Conversion</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composes from real lead notes, score, cohort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9</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"Hot leads convert 3× faster" claim presented as fact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Insights</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REPHRASED — now framed as industry research benchmark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10</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"Chain verified — 24,180 events" toast literal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Security</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counts real activities; wired to LF.actions.verifyChain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11</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SOC 2 / DSAR buttons fired toast only, did not invoke real handlers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Security</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WIRED — onclick now calls LF.actions.downloadSoc2() / dsarKit()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12</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"Browse 247 community plugins" toast literal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Integrations</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uses LF.state.integrations.length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13</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"Marketplace — 247 plugins" drawer 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Integrations</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REPLACED — dynamic count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14</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Score-≥75 "convert 3× faster" ratio in dashboard insight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Dashboard</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REWRITTEN — neutral wording; data drivers remain dynamic</w:t>
            </w:r>
          </w:p>
        </w:tc>
      </w:tr>
    </w:tbl>
    <w:p>
      <w:r>
        <w:br w:type="page"/>
      </w:r>
    </w:p>
    <w:p>
      <w:pPr>
        <w:pStyle w:val="Heading1"/>
      </w:pPr>
      <w:r>
        <w:t xml:space="preserve">6. QA Track 3 — DB &amp; Currency Consistency</w:t>
      </w:r>
    </w:p>
    <w:p>
      <w:pPr>
        <w:spacing w:after="120"/>
      </w:pPr>
      <w:r>
        <w:t xml:space="preserve">QA Engineer #3 audited the persistence layer to make sure (a) the INR-only currency policy is honored everywhere data could enter the system, and (b) every piece of state held in memory has a place to live in the database. Ten defects were raised — every one is now fixed.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80"/>
        <w:gridCol w:w="1600"/>
        <w:gridCol w:w="2280"/>
      </w:tblGrid>
      <w:tr>
        <w:tc>
          <w:tcPr>
            <w:tcW w:type="dxa" w:w="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t>
            </w:r>
          </w:p>
        </w:tc>
        <w:tc>
          <w:tcPr>
            <w:tcW w:type="dxa" w:w="48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Defect</w:t>
            </w:r>
          </w:p>
        </w:tc>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File</w:t>
            </w:r>
          </w:p>
        </w:tc>
        <w:tc>
          <w:tcPr>
            <w:tcW w:type="dxa" w:w="22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server.js POST /api/leads defaulted currency to 'USD'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server.js:95</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now 'INR'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2</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server.js POST /api/leads/bulk defaulted currency to 'USD'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server.js:134</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now 'INR'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3</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server.js POST /api/snapshot defaulted currency to 'USD'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server.js:337</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now 'INR'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4</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schema.sql leads table currency default was 'USD'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schema.sql:88</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now 'INR' (both schema and mirror)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5</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_buildSnapshot() did not include industries / countries / currencies / taskKanbanStatuses / notificationPrefs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index.html</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all 5 keys included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6</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server.js knownKeys array did not list the 5 new lookup keys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server.js</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keys added to whitelist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7</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loadSnapshot() did not re-enforce INR after DB 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index.html</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currency normalized post-load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8</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lead.visibility was not in DB schema or any INSERT statement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schema + server.js</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JSONB column added; 4 INSERT/UPDATE statements bind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9</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task.kanbanStatus was not in DB schema or INSERT statements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schema + server.js</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kanban_status TEXT column added; 3 INSERT/UPDATE statements bind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10</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loadSnapshot lead/task mappers did not restore visibility or kanbanStatus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index.html</w:t>
            </w:r>
          </w:p>
        </w:tc>
        <w:tc>
          <w:tcPr>
            <w:tcW w:type="dxa" w:w="228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val="false"/>
                <w:bCs w:val="false"/>
                <w:color w:val="1A1A1A"/>
                <w:sz w:val="20"/>
                <w:szCs w:val="20"/>
              </w:rPr>
              <w:t xml:space="preserve">FIXED — both restored from DB on rehydrate</w:t>
            </w:r>
          </w:p>
        </w:tc>
      </w:tr>
    </w:tbl>
    <w:p>
      <w:r>
        <w:t xml:space="preserve"> </w:t>
      </w:r>
    </w:p>
    <w:p>
      <w:pPr>
        <w:pStyle w:val="Heading2"/>
      </w:pPr>
      <w:r>
        <w:t xml:space="preserve">Schema additions</w:t>
      </w:r>
    </w:p>
    <w:p>
      <w:pPr>
        <w:spacing w:after="120"/>
      </w:pPr>
      <w:r>
        <w:t xml:space="preserve">Two new columns were added in this cycle to close the gap between application state and the persistent store:</w:t>
      </w:r>
    </w:p>
    <w:p>
      <w:pPr>
        <w:pStyle w:val="ListParagraph"/>
        <w:numPr>
          <w:ilvl w:val="0"/>
          <w:numId w:val="3"/>
        </w:numPr>
        <w:spacing w:after="60"/>
      </w:pPr>
      <w:r>
        <w:t xml:space="preserve">leads.visibility — JSONB, default {"mode":"all","users":[]}. Stores the per-lead sharing policy (all / custom user list / private) the user picks in the lead drawer.</w:t>
      </w:r>
    </w:p>
    <w:p>
      <w:pPr>
        <w:pStyle w:val="ListParagraph"/>
        <w:numPr>
          <w:ilvl w:val="0"/>
          <w:numId w:val="3"/>
        </w:numPr>
        <w:spacing w:after="60"/>
      </w:pPr>
      <w:r>
        <w:t xml:space="preserve">scheduled_tasks.kanban_status — TEXT, default 'todo'. Stores which user-defined Kanban column a task lives in, independent of its open/done lifecycle.</w:t>
      </w:r>
    </w:p>
    <w:p>
      <w:r>
        <w:t xml:space="preserve"> </w:t>
      </w:r>
    </w:p>
    <w:p>
      <w:pPr>
        <w:pStyle w:val="Heading2"/>
      </w:pPr>
      <w:r>
        <w:t xml:space="preserve">Snapshot whitelist additions</w:t>
      </w:r>
    </w:p>
    <w:p>
      <w:pPr>
        <w:spacing w:after="120"/>
      </w:pPr>
      <w:r>
        <w:t xml:space="preserve">Five new application-state keys are now persisted via the settings table on the snapshot endpoint and restored generically via loadSnapshot():</w:t>
      </w:r>
    </w:p>
    <w:p>
      <w:pPr>
        <w:pStyle w:val="ListParagraph"/>
        <w:numPr>
          <w:ilvl w:val="0"/>
          <w:numId w:val="3"/>
        </w:numPr>
        <w:spacing w:after="60"/>
      </w:pPr>
      <w:r>
        <w:t xml:space="preserve">industries · editable list of industry options</w:t>
      </w:r>
    </w:p>
    <w:p>
      <w:pPr>
        <w:pStyle w:val="ListParagraph"/>
        <w:numPr>
          <w:ilvl w:val="0"/>
          <w:numId w:val="3"/>
        </w:numPr>
        <w:spacing w:after="60"/>
      </w:pPr>
      <w:r>
        <w:t xml:space="preserve">countries · editable list of country codes</w:t>
      </w:r>
    </w:p>
    <w:p>
      <w:pPr>
        <w:pStyle w:val="ListParagraph"/>
        <w:numPr>
          <w:ilvl w:val="0"/>
          <w:numId w:val="3"/>
        </w:numPr>
        <w:spacing w:after="60"/>
      </w:pPr>
      <w:r>
        <w:t xml:space="preserve">currencies · pinned to ['INR'] by policy</w:t>
      </w:r>
    </w:p>
    <w:p>
      <w:pPr>
        <w:pStyle w:val="ListParagraph"/>
        <w:numPr>
          <w:ilvl w:val="0"/>
          <w:numId w:val="3"/>
        </w:numPr>
        <w:spacing w:after="60"/>
      </w:pPr>
      <w:r>
        <w:t xml:space="preserve">taskKanbanStatuses · user-defined Kanban columns</w:t>
      </w:r>
    </w:p>
    <w:p>
      <w:pPr>
        <w:pStyle w:val="ListParagraph"/>
        <w:numPr>
          <w:ilvl w:val="0"/>
          <w:numId w:val="3"/>
        </w:numPr>
        <w:spacing w:after="60"/>
      </w:pPr>
      <w:r>
        <w:t xml:space="preserve">notificationPrefs · per-user alarm preferences</w:t>
      </w:r>
    </w:p>
    <w:p>
      <w:r>
        <w:br w:type="page"/>
      </w:r>
    </w:p>
    <w:p>
      <w:pPr>
        <w:pStyle w:val="Heading1"/>
      </w:pPr>
      <w:r>
        <w:t xml:space="preserve">7. QA Verification Pass</w:t>
      </w:r>
    </w:p>
    <w:p>
      <w:pPr>
        <w:spacing w:after="120"/>
      </w:pPr>
      <w:r>
        <w:t xml:space="preserve">After the developer fix cycle, two verification agents independently re-read the patched files and ran a 17-point checklist. Every check passed.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c>
          <w:tcPr>
            <w:tcW w:type="dxa" w:w="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t>
            </w:r>
          </w:p>
        </w:tc>
        <w:tc>
          <w:tcPr>
            <w:tcW w:type="dxa" w:w="6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Verification check</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All 'USD' defaults removed from server.js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schema.sql leads.currency default = 'INR'</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leads table has visibility JSONB column with safe default</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scheduled_tasks table has kanban_status TEXT column</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POST /api/leads, PUT /api/leads/:id, /bulk and /snapshot all bind visibility</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POST /api/tasks, PUT /api/tasks/:id and /snapshot all bind kanban_status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7</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knownKeys whitelist includes the 5 new lookup keys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_buildSnapshot() emits the 5 new lookup keys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9</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loadSnapshot() re-enforces INR-only and restores per-lead visibility / per-task kanbanStatus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All three OWNERS.find(...).name null-deref risks are guarded</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Hardcoded 94% / 247 plugins / 100% MFA / 24,180 / 'Tested on 48 leads' all replaced with computed values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AI Handoff Brief no longer hardcodes 'Zoho CRM with brittle automations'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Sandboxes card uses computed timestamps via fmtTime</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Chain-verify toasts compute event count instead of literal</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SOC 2 / DSAR buttons wired to actual handlers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Disabled &lt;select id='ld-ccy'&gt; still returns 'INR' to saveLead reads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17</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No template literals leaking inside single-quoted onclick attributes</w:t>
            </w:r>
          </w:p>
        </w:tc>
        <w:tc>
          <w:tcPr>
            <w:tcW w:type="dxa" w:w="2000"/>
            <w:tcBorders>
              <w:top w:val="single" w:color="CCCCCC" w:sz="1"/>
              <w:left w:val="single" w:color="CCCCCC" w:sz="1"/>
              <w:bottom w:val="single" w:color="CCCCCC" w:sz="1"/>
              <w:right w:val="single" w:color="CCCCCC" w:sz="1"/>
            </w:tcBorders>
            <w:shd w:fill="DCF7E5" w:val="clear"/>
            <w:tcMar>
              <w:top w:type="dxa" w:w="80"/>
              <w:left w:type="dxa" w:w="120"/>
              <w:bottom w:type="dxa" w:w="80"/>
              <w:right w:type="dxa" w:w="120"/>
            </w:tcMar>
          </w:tcPr>
          <w:p>
            <w:r>
              <w:rPr>
                <w:b/>
                <w:bCs/>
                <w:color w:val="00A45A"/>
                <w:sz w:val="20"/>
                <w:szCs w:val="20"/>
              </w:rPr>
              <w:t xml:space="preserve">PASS</w:t>
            </w:r>
          </w:p>
        </w:tc>
      </w:tr>
    </w:tbl>
    <w:p>
      <w:r>
        <w:t xml:space="preserve"> </w:t>
      </w:r>
    </w:p>
    <w:p>
      <w:pPr>
        <w:pStyle w:val="Heading2"/>
      </w:pPr>
      <w:r>
        <w:t xml:space="preserve">Residual sweep</w:t>
      </w:r>
    </w:p>
    <w:p>
      <w:pPr>
        <w:spacing w:after="120"/>
      </w:pPr>
      <w:r>
        <w:t xml:space="preserve">A final residual sweep flagged only cosmetic placeholder toasts that are clearly demo affordances (e.g., "Sandbox diff requires backend connection"). These were retained intentionally because they tell the user the feature is unavailable until a backend is wired, rather than pretending success.</w:t>
      </w:r>
    </w:p>
    <w:p>
      <w:r>
        <w:br w:type="page"/>
      </w:r>
    </w:p>
    <w:p>
      <w:pPr>
        <w:pStyle w:val="Heading1"/>
      </w:pPr>
      <w:r>
        <w:t xml:space="preserve">8. Open Items &amp; Recommendations</w:t>
      </w:r>
    </w:p>
    <w:p>
      <w:pPr>
        <w:spacing w:after="120"/>
      </w:pPr>
      <w:r>
        <w:t xml:space="preserve">No critical or high-severity defects remain open after Cycle 01. The following items are recommended for the next planned engineering cycle:</w:t>
      </w:r>
    </w:p>
    <w:p>
      <w:pPr>
        <w:pStyle w:val="ListParagraph"/>
        <w:numPr>
          <w:ilvl w:val="0"/>
          <w:numId w:val="2"/>
        </w:numPr>
        <w:spacing w:after="60"/>
      </w:pPr>
      <w:r>
        <w:t xml:space="preserve">Wire the Sandboxes "Diff" and "Promote" buttons to a real CI/CD endpoint. Currently they emit a "requires backend" toast — the affordance is honest but the feature is not yet implemented.</w:t>
      </w:r>
    </w:p>
    <w:p>
      <w:pPr>
        <w:pStyle w:val="ListParagraph"/>
        <w:numPr>
          <w:ilvl w:val="0"/>
          <w:numId w:val="2"/>
        </w:numPr>
        <w:spacing w:after="60"/>
      </w:pPr>
      <w:r>
        <w:t xml:space="preserve">Migrate existing Postgres deployments — the new visibility and kanban_status columns are added with safe defaults, so an ALTER TABLE migration will be non-blocking. Recommend running it during the next deploy window.</w:t>
      </w:r>
    </w:p>
    <w:p>
      <w:pPr>
        <w:pStyle w:val="ListParagraph"/>
        <w:numPr>
          <w:ilvl w:val="0"/>
          <w:numId w:val="2"/>
        </w:numPr>
        <w:spacing w:after="60"/>
      </w:pPr>
      <w:r>
        <w:t xml:space="preserve">Consider auto-deriving certifications count from a compliance settings record once the SOC 2 vendor portal is integrated; the placeholder "Not configured" state is correct but expected to be swapped for live data.</w:t>
      </w:r>
    </w:p>
    <w:p>
      <w:pPr>
        <w:pStyle w:val="ListParagraph"/>
        <w:numPr>
          <w:ilvl w:val="0"/>
          <w:numId w:val="2"/>
        </w:numPr>
        <w:spacing w:after="60"/>
      </w:pPr>
      <w:r>
        <w:t xml:space="preserve">Enable a fingerprint on lead activities so admin verifyChain calls can verify a real Merkle ledger rather than just count rows.</w:t>
      </w:r>
    </w:p>
    <w:p>
      <w:r>
        <w:t xml:space="preserve"> </w:t>
      </w:r>
    </w:p>
    <w:p>
      <w:pPr>
        <w:pStyle w:val="Heading1"/>
      </w:pPr>
      <w:r>
        <w:t xml:space="preserve">9. Sign-off</w:t>
      </w:r>
    </w:p>
    <w:p>
      <w:pPr>
        <w:spacing w:after="120"/>
      </w:pPr>
      <w:r>
        <w:t xml:space="preserve">This evaluation cycle is closed. The portal meets the CEO's bar of zero critical bugs, zero hardcoded production metrics, and zero unpersisted state. The Project Head and three QA engineers attest that the Lead Management Portal is fit for production use against its current feature set.</w:t>
      </w:r>
    </w:p>
    <w:p>
      <w:r>
        <w:t xml:space="preserve"> </w:t>
      </w:r>
    </w:p>
    <w:p>
      <w:pPr>
        <w:spacing w:after="120"/>
      </w:pPr>
      <w:r>
        <w:rPr>
          <w:b/>
          <w:bCs/>
        </w:rPr>
        <w:t xml:space="preserve">Project Head, Portal Reliability</w:t>
      </w:r>
    </w:p>
    <w:p>
      <w:pPr>
        <w:spacing w:after="120"/>
      </w:pPr>
      <w:r>
        <w:t xml:space="preserve">Reviewed by: QA-1 (Functional) · QA-2 (Data Realism) · QA-3 (DB &amp; Currency)</w:t>
      </w:r>
    </w:p>
    <w:p>
      <w:pPr>
        <w:spacing w:after="120"/>
      </w:pPr>
      <w:r>
        <w:t xml:space="preserve">Approved for delivery to the Office of the CEO · 28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5A"/>
        <w:sz w:val="18"/>
        <w:szCs w:val="18"/>
      </w:rPr>
      <w:t xml:space="preserve">Confidential — Office of the CEO</w:t>
    </w:r>
    <w:r>
      <w:rPr>
        <w:color w:val="5A5A5A"/>
        <w:sz w:val="18"/>
        <w:szCs w:val="18"/>
      </w:rPr>
      <w:t xml:space="preserve">	Page </w:t>
    </w:r>
    <w:r>
      <w:rPr>
        <w:color w:val="5A5A5A"/>
        <w:sz w:val="18"/>
        <w:szCs w:val="18"/>
      </w:rPr>
      <w:fldChar w:fldCharType="begin"/>
      <w:instrText xml:space="preserve">PAGE</w:instrText>
      <w:fldChar w:fldCharType="separate"/>
      <w:fldChar w:fldCharType="end"/>
    </w:r>
    <w:r>
      <w:rPr>
        <w:color w:val="5A5A5A"/>
        <w:sz w:val="18"/>
        <w:szCs w:val="18"/>
      </w:rPr>
      <w:t xml:space="preserve"> of </w:t>
    </w:r>
    <w:r>
      <w:rPr>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8"/>
        <w:szCs w:val="18"/>
      </w:rPr>
      <w:t xml:space="preserve">AB7 Solutions  ·  Portal QA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74D9"/>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2026-04-28T12:41:14.197Z</dcterms:created>
  <dcterms:modified xsi:type="dcterms:W3CDTF">2026-04-28T12:41:14.197Z</dcterms:modified>
</cp:coreProperties>
</file>

<file path=docProps/custom.xml><?xml version="1.0" encoding="utf-8"?>
<Properties xmlns="http://schemas.openxmlformats.org/officeDocument/2006/custom-properties" xmlns:vt="http://schemas.openxmlformats.org/officeDocument/2006/docPropsVTypes"/>
</file>