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8D41" w14:textId="24B63369" w:rsidR="008B256A" w:rsidRDefault="00B25C76" w:rsidP="0088136B">
      <w:pPr>
        <w:pStyle w:val="Title"/>
        <w:jc w:val="center"/>
        <w:rPr>
          <w:b/>
          <w:bCs/>
          <w:sz w:val="44"/>
          <w:szCs w:val="44"/>
        </w:rPr>
      </w:pPr>
      <w:r>
        <w:rPr>
          <w:b/>
          <w:bCs/>
          <w:sz w:val="44"/>
          <w:szCs w:val="44"/>
        </w:rPr>
        <w:t>Vehicle</w:t>
      </w:r>
      <w:r w:rsidR="001E0F2D" w:rsidRPr="004A3D62">
        <w:rPr>
          <w:b/>
          <w:bCs/>
          <w:sz w:val="44"/>
          <w:szCs w:val="44"/>
        </w:rPr>
        <w:t xml:space="preserve"> search </w:t>
      </w:r>
      <w:r w:rsidR="00B63EE9" w:rsidRPr="004A3D62">
        <w:rPr>
          <w:b/>
          <w:bCs/>
          <w:sz w:val="44"/>
          <w:szCs w:val="44"/>
        </w:rPr>
        <w:t>service</w:t>
      </w:r>
      <w:r w:rsidR="00B63EE9">
        <w:rPr>
          <w:b/>
          <w:bCs/>
          <w:sz w:val="44"/>
          <w:szCs w:val="44"/>
        </w:rPr>
        <w:t xml:space="preserve"> -</w:t>
      </w:r>
      <w:r w:rsidR="0088136B">
        <w:rPr>
          <w:b/>
          <w:bCs/>
          <w:sz w:val="44"/>
          <w:szCs w:val="44"/>
        </w:rPr>
        <w:t xml:space="preserve"> SLO objectives</w:t>
      </w:r>
    </w:p>
    <w:p w14:paraId="2EBCE3A6" w14:textId="77777777" w:rsidR="0088136B" w:rsidRPr="0088136B" w:rsidRDefault="0088136B" w:rsidP="0088136B"/>
    <w:tbl>
      <w:tblPr>
        <w:tblStyle w:val="TableGrid"/>
        <w:tblpPr w:leftFromText="180" w:rightFromText="180" w:vertAnchor="text" w:horzAnchor="margin" w:tblpY="280"/>
        <w:tblW w:w="10314" w:type="dxa"/>
        <w:tblLook w:val="04A0" w:firstRow="1" w:lastRow="0" w:firstColumn="1" w:lastColumn="0" w:noHBand="0" w:noVBand="1"/>
      </w:tblPr>
      <w:tblGrid>
        <w:gridCol w:w="5157"/>
        <w:gridCol w:w="5157"/>
      </w:tblGrid>
      <w:tr w:rsidR="001E0F2D" w:rsidRPr="00EA16A4" w14:paraId="5332236F" w14:textId="77777777" w:rsidTr="001E0F2D">
        <w:trPr>
          <w:trHeight w:val="441"/>
        </w:trPr>
        <w:tc>
          <w:tcPr>
            <w:tcW w:w="5157" w:type="dxa"/>
          </w:tcPr>
          <w:p w14:paraId="1CA972EE"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Status</w:t>
            </w:r>
          </w:p>
        </w:tc>
        <w:tc>
          <w:tcPr>
            <w:tcW w:w="5157" w:type="dxa"/>
          </w:tcPr>
          <w:p w14:paraId="2BAAD174"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Published</w:t>
            </w:r>
          </w:p>
        </w:tc>
      </w:tr>
      <w:tr w:rsidR="001E0F2D" w:rsidRPr="00EA16A4" w14:paraId="3CFDF180" w14:textId="77777777" w:rsidTr="001E0F2D">
        <w:trPr>
          <w:trHeight w:val="457"/>
        </w:trPr>
        <w:tc>
          <w:tcPr>
            <w:tcW w:w="5157" w:type="dxa"/>
          </w:tcPr>
          <w:p w14:paraId="4586406D"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Author</w:t>
            </w:r>
          </w:p>
        </w:tc>
        <w:tc>
          <w:tcPr>
            <w:tcW w:w="5157" w:type="dxa"/>
          </w:tcPr>
          <w:p w14:paraId="4A626D0A"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Sarankumar Chandrasekaran</w:t>
            </w:r>
          </w:p>
        </w:tc>
      </w:tr>
      <w:tr w:rsidR="001E0F2D" w:rsidRPr="00EA16A4" w14:paraId="476C6D54" w14:textId="77777777" w:rsidTr="001E0F2D">
        <w:trPr>
          <w:trHeight w:val="441"/>
        </w:trPr>
        <w:tc>
          <w:tcPr>
            <w:tcW w:w="5157" w:type="dxa"/>
          </w:tcPr>
          <w:p w14:paraId="75267F4F" w14:textId="45F99BF5"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SLO Adoption Leader</w:t>
            </w:r>
          </w:p>
        </w:tc>
        <w:tc>
          <w:tcPr>
            <w:tcW w:w="5157" w:type="dxa"/>
          </w:tcPr>
          <w:p w14:paraId="60EEE24C"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Balachandar Natarajan</w:t>
            </w:r>
          </w:p>
        </w:tc>
      </w:tr>
      <w:tr w:rsidR="001E0F2D" w:rsidRPr="00EA16A4" w14:paraId="1A71440F" w14:textId="77777777" w:rsidTr="001E0F2D">
        <w:trPr>
          <w:trHeight w:val="457"/>
        </w:trPr>
        <w:tc>
          <w:tcPr>
            <w:tcW w:w="5157" w:type="dxa"/>
          </w:tcPr>
          <w:p w14:paraId="25AB02B0"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SLI/SLO Owner</w:t>
            </w:r>
          </w:p>
        </w:tc>
        <w:tc>
          <w:tcPr>
            <w:tcW w:w="5157" w:type="dxa"/>
          </w:tcPr>
          <w:p w14:paraId="2C92E53E"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Saiprasad Potluri/Ratna Puttaswamy</w:t>
            </w:r>
          </w:p>
        </w:tc>
      </w:tr>
      <w:tr w:rsidR="001E0F2D" w:rsidRPr="00EA16A4" w14:paraId="22DF2F94" w14:textId="77777777" w:rsidTr="001E0F2D">
        <w:trPr>
          <w:trHeight w:val="441"/>
        </w:trPr>
        <w:tc>
          <w:tcPr>
            <w:tcW w:w="5157" w:type="dxa"/>
          </w:tcPr>
          <w:p w14:paraId="064CA056"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SLI/SLO Approvers:</w:t>
            </w:r>
          </w:p>
        </w:tc>
        <w:tc>
          <w:tcPr>
            <w:tcW w:w="5157" w:type="dxa"/>
          </w:tcPr>
          <w:p w14:paraId="44AFAF26"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Muthupalaniappan V/Mathivanan V</w:t>
            </w:r>
          </w:p>
        </w:tc>
      </w:tr>
      <w:tr w:rsidR="001E0F2D" w:rsidRPr="00EA16A4" w14:paraId="3BD78AA6" w14:textId="77777777" w:rsidTr="001E0F2D">
        <w:trPr>
          <w:trHeight w:val="441"/>
        </w:trPr>
        <w:tc>
          <w:tcPr>
            <w:tcW w:w="5157" w:type="dxa"/>
          </w:tcPr>
          <w:p w14:paraId="67311462"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Approval Date</w:t>
            </w:r>
          </w:p>
        </w:tc>
        <w:tc>
          <w:tcPr>
            <w:tcW w:w="5157" w:type="dxa"/>
          </w:tcPr>
          <w:p w14:paraId="60E7E8B6"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10/09/2023</w:t>
            </w:r>
          </w:p>
        </w:tc>
      </w:tr>
      <w:tr w:rsidR="001E0F2D" w:rsidRPr="00EA16A4" w14:paraId="6C8DB944" w14:textId="77777777" w:rsidTr="001E0F2D">
        <w:trPr>
          <w:trHeight w:val="441"/>
        </w:trPr>
        <w:tc>
          <w:tcPr>
            <w:tcW w:w="5157" w:type="dxa"/>
          </w:tcPr>
          <w:p w14:paraId="56EED7CC"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Revisit Date</w:t>
            </w:r>
          </w:p>
        </w:tc>
        <w:tc>
          <w:tcPr>
            <w:tcW w:w="5157" w:type="dxa"/>
          </w:tcPr>
          <w:p w14:paraId="23D9909E" w14:textId="77777777" w:rsidR="001E0F2D" w:rsidRPr="00EA16A4" w:rsidRDefault="001E0F2D" w:rsidP="001E0F2D">
            <w:pPr>
              <w:rPr>
                <w:rStyle w:val="Strong"/>
                <w:rFonts w:ascii="Arial" w:hAnsi="Arial" w:cs="Arial"/>
                <w:b w:val="0"/>
                <w:bCs w:val="0"/>
                <w:color w:val="1C1E21"/>
              </w:rPr>
            </w:pPr>
            <w:r w:rsidRPr="00EA16A4">
              <w:rPr>
                <w:rStyle w:val="Strong"/>
                <w:rFonts w:ascii="Arial" w:hAnsi="Arial" w:cs="Arial"/>
                <w:b w:val="0"/>
                <w:bCs w:val="0"/>
                <w:color w:val="1C1E21"/>
              </w:rPr>
              <w:t>01/09/2023</w:t>
            </w:r>
          </w:p>
        </w:tc>
      </w:tr>
      <w:tr w:rsidR="009C52C3" w:rsidRPr="00EA16A4" w14:paraId="648F923D" w14:textId="77777777" w:rsidTr="001E0F2D">
        <w:trPr>
          <w:trHeight w:val="441"/>
        </w:trPr>
        <w:tc>
          <w:tcPr>
            <w:tcW w:w="5157" w:type="dxa"/>
          </w:tcPr>
          <w:p w14:paraId="683A6ADE" w14:textId="02B334A0" w:rsidR="009C52C3" w:rsidRPr="00EA16A4" w:rsidRDefault="009C52C3" w:rsidP="009C52C3">
            <w:pPr>
              <w:rPr>
                <w:rStyle w:val="Strong"/>
                <w:rFonts w:ascii="Arial" w:hAnsi="Arial" w:cs="Arial"/>
                <w:b w:val="0"/>
                <w:bCs w:val="0"/>
                <w:color w:val="1C1E21"/>
              </w:rPr>
            </w:pPr>
            <w:r>
              <w:rPr>
                <w:rStyle w:val="Strong"/>
                <w:rFonts w:ascii="Arial" w:hAnsi="Arial" w:cs="Arial"/>
                <w:b w:val="0"/>
                <w:bCs w:val="0"/>
                <w:color w:val="1C1E21"/>
              </w:rPr>
              <w:t>F</w:t>
            </w:r>
            <w:r>
              <w:rPr>
                <w:rStyle w:val="Strong"/>
                <w:rFonts w:ascii="Arial" w:hAnsi="Arial" w:cs="Arial"/>
                <w:color w:val="1C1E21"/>
              </w:rPr>
              <w:t>ord Github URL</w:t>
            </w:r>
          </w:p>
        </w:tc>
        <w:tc>
          <w:tcPr>
            <w:tcW w:w="5157" w:type="dxa"/>
          </w:tcPr>
          <w:p w14:paraId="2422C295" w14:textId="2FF692E0" w:rsidR="009C52C3" w:rsidRPr="00EA16A4" w:rsidRDefault="009C52C3" w:rsidP="009C52C3">
            <w:pPr>
              <w:rPr>
                <w:rStyle w:val="Strong"/>
                <w:rFonts w:ascii="Arial" w:hAnsi="Arial" w:cs="Arial"/>
                <w:b w:val="0"/>
                <w:bCs w:val="0"/>
                <w:color w:val="1C1E21"/>
              </w:rPr>
            </w:pPr>
            <w:r>
              <w:rPr>
                <w:rStyle w:val="Strong"/>
                <w:rFonts w:ascii="Arial" w:hAnsi="Arial" w:cs="Arial"/>
                <w:b w:val="0"/>
                <w:bCs w:val="0"/>
                <w:color w:val="1C1E21"/>
              </w:rPr>
              <w:t>To be included &lt;saran&gt;</w:t>
            </w:r>
          </w:p>
        </w:tc>
      </w:tr>
      <w:tr w:rsidR="009C52C3" w:rsidRPr="00EA16A4" w14:paraId="2B88783C" w14:textId="77777777" w:rsidTr="001E0F2D">
        <w:trPr>
          <w:trHeight w:val="441"/>
        </w:trPr>
        <w:tc>
          <w:tcPr>
            <w:tcW w:w="5157" w:type="dxa"/>
          </w:tcPr>
          <w:p w14:paraId="5D302F5A" w14:textId="2D796932" w:rsidR="009C52C3" w:rsidRDefault="009C52C3" w:rsidP="009C52C3">
            <w:pPr>
              <w:rPr>
                <w:rStyle w:val="Strong"/>
                <w:rFonts w:ascii="Arial" w:hAnsi="Arial" w:cs="Arial"/>
                <w:b w:val="0"/>
                <w:bCs w:val="0"/>
                <w:color w:val="1C1E21"/>
              </w:rPr>
            </w:pPr>
            <w:r>
              <w:rPr>
                <w:rStyle w:val="Strong"/>
                <w:rFonts w:ascii="Arial" w:hAnsi="Arial" w:cs="Arial"/>
                <w:b w:val="0"/>
                <w:bCs w:val="0"/>
                <w:color w:val="1C1E21"/>
              </w:rPr>
              <w:t>API Catalog URL</w:t>
            </w:r>
          </w:p>
        </w:tc>
        <w:tc>
          <w:tcPr>
            <w:tcW w:w="5157" w:type="dxa"/>
          </w:tcPr>
          <w:p w14:paraId="1C956D22" w14:textId="3A6F450C" w:rsidR="009C52C3" w:rsidRDefault="006B7133" w:rsidP="009C52C3">
            <w:pPr>
              <w:rPr>
                <w:rStyle w:val="Strong"/>
                <w:rFonts w:ascii="Arial" w:hAnsi="Arial" w:cs="Arial"/>
                <w:b w:val="0"/>
                <w:bCs w:val="0"/>
                <w:color w:val="1C1E21"/>
              </w:rPr>
            </w:pPr>
            <w:hyperlink r:id="rId9" w:history="1">
              <w:r w:rsidR="00680FF8" w:rsidRPr="00680FF8">
                <w:rPr>
                  <w:color w:val="0000FF"/>
                  <w:u w:val="single"/>
                </w:rPr>
                <w:t xml:space="preserve">API </w:t>
              </w:r>
              <w:r w:rsidR="00680FF8">
                <w:rPr>
                  <w:color w:val="0000FF"/>
                  <w:u w:val="single"/>
                </w:rPr>
                <w:t>Catalog Vehicle Search URL</w:t>
              </w:r>
              <w:r w:rsidR="00680FF8" w:rsidRPr="00680FF8">
                <w:rPr>
                  <w:color w:val="0000FF"/>
                  <w:u w:val="single"/>
                </w:rPr>
                <w:t xml:space="preserve"> (ford.com)</w:t>
              </w:r>
            </w:hyperlink>
          </w:p>
        </w:tc>
      </w:tr>
    </w:tbl>
    <w:p w14:paraId="251A295E" w14:textId="77777777" w:rsidR="001E0F2D" w:rsidRPr="00EA16A4" w:rsidRDefault="001E0F2D">
      <w:pPr>
        <w:rPr>
          <w:rFonts w:ascii="Arial" w:hAnsi="Arial" w:cs="Arial"/>
        </w:rPr>
      </w:pPr>
    </w:p>
    <w:p w14:paraId="0CB196F2" w14:textId="77777777" w:rsidR="00EA16A4" w:rsidRDefault="00EA16A4">
      <w:pPr>
        <w:rPr>
          <w:rFonts w:ascii="Arial" w:hAnsi="Arial" w:cs="Arial"/>
        </w:rPr>
      </w:pPr>
    </w:p>
    <w:p w14:paraId="3207D057" w14:textId="6C1F6D50" w:rsidR="001E0F2D" w:rsidRPr="00BC31B9" w:rsidRDefault="001E0F2D" w:rsidP="00BC31B9">
      <w:pPr>
        <w:pStyle w:val="Heading1"/>
        <w:rPr>
          <w:b/>
          <w:bCs/>
        </w:rPr>
      </w:pPr>
      <w:r w:rsidRPr="00BC31B9">
        <w:rPr>
          <w:b/>
          <w:bCs/>
        </w:rPr>
        <w:t>Service Overview</w:t>
      </w:r>
    </w:p>
    <w:p w14:paraId="135418C4" w14:textId="77777777" w:rsidR="00944CE7" w:rsidRDefault="00944CE7" w:rsidP="00A162C7">
      <w:pPr>
        <w:ind w:firstLine="720"/>
        <w:rPr>
          <w:rFonts w:ascii="Arial" w:hAnsi="Arial" w:cs="Arial"/>
        </w:rPr>
      </w:pPr>
    </w:p>
    <w:p w14:paraId="0A91A057" w14:textId="61D85820" w:rsidR="001A20A6" w:rsidRDefault="00B25C76" w:rsidP="001A20A6">
      <w:pPr>
        <w:pStyle w:val="NormalWeb"/>
        <w:spacing w:before="0" w:beforeAutospacing="0" w:after="0" w:afterAutospacing="0"/>
        <w:rPr>
          <w:rFonts w:ascii="Segoe UI" w:hAnsi="Segoe UI" w:cs="Segoe UI"/>
        </w:rPr>
      </w:pPr>
      <w:r>
        <w:rPr>
          <w:rFonts w:ascii="Arial" w:hAnsi="Arial" w:cs="Arial"/>
          <w:b/>
          <w:bCs/>
        </w:rPr>
        <w:t>Vehicle</w:t>
      </w:r>
      <w:r w:rsidR="00A162C7" w:rsidRPr="00C974BC">
        <w:rPr>
          <w:rFonts w:ascii="Arial" w:hAnsi="Arial" w:cs="Arial"/>
          <w:b/>
          <w:bCs/>
        </w:rPr>
        <w:t xml:space="preserve"> Search service</w:t>
      </w:r>
      <w:r w:rsidR="00A162C7" w:rsidRPr="00A162C7">
        <w:rPr>
          <w:rFonts w:ascii="Arial" w:hAnsi="Arial" w:cs="Arial"/>
        </w:rPr>
        <w:t xml:space="preserve"> </w:t>
      </w:r>
      <w:r w:rsidR="00A162C7">
        <w:rPr>
          <w:rFonts w:ascii="Arial" w:hAnsi="Arial" w:cs="Arial"/>
        </w:rPr>
        <w:t xml:space="preserve">is </w:t>
      </w:r>
      <w:r w:rsidR="00A162C7" w:rsidRPr="00A162C7">
        <w:rPr>
          <w:rFonts w:ascii="Arial" w:hAnsi="Arial" w:cs="Arial"/>
        </w:rPr>
        <w:t>designed to help users find</w:t>
      </w:r>
      <w:r w:rsidR="001A20A6">
        <w:rPr>
          <w:rFonts w:ascii="Arial" w:hAnsi="Arial" w:cs="Arial"/>
        </w:rPr>
        <w:t xml:space="preserve"> the matching vehicles </w:t>
      </w:r>
      <w:r w:rsidR="001A20A6">
        <w:rPr>
          <w:rFonts w:ascii="Segoe UI" w:hAnsi="Segoe UI" w:cs="Segoe UI"/>
        </w:rPr>
        <w:t>based on the input filter and sort criteria. V2 has been introduced to support budget-based search along with the existing filter based search functionality</w:t>
      </w:r>
    </w:p>
    <w:p w14:paraId="0DB83DE8" w14:textId="77777777" w:rsidR="001A20A6" w:rsidRDefault="001A20A6" w:rsidP="001A20A6">
      <w:pPr>
        <w:pStyle w:val="NormalWeb"/>
        <w:spacing w:before="0" w:beforeAutospacing="0" w:after="0" w:afterAutospacing="0"/>
        <w:rPr>
          <w:rFonts w:ascii="Arial" w:hAnsi="Arial" w:cs="Arial"/>
          <w:b/>
          <w:bCs/>
        </w:rPr>
      </w:pPr>
    </w:p>
    <w:p w14:paraId="78AD5F72" w14:textId="29E69393" w:rsidR="001A20A6" w:rsidRDefault="00B25C76" w:rsidP="001A20A6">
      <w:pPr>
        <w:pStyle w:val="NormalWeb"/>
        <w:spacing w:before="0" w:beforeAutospacing="0" w:after="0" w:afterAutospacing="0"/>
        <w:rPr>
          <w:rFonts w:ascii="Segoe UI" w:hAnsi="Segoe UI" w:cs="Segoe UI"/>
        </w:rPr>
      </w:pPr>
      <w:r>
        <w:rPr>
          <w:rFonts w:ascii="Arial" w:hAnsi="Arial" w:cs="Arial"/>
          <w:b/>
          <w:bCs/>
        </w:rPr>
        <w:t>Vehicle Finder Inventory</w:t>
      </w:r>
      <w:r w:rsidR="00A162C7" w:rsidRPr="00A162C7">
        <w:rPr>
          <w:rFonts w:ascii="Arial" w:hAnsi="Arial" w:cs="Arial"/>
        </w:rPr>
        <w:t xml:space="preserve"> </w:t>
      </w:r>
      <w:r w:rsidR="001A20A6">
        <w:rPr>
          <w:rFonts w:ascii="Segoe UI" w:hAnsi="Segoe UI" w:cs="Segoe UI"/>
        </w:rPr>
        <w:t>provides the inventory results based on user selected vehicle configuration, payment method, dealer(s) and geo-location. This API is currently used in the model-e user journey for the NA market.</w:t>
      </w:r>
    </w:p>
    <w:p w14:paraId="71D3145D" w14:textId="2E3395D8" w:rsidR="00A162C7" w:rsidRDefault="00A162C7" w:rsidP="00A162C7">
      <w:pPr>
        <w:spacing w:after="0" w:line="240" w:lineRule="auto"/>
        <w:ind w:firstLine="720"/>
        <w:rPr>
          <w:rFonts w:ascii="Arial" w:hAnsi="Arial" w:cs="Arial"/>
        </w:rPr>
      </w:pPr>
      <w:r w:rsidRPr="00A162C7">
        <w:rPr>
          <w:rFonts w:ascii="Arial" w:hAnsi="Arial" w:cs="Arial"/>
        </w:rPr>
        <w:t xml:space="preserve"> </w:t>
      </w:r>
    </w:p>
    <w:p w14:paraId="142AF9D7" w14:textId="49435432" w:rsidR="001A20A6" w:rsidRDefault="00B25C76" w:rsidP="001A20A6">
      <w:pPr>
        <w:pStyle w:val="NormalWeb"/>
        <w:spacing w:before="0" w:beforeAutospacing="0" w:after="0" w:afterAutospacing="0"/>
        <w:rPr>
          <w:rFonts w:ascii="Segoe UI" w:hAnsi="Segoe UI" w:cs="Segoe UI"/>
        </w:rPr>
      </w:pPr>
      <w:r>
        <w:rPr>
          <w:rFonts w:ascii="Arial" w:hAnsi="Arial" w:cs="Arial"/>
          <w:b/>
          <w:bCs/>
        </w:rPr>
        <w:t>Vehicle Search for Dealer</w:t>
      </w:r>
      <w:r w:rsidR="00A162C7" w:rsidRPr="00A162C7">
        <w:rPr>
          <w:rFonts w:ascii="Arial" w:hAnsi="Arial" w:cs="Arial"/>
        </w:rPr>
        <w:t xml:space="preserve"> </w:t>
      </w:r>
      <w:r w:rsidR="001A20A6">
        <w:rPr>
          <w:rFonts w:ascii="Arial" w:hAnsi="Arial" w:cs="Arial"/>
        </w:rPr>
        <w:t>API provides the</w:t>
      </w:r>
      <w:r w:rsidR="001A20A6">
        <w:rPr>
          <w:rFonts w:ascii="Segoe UI" w:hAnsi="Segoe UI" w:cs="Segoe UI"/>
        </w:rPr>
        <w:t xml:space="preserve"> dealer details based on product catalog and customer selected location (radius based). In addition, also supports filter by isOrderEnrolled/isReservationEnrolled for IMG market.</w:t>
      </w:r>
    </w:p>
    <w:p w14:paraId="0E9205BB" w14:textId="4FBF58A3" w:rsidR="00A162C7" w:rsidRDefault="00A162C7" w:rsidP="00C974BC">
      <w:pPr>
        <w:spacing w:after="0" w:line="240" w:lineRule="auto"/>
        <w:ind w:firstLine="720"/>
        <w:rPr>
          <w:rFonts w:ascii="Arial" w:hAnsi="Arial" w:cs="Arial"/>
        </w:rPr>
      </w:pPr>
    </w:p>
    <w:p w14:paraId="47863767" w14:textId="77777777" w:rsidR="001A20A6" w:rsidRDefault="00B25C76" w:rsidP="001A20A6">
      <w:pPr>
        <w:pStyle w:val="NormalWeb"/>
        <w:spacing w:before="0" w:beforeAutospacing="0" w:after="0" w:afterAutospacing="0"/>
        <w:rPr>
          <w:rFonts w:ascii="Segoe UI" w:hAnsi="Segoe UI" w:cs="Segoe UI"/>
        </w:rPr>
      </w:pPr>
      <w:r>
        <w:rPr>
          <w:rFonts w:ascii="Arial" w:hAnsi="Arial" w:cs="Arial"/>
          <w:b/>
          <w:bCs/>
        </w:rPr>
        <w:t>Vehicle Finder Facet</w:t>
      </w:r>
      <w:r w:rsidR="00A162C7" w:rsidRPr="00A162C7">
        <w:rPr>
          <w:rFonts w:ascii="Arial" w:hAnsi="Arial" w:cs="Arial"/>
        </w:rPr>
        <w:t xml:space="preserve"> </w:t>
      </w:r>
      <w:r w:rsidR="001A20A6">
        <w:rPr>
          <w:rFonts w:ascii="Segoe UI" w:hAnsi="Segoe UI" w:cs="Segoe UI"/>
        </w:rPr>
        <w:t>API provides the vehicle configuration facets based on given catalog, model (powertrain &amp; series) &amp; geo-location. This API is currently used in the model-e user journey for the NA market.</w:t>
      </w:r>
    </w:p>
    <w:p w14:paraId="45544BF8" w14:textId="2DE4C712" w:rsidR="00C974BC" w:rsidRDefault="00C974BC" w:rsidP="00EA16A4">
      <w:pPr>
        <w:spacing w:before="100" w:beforeAutospacing="1" w:after="100" w:afterAutospacing="1"/>
        <w:rPr>
          <w:rFonts w:ascii="Arial" w:hAnsi="Arial" w:cs="Arial"/>
        </w:rPr>
      </w:pPr>
      <w:r w:rsidRPr="00C974BC">
        <w:rPr>
          <w:rStyle w:val="Heading2Char"/>
          <w:b/>
          <w:bCs/>
        </w:rPr>
        <w:t>Data</w:t>
      </w:r>
      <w:r>
        <w:rPr>
          <w:rFonts w:ascii="Arial" w:hAnsi="Arial" w:cs="Arial"/>
        </w:rPr>
        <w:t xml:space="preserve"> </w:t>
      </w:r>
      <w:r w:rsidRPr="00C974BC">
        <w:rPr>
          <w:rStyle w:val="Heading2Char"/>
          <w:b/>
          <w:bCs/>
        </w:rPr>
        <w:t>Source</w:t>
      </w:r>
      <w:r>
        <w:rPr>
          <w:rFonts w:ascii="Arial" w:hAnsi="Arial" w:cs="Arial"/>
        </w:rPr>
        <w:t>: All SLI’s mentioned in this document are observed and measured from the individual microservice’s API access log (from the Google Cloud Run layer)</w:t>
      </w:r>
    </w:p>
    <w:p w14:paraId="1C1C2DE8" w14:textId="1F8B8755" w:rsidR="00EA16A4" w:rsidRPr="00EA16A4" w:rsidRDefault="00C974BC" w:rsidP="00EA16A4">
      <w:pPr>
        <w:spacing w:before="100" w:beforeAutospacing="1" w:after="100" w:afterAutospacing="1"/>
        <w:rPr>
          <w:rFonts w:ascii="Arial" w:hAnsi="Arial" w:cs="Arial"/>
        </w:rPr>
      </w:pPr>
      <w:r w:rsidRPr="00C974BC">
        <w:rPr>
          <w:rStyle w:val="Heading2Char"/>
          <w:b/>
          <w:bCs/>
        </w:rPr>
        <w:t>Compliance</w:t>
      </w:r>
      <w:r>
        <w:rPr>
          <w:rFonts w:ascii="Arial" w:hAnsi="Arial" w:cs="Arial"/>
        </w:rPr>
        <w:t xml:space="preserve"> </w:t>
      </w:r>
      <w:r w:rsidRPr="00C974BC">
        <w:rPr>
          <w:rStyle w:val="Heading2Char"/>
          <w:b/>
          <w:bCs/>
        </w:rPr>
        <w:t>window</w:t>
      </w:r>
      <w:r>
        <w:rPr>
          <w:rFonts w:ascii="Arial" w:hAnsi="Arial" w:cs="Arial"/>
        </w:rPr>
        <w:t xml:space="preserve">: </w:t>
      </w:r>
      <w:r w:rsidR="00541B87">
        <w:rPr>
          <w:rFonts w:ascii="Arial" w:hAnsi="Arial" w:cs="Arial"/>
        </w:rPr>
        <w:t xml:space="preserve">All </w:t>
      </w:r>
      <w:r w:rsidR="00791564">
        <w:rPr>
          <w:rFonts w:ascii="Arial" w:hAnsi="Arial" w:cs="Arial"/>
        </w:rPr>
        <w:t>the</w:t>
      </w:r>
      <w:r w:rsidR="00541B87">
        <w:rPr>
          <w:rFonts w:ascii="Arial" w:hAnsi="Arial" w:cs="Arial"/>
        </w:rPr>
        <w:t xml:space="preserve"> service level objectives </w:t>
      </w:r>
      <w:r w:rsidR="00A162C7" w:rsidRPr="00EA16A4">
        <w:rPr>
          <w:rFonts w:ascii="Arial" w:hAnsi="Arial" w:cs="Arial"/>
        </w:rPr>
        <w:t>use</w:t>
      </w:r>
      <w:r w:rsidR="00EA16A4" w:rsidRPr="00EA16A4">
        <w:rPr>
          <w:rFonts w:ascii="Arial" w:hAnsi="Arial" w:cs="Arial"/>
        </w:rPr>
        <w:t xml:space="preserve"> a four-week rolling </w:t>
      </w:r>
      <w:r w:rsidRPr="00EA16A4">
        <w:rPr>
          <w:rFonts w:ascii="Arial" w:hAnsi="Arial" w:cs="Arial"/>
        </w:rPr>
        <w:t>window.</w:t>
      </w:r>
      <w:r w:rsidR="00A162C7">
        <w:rPr>
          <w:rFonts w:ascii="Arial" w:hAnsi="Arial" w:cs="Arial"/>
        </w:rPr>
        <w:t xml:space="preserve"> </w:t>
      </w:r>
    </w:p>
    <w:p w14:paraId="526F24D2" w14:textId="13E0F1C1" w:rsidR="003E0387" w:rsidRPr="00C5545F" w:rsidRDefault="00EA16A4" w:rsidP="00C5545F">
      <w:pPr>
        <w:pStyle w:val="Heading1"/>
        <w:rPr>
          <w:b/>
          <w:bCs/>
        </w:rPr>
      </w:pPr>
      <w:r w:rsidRPr="00C5545F">
        <w:rPr>
          <w:b/>
          <w:bCs/>
        </w:rPr>
        <w:lastRenderedPageBreak/>
        <w:t>SLI/</w:t>
      </w:r>
      <w:r w:rsidR="00541B87" w:rsidRPr="00C5545F">
        <w:rPr>
          <w:b/>
          <w:bCs/>
        </w:rPr>
        <w:t>SLO: Availability</w:t>
      </w:r>
    </w:p>
    <w:p w14:paraId="1495C25C" w14:textId="027C61EA" w:rsidR="003E0387" w:rsidRDefault="00541B87" w:rsidP="003E0387">
      <w:pPr>
        <w:rPr>
          <w:rFonts w:ascii="Arial" w:hAnsi="Arial" w:cs="Arial"/>
        </w:rPr>
      </w:pPr>
      <w:r w:rsidRPr="00C5545F">
        <w:rPr>
          <w:rStyle w:val="Heading2Char"/>
          <w:b/>
          <w:bCs/>
        </w:rPr>
        <w:t>Objective</w:t>
      </w:r>
      <w:r w:rsidR="003E0387" w:rsidRPr="00FA124A">
        <w:rPr>
          <w:rStyle w:val="Heading1Char"/>
          <w:color w:val="auto"/>
        </w:rPr>
        <w:t>:</w:t>
      </w:r>
      <w:r w:rsidR="003E0387" w:rsidRPr="00FA124A">
        <w:rPr>
          <w:rFonts w:ascii="Arial" w:hAnsi="Arial" w:cs="Arial"/>
        </w:rPr>
        <w:t xml:space="preserve">  </w:t>
      </w:r>
      <w:r w:rsidR="003E0387" w:rsidRPr="00EA16A4">
        <w:rPr>
          <w:rFonts w:ascii="Arial" w:hAnsi="Arial" w:cs="Arial"/>
        </w:rPr>
        <w:t>If users receive errors, incorrect data, or no data at all, the service is functionally unavailable to them</w:t>
      </w:r>
      <w:r w:rsidR="004C4615">
        <w:rPr>
          <w:rFonts w:ascii="Arial" w:hAnsi="Arial" w:cs="Arial"/>
        </w:rPr>
        <w:t xml:space="preserve">. </w:t>
      </w:r>
      <w:r w:rsidR="004C4615" w:rsidRPr="004C4615">
        <w:rPr>
          <w:rFonts w:ascii="Arial" w:hAnsi="Arial" w:cs="Arial"/>
        </w:rPr>
        <w:t>The SLO for availability aims to ensure that the service is functioning correctly and delivering the intended results to users</w:t>
      </w:r>
      <w:r w:rsidR="004C4615">
        <w:rPr>
          <w:rFonts w:ascii="Arial" w:hAnsi="Arial" w:cs="Arial"/>
        </w:rPr>
        <w:t>.</w:t>
      </w:r>
    </w:p>
    <w:p w14:paraId="3F822AE5" w14:textId="2ADED15F" w:rsidR="003E0387" w:rsidRPr="003E0387" w:rsidRDefault="00C204AC" w:rsidP="003E0387">
      <w:pPr>
        <w:rPr>
          <w:rFonts w:ascii="Arial" w:hAnsi="Arial" w:cs="Arial"/>
        </w:rPr>
      </w:pPr>
      <w:r w:rsidRPr="00C5545F">
        <w:rPr>
          <w:rStyle w:val="Heading2Char"/>
          <w:b/>
          <w:bCs/>
        </w:rPr>
        <w:t>SLI</w:t>
      </w:r>
      <w:r w:rsidR="003E0387" w:rsidRPr="00FA124A">
        <w:rPr>
          <w:rStyle w:val="Heading1Char"/>
          <w:color w:val="auto"/>
        </w:rPr>
        <w:t xml:space="preserve">: </w:t>
      </w:r>
      <w:r w:rsidR="003E0387" w:rsidRPr="00FA124A">
        <w:rPr>
          <w:rFonts w:ascii="Arial" w:hAnsi="Arial" w:cs="Arial"/>
        </w:rPr>
        <w:t>The</w:t>
      </w:r>
      <w:r w:rsidR="003E0387" w:rsidRPr="003E0387">
        <w:rPr>
          <w:rFonts w:ascii="Arial" w:hAnsi="Arial" w:cs="Arial"/>
        </w:rPr>
        <w:t xml:space="preserve"> proportion of successful requests, as measured from the application access log metrics. Any HTTP status other than 500–599 is considered successful.</w:t>
      </w:r>
    </w:p>
    <w:p w14:paraId="5E7B5FC8" w14:textId="1AFA82CA" w:rsidR="003E0387" w:rsidRPr="004C4615" w:rsidRDefault="00306F12" w:rsidP="003E0387">
      <w:pPr>
        <w:rPr>
          <w:rFonts w:ascii="Arial" w:hAnsi="Arial" w:cs="Arial"/>
          <w:i/>
          <w:iCs/>
        </w:rPr>
      </w:pPr>
      <w:r w:rsidRPr="00306F12">
        <w:rPr>
          <w:rStyle w:val="Heading2Char"/>
          <w:b/>
          <w:bCs/>
        </w:rPr>
        <w:t xml:space="preserve">SLI Calculation: </w:t>
      </w:r>
      <w:r w:rsidR="003E0387" w:rsidRPr="00306F12">
        <w:rPr>
          <w:rFonts w:ascii="Arial" w:hAnsi="Arial" w:cs="Arial"/>
          <w:i/>
          <w:iCs/>
        </w:rPr>
        <w:t>count</w:t>
      </w:r>
      <w:r w:rsidR="003E0387" w:rsidRPr="004C4615">
        <w:rPr>
          <w:rFonts w:ascii="Arial" w:hAnsi="Arial" w:cs="Arial"/>
          <w:i/>
          <w:iCs/>
        </w:rPr>
        <w:t xml:space="preserve"> of "api" http_requests which do not have a 5XX status code divided by count of all "api" http_requests, </w:t>
      </w:r>
      <w:r w:rsidR="002C6C9A" w:rsidRPr="004C4615">
        <w:rPr>
          <w:rFonts w:ascii="Arial" w:hAnsi="Arial" w:cs="Arial"/>
          <w:i/>
          <w:iCs/>
        </w:rPr>
        <w:t>on a rolling</w:t>
      </w:r>
      <w:r w:rsidR="003E0387" w:rsidRPr="004C4615">
        <w:rPr>
          <w:rFonts w:ascii="Arial" w:hAnsi="Arial" w:cs="Arial"/>
          <w:i/>
          <w:iCs/>
        </w:rPr>
        <w:t xml:space="preserve"> </w:t>
      </w:r>
      <w:r w:rsidR="00675076" w:rsidRPr="004C4615">
        <w:rPr>
          <w:rFonts w:ascii="Arial" w:hAnsi="Arial" w:cs="Arial"/>
          <w:i/>
          <w:iCs/>
        </w:rPr>
        <w:t>28-day</w:t>
      </w:r>
      <w:r w:rsidR="003E0387" w:rsidRPr="004C4615">
        <w:rPr>
          <w:rFonts w:ascii="Arial" w:hAnsi="Arial" w:cs="Arial"/>
          <w:i/>
          <w:iCs/>
        </w:rPr>
        <w:t xml:space="preserve"> </w:t>
      </w:r>
      <w:r w:rsidR="00C204AC" w:rsidRPr="004C4615">
        <w:rPr>
          <w:rFonts w:ascii="Arial" w:hAnsi="Arial" w:cs="Arial"/>
          <w:i/>
          <w:iCs/>
        </w:rPr>
        <w:t>window.</w:t>
      </w:r>
    </w:p>
    <w:p w14:paraId="14B1040C" w14:textId="0D7BF9BA" w:rsidR="00AA2125" w:rsidRDefault="00C204AC">
      <w:pPr>
        <w:rPr>
          <w:rFonts w:ascii="Arial" w:hAnsi="Arial" w:cs="Arial"/>
        </w:rPr>
      </w:pPr>
      <w:r w:rsidRPr="00DF575B">
        <w:rPr>
          <w:rStyle w:val="Heading2Char"/>
          <w:b/>
          <w:bCs/>
        </w:rPr>
        <w:t>SLO</w:t>
      </w:r>
      <w:r>
        <w:rPr>
          <w:rFonts w:ascii="Arial" w:hAnsi="Arial" w:cs="Arial"/>
        </w:rPr>
        <w:t xml:space="preserve">: </w:t>
      </w:r>
      <w:r w:rsidR="00DF575B">
        <w:rPr>
          <w:rFonts w:ascii="Arial" w:hAnsi="Arial" w:cs="Arial"/>
        </w:rPr>
        <w:t>P</w:t>
      </w:r>
      <w:r w:rsidR="00DF575B" w:rsidRPr="00DF575B">
        <w:rPr>
          <w:rFonts w:ascii="Arial" w:hAnsi="Arial" w:cs="Arial"/>
        </w:rPr>
        <w:t>ercentage of successful requests. For example, an SLO of 99.5% means that at least 995 out of 1000 requests should have a non-500 response code for a rolling window of 28 days.</w:t>
      </w:r>
    </w:p>
    <w:tbl>
      <w:tblPr>
        <w:tblStyle w:val="TableGrid"/>
        <w:tblW w:w="0" w:type="auto"/>
        <w:tblLook w:val="04A0" w:firstRow="1" w:lastRow="0" w:firstColumn="1" w:lastColumn="0" w:noHBand="0" w:noVBand="1"/>
      </w:tblPr>
      <w:tblGrid>
        <w:gridCol w:w="2613"/>
        <w:gridCol w:w="6737"/>
      </w:tblGrid>
      <w:tr w:rsidR="000D240D" w14:paraId="3E61ABB5" w14:textId="77777777" w:rsidTr="000363FE">
        <w:tc>
          <w:tcPr>
            <w:tcW w:w="2245" w:type="dxa"/>
          </w:tcPr>
          <w:p w14:paraId="27DEC539" w14:textId="6B86103D" w:rsidR="000D240D" w:rsidRPr="00933639" w:rsidRDefault="00B25C76" w:rsidP="000363FE">
            <w:pPr>
              <w:rPr>
                <w:rFonts w:ascii="Arial" w:hAnsi="Arial" w:cs="Arial"/>
              </w:rPr>
            </w:pPr>
            <w:r w:rsidRPr="00B25C76">
              <w:rPr>
                <w:rFonts w:ascii="Arial" w:hAnsi="Arial" w:cs="Arial"/>
              </w:rPr>
              <w:t>VehicleSearch</w:t>
            </w:r>
          </w:p>
        </w:tc>
        <w:tc>
          <w:tcPr>
            <w:tcW w:w="7105" w:type="dxa"/>
          </w:tcPr>
          <w:p w14:paraId="5C6F8C2E" w14:textId="192BA14C" w:rsidR="000D240D" w:rsidRPr="008952E0" w:rsidRDefault="000D240D" w:rsidP="000363FE">
            <w:r>
              <w:rPr>
                <w:rFonts w:ascii="Arial" w:hAnsi="Arial" w:cs="Arial"/>
              </w:rPr>
              <w:t>99.5% Success</w:t>
            </w:r>
          </w:p>
        </w:tc>
      </w:tr>
      <w:tr w:rsidR="000D240D" w14:paraId="1132DE50" w14:textId="77777777" w:rsidTr="000363FE">
        <w:tc>
          <w:tcPr>
            <w:tcW w:w="2245" w:type="dxa"/>
          </w:tcPr>
          <w:p w14:paraId="44052747" w14:textId="4C655503" w:rsidR="000D240D" w:rsidRDefault="00B25C76" w:rsidP="000363FE">
            <w:pPr>
              <w:rPr>
                <w:rFonts w:ascii="Arial" w:hAnsi="Arial" w:cs="Arial"/>
              </w:rPr>
            </w:pPr>
            <w:r w:rsidRPr="00B25C76">
              <w:rPr>
                <w:rFonts w:ascii="Arial" w:hAnsi="Arial" w:cs="Arial"/>
              </w:rPr>
              <w:t>VehicleSearchForDeale</w:t>
            </w:r>
            <w:r>
              <w:rPr>
                <w:rFonts w:ascii="Arial" w:hAnsi="Arial" w:cs="Arial"/>
              </w:rPr>
              <w:t>r</w:t>
            </w:r>
          </w:p>
        </w:tc>
        <w:tc>
          <w:tcPr>
            <w:tcW w:w="7105" w:type="dxa"/>
          </w:tcPr>
          <w:p w14:paraId="404E26CA" w14:textId="21529F65" w:rsidR="000D240D" w:rsidRDefault="000D240D" w:rsidP="000363FE">
            <w:pPr>
              <w:rPr>
                <w:rFonts w:ascii="Arial" w:hAnsi="Arial" w:cs="Arial"/>
              </w:rPr>
            </w:pPr>
            <w:r>
              <w:rPr>
                <w:rFonts w:ascii="Arial" w:hAnsi="Arial" w:cs="Arial"/>
              </w:rPr>
              <w:t>99.5% Success</w:t>
            </w:r>
          </w:p>
        </w:tc>
      </w:tr>
      <w:tr w:rsidR="000D240D" w14:paraId="1CF27ECE" w14:textId="77777777" w:rsidTr="000363FE">
        <w:tc>
          <w:tcPr>
            <w:tcW w:w="2245" w:type="dxa"/>
          </w:tcPr>
          <w:p w14:paraId="67876F1D" w14:textId="61268771" w:rsidR="000D240D" w:rsidRDefault="00B25C76" w:rsidP="000363FE">
            <w:pPr>
              <w:rPr>
                <w:rFonts w:ascii="Arial" w:hAnsi="Arial" w:cs="Arial"/>
              </w:rPr>
            </w:pPr>
            <w:r w:rsidRPr="00B25C76">
              <w:rPr>
                <w:rFonts w:ascii="Arial" w:hAnsi="Arial" w:cs="Arial"/>
              </w:rPr>
              <w:t>VehicleFinderInventory</w:t>
            </w:r>
          </w:p>
        </w:tc>
        <w:tc>
          <w:tcPr>
            <w:tcW w:w="7105" w:type="dxa"/>
          </w:tcPr>
          <w:p w14:paraId="17290D5E" w14:textId="66D86E09" w:rsidR="000D240D" w:rsidRDefault="000D240D" w:rsidP="000363FE">
            <w:pPr>
              <w:rPr>
                <w:rFonts w:ascii="Arial" w:hAnsi="Arial" w:cs="Arial"/>
              </w:rPr>
            </w:pPr>
            <w:r>
              <w:rPr>
                <w:rFonts w:ascii="Arial" w:hAnsi="Arial" w:cs="Arial"/>
              </w:rPr>
              <w:t>99.5% Success</w:t>
            </w:r>
          </w:p>
        </w:tc>
      </w:tr>
      <w:tr w:rsidR="000D240D" w14:paraId="26D46B82" w14:textId="77777777" w:rsidTr="000363FE">
        <w:tc>
          <w:tcPr>
            <w:tcW w:w="2245" w:type="dxa"/>
          </w:tcPr>
          <w:p w14:paraId="1DF76C65" w14:textId="3498476C" w:rsidR="000D240D" w:rsidRDefault="00B25C76" w:rsidP="000363FE">
            <w:pPr>
              <w:rPr>
                <w:rFonts w:ascii="Arial" w:hAnsi="Arial" w:cs="Arial"/>
              </w:rPr>
            </w:pPr>
            <w:r w:rsidRPr="00B25C76">
              <w:rPr>
                <w:rFonts w:ascii="Arial" w:hAnsi="Arial" w:cs="Arial"/>
              </w:rPr>
              <w:t>VehicleFinderFacets</w:t>
            </w:r>
          </w:p>
        </w:tc>
        <w:tc>
          <w:tcPr>
            <w:tcW w:w="7105" w:type="dxa"/>
          </w:tcPr>
          <w:p w14:paraId="5EA2CE62" w14:textId="5694B73D" w:rsidR="000D240D" w:rsidRDefault="000D240D" w:rsidP="000363FE">
            <w:pPr>
              <w:rPr>
                <w:rFonts w:ascii="Arial" w:hAnsi="Arial" w:cs="Arial"/>
              </w:rPr>
            </w:pPr>
            <w:r>
              <w:rPr>
                <w:rFonts w:ascii="Arial" w:hAnsi="Arial" w:cs="Arial"/>
              </w:rPr>
              <w:t>99</w:t>
            </w:r>
            <w:r w:rsidR="004F4713">
              <w:rPr>
                <w:rFonts w:ascii="Arial" w:hAnsi="Arial" w:cs="Arial"/>
              </w:rPr>
              <w:t>.5</w:t>
            </w:r>
            <w:r>
              <w:rPr>
                <w:rFonts w:ascii="Arial" w:hAnsi="Arial" w:cs="Arial"/>
              </w:rPr>
              <w:t>% Success</w:t>
            </w:r>
          </w:p>
        </w:tc>
      </w:tr>
    </w:tbl>
    <w:p w14:paraId="2FCEB411" w14:textId="77777777" w:rsidR="000D240D" w:rsidRDefault="000D240D">
      <w:pPr>
        <w:rPr>
          <w:rFonts w:ascii="Arial" w:hAnsi="Arial" w:cs="Arial"/>
        </w:rPr>
      </w:pPr>
    </w:p>
    <w:p w14:paraId="4A552871" w14:textId="18BF1D09" w:rsidR="00541B87" w:rsidRPr="000A5CF0" w:rsidRDefault="00541B87" w:rsidP="000A5CF0">
      <w:pPr>
        <w:pStyle w:val="Heading1"/>
        <w:rPr>
          <w:b/>
          <w:bCs/>
        </w:rPr>
      </w:pPr>
      <w:r w:rsidRPr="000A5CF0">
        <w:rPr>
          <w:b/>
          <w:bCs/>
        </w:rPr>
        <w:t>SLI/SLO: Latency</w:t>
      </w:r>
    </w:p>
    <w:p w14:paraId="76C9942B" w14:textId="04AEFA66" w:rsidR="00541B87" w:rsidRDefault="00541B87" w:rsidP="00541B87">
      <w:pPr>
        <w:rPr>
          <w:rFonts w:ascii="Arial" w:hAnsi="Arial" w:cs="Arial"/>
        </w:rPr>
      </w:pPr>
      <w:r w:rsidRPr="000A5CF0">
        <w:rPr>
          <w:rStyle w:val="Heading2Char"/>
          <w:b/>
          <w:bCs/>
        </w:rPr>
        <w:t>Objective</w:t>
      </w:r>
      <w:r>
        <w:rPr>
          <w:rFonts w:ascii="Arial" w:hAnsi="Arial" w:cs="Arial"/>
        </w:rPr>
        <w:t xml:space="preserve">: </w:t>
      </w:r>
      <w:r w:rsidR="000A5CF0" w:rsidRPr="000A5CF0">
        <w:rPr>
          <w:rFonts w:ascii="Arial" w:hAnsi="Arial" w:cs="Arial"/>
        </w:rPr>
        <w:t xml:space="preserve">The objective is to develop a system that is not only highly available but also performs </w:t>
      </w:r>
      <w:r w:rsidR="004C501E" w:rsidRPr="000A5CF0">
        <w:rPr>
          <w:rFonts w:ascii="Arial" w:hAnsi="Arial" w:cs="Arial"/>
        </w:rPr>
        <w:t>eff</w:t>
      </w:r>
      <w:r w:rsidR="004C501E">
        <w:rPr>
          <w:rFonts w:ascii="Arial" w:hAnsi="Arial" w:cs="Arial"/>
        </w:rPr>
        <w:t>ective</w:t>
      </w:r>
      <w:r w:rsidR="004C501E" w:rsidRPr="000A5CF0">
        <w:rPr>
          <w:rFonts w:ascii="Arial" w:hAnsi="Arial" w:cs="Arial"/>
        </w:rPr>
        <w:t>ly</w:t>
      </w:r>
      <w:r w:rsidR="000A5CF0" w:rsidRPr="000A5CF0">
        <w:rPr>
          <w:rFonts w:ascii="Arial" w:hAnsi="Arial" w:cs="Arial"/>
        </w:rPr>
        <w:t>. Even if a system is available most of the time, if it is sluggish, users will still perceive it as unreliable. When users are required to wait for an unreasonable amount of time to receive service, it is referred to as latency. Therefore, it is important to prioritize both availability and performance to ensure that the system meets user expectations.</w:t>
      </w:r>
    </w:p>
    <w:p w14:paraId="476ADD64" w14:textId="13C0C6E4" w:rsidR="00933639" w:rsidRDefault="00541B87" w:rsidP="00541B87">
      <w:pPr>
        <w:rPr>
          <w:rFonts w:ascii="Arial" w:hAnsi="Arial" w:cs="Arial"/>
        </w:rPr>
      </w:pPr>
      <w:r w:rsidRPr="000A5CF0">
        <w:rPr>
          <w:rStyle w:val="Heading2Char"/>
          <w:b/>
          <w:bCs/>
        </w:rPr>
        <w:t>SLI:</w:t>
      </w:r>
      <w:r>
        <w:rPr>
          <w:rFonts w:ascii="Arial" w:hAnsi="Arial" w:cs="Arial"/>
        </w:rPr>
        <w:t xml:space="preserve"> </w:t>
      </w:r>
      <w:r w:rsidRPr="00541B87">
        <w:rPr>
          <w:rFonts w:ascii="Arial" w:hAnsi="Arial" w:cs="Arial"/>
        </w:rPr>
        <w:t xml:space="preserve">The proportion of sufficiently fast requests, as measured from the application access log metrics. “Sufficiently fast” </w:t>
      </w:r>
      <w:r w:rsidR="000A5CF0" w:rsidRPr="000A5CF0">
        <w:rPr>
          <w:rFonts w:ascii="Arial" w:hAnsi="Arial" w:cs="Arial"/>
        </w:rPr>
        <w:t>indicates the percentage of requests that meet the performance criteria defined by the 90th and 99th percentiles of all requests served in the given measurement window.</w:t>
      </w:r>
    </w:p>
    <w:p w14:paraId="659AD152" w14:textId="7F5D3557" w:rsidR="00306F12" w:rsidRDefault="00306F12" w:rsidP="00541B87">
      <w:pPr>
        <w:rPr>
          <w:rFonts w:ascii="Arial" w:hAnsi="Arial" w:cs="Arial"/>
        </w:rPr>
      </w:pPr>
      <w:r w:rsidRPr="00306F12">
        <w:rPr>
          <w:rStyle w:val="Heading2Char"/>
          <w:b/>
          <w:bCs/>
        </w:rPr>
        <w:t>SLI Calculation:</w:t>
      </w:r>
    </w:p>
    <w:p w14:paraId="016CDE0D" w14:textId="20668E92" w:rsidR="000A5CF0" w:rsidRPr="000A5CF0" w:rsidRDefault="000A5CF0" w:rsidP="000A5CF0">
      <w:pPr>
        <w:rPr>
          <w:rFonts w:ascii="Arial" w:hAnsi="Arial" w:cs="Arial"/>
        </w:rPr>
      </w:pPr>
      <w:r w:rsidRPr="000A5CF0">
        <w:rPr>
          <w:rFonts w:ascii="Arial" w:hAnsi="Arial" w:cs="Arial"/>
          <w:b/>
          <w:bCs/>
        </w:rPr>
        <w:t>90th Percentile measurement:</w:t>
      </w:r>
      <w:r w:rsidRPr="000A5CF0">
        <w:rPr>
          <w:rFonts w:ascii="Arial" w:hAnsi="Arial" w:cs="Arial"/>
        </w:rPr>
        <w:t xml:space="preserve"> </w:t>
      </w:r>
      <w:r w:rsidRPr="000A5CF0">
        <w:rPr>
          <w:rFonts w:ascii="Arial" w:hAnsi="Arial" w:cs="Arial"/>
          <w:i/>
          <w:iCs/>
        </w:rPr>
        <w:t xml:space="preserve">count </w:t>
      </w:r>
      <w:r w:rsidR="00C04A02">
        <w:rPr>
          <w:rFonts w:ascii="Arial" w:hAnsi="Arial" w:cs="Arial"/>
          <w:i/>
          <w:iCs/>
        </w:rPr>
        <w:t>of</w:t>
      </w:r>
      <w:r w:rsidRPr="000A5CF0">
        <w:rPr>
          <w:rFonts w:ascii="Arial" w:hAnsi="Arial" w:cs="Arial"/>
          <w:i/>
          <w:iCs/>
        </w:rPr>
        <w:t xml:space="preserve"> number of "api" HTTP requests that have a duration less than or equal to a specified time of "XX" </w:t>
      </w:r>
      <w:r w:rsidR="00C5545F" w:rsidRPr="000A5CF0">
        <w:rPr>
          <w:rFonts w:ascii="Arial" w:hAnsi="Arial" w:cs="Arial"/>
          <w:i/>
          <w:iCs/>
        </w:rPr>
        <w:t>milliseconds and</w:t>
      </w:r>
      <w:r w:rsidRPr="000A5CF0">
        <w:rPr>
          <w:rFonts w:ascii="Arial" w:hAnsi="Arial" w:cs="Arial"/>
          <w:i/>
          <w:iCs/>
        </w:rPr>
        <w:t xml:space="preserve"> divide that by the count of all "api" HTTP requests </w:t>
      </w:r>
      <w:r w:rsidR="008747C8">
        <w:rPr>
          <w:rFonts w:ascii="Arial" w:hAnsi="Arial" w:cs="Arial"/>
          <w:i/>
          <w:iCs/>
        </w:rPr>
        <w:t>&gt;=</w:t>
      </w:r>
      <w:r w:rsidRPr="000A5CF0">
        <w:rPr>
          <w:rFonts w:ascii="Arial" w:hAnsi="Arial" w:cs="Arial"/>
          <w:i/>
          <w:iCs/>
        </w:rPr>
        <w:t xml:space="preserve"> 90%</w:t>
      </w:r>
    </w:p>
    <w:p w14:paraId="674037E5" w14:textId="27114D62" w:rsidR="00541B87" w:rsidRPr="000A5CF0" w:rsidRDefault="000A5CF0" w:rsidP="000A5CF0">
      <w:pPr>
        <w:rPr>
          <w:rFonts w:ascii="Arial" w:hAnsi="Arial" w:cs="Arial"/>
        </w:rPr>
      </w:pPr>
      <w:r w:rsidRPr="000A5CF0">
        <w:rPr>
          <w:rFonts w:ascii="Arial" w:hAnsi="Arial" w:cs="Arial"/>
          <w:b/>
          <w:bCs/>
        </w:rPr>
        <w:t>9</w:t>
      </w:r>
      <w:r>
        <w:rPr>
          <w:rFonts w:ascii="Arial" w:hAnsi="Arial" w:cs="Arial"/>
          <w:b/>
          <w:bCs/>
        </w:rPr>
        <w:t>9</w:t>
      </w:r>
      <w:r w:rsidRPr="000A5CF0">
        <w:rPr>
          <w:rFonts w:ascii="Arial" w:hAnsi="Arial" w:cs="Arial"/>
          <w:b/>
          <w:bCs/>
        </w:rPr>
        <w:t>th Percentile measurement:</w:t>
      </w:r>
      <w:r w:rsidRPr="000A5CF0">
        <w:rPr>
          <w:rFonts w:ascii="Arial" w:hAnsi="Arial" w:cs="Arial"/>
        </w:rPr>
        <w:t xml:space="preserve"> </w:t>
      </w:r>
      <w:r w:rsidRPr="000A5CF0">
        <w:rPr>
          <w:rFonts w:ascii="Arial" w:hAnsi="Arial" w:cs="Arial"/>
          <w:i/>
          <w:iCs/>
        </w:rPr>
        <w:t xml:space="preserve">count </w:t>
      </w:r>
      <w:r w:rsidR="00C04A02">
        <w:rPr>
          <w:rFonts w:ascii="Arial" w:hAnsi="Arial" w:cs="Arial"/>
          <w:i/>
          <w:iCs/>
        </w:rPr>
        <w:t>of</w:t>
      </w:r>
      <w:r w:rsidRPr="000A5CF0">
        <w:rPr>
          <w:rFonts w:ascii="Arial" w:hAnsi="Arial" w:cs="Arial"/>
          <w:i/>
          <w:iCs/>
        </w:rPr>
        <w:t xml:space="preserve"> number of "api" HTTP requests that have a duration less than or equal to a specified time of "XX" </w:t>
      </w:r>
      <w:r w:rsidR="00C5545F" w:rsidRPr="000A5CF0">
        <w:rPr>
          <w:rFonts w:ascii="Arial" w:hAnsi="Arial" w:cs="Arial"/>
          <w:i/>
          <w:iCs/>
        </w:rPr>
        <w:t>milliseconds and</w:t>
      </w:r>
      <w:r w:rsidRPr="000A5CF0">
        <w:rPr>
          <w:rFonts w:ascii="Arial" w:hAnsi="Arial" w:cs="Arial"/>
          <w:i/>
          <w:iCs/>
        </w:rPr>
        <w:t xml:space="preserve"> divide that by the count of all "api" HTTP requests </w:t>
      </w:r>
      <w:r w:rsidR="008747C8">
        <w:rPr>
          <w:rFonts w:ascii="Arial" w:hAnsi="Arial" w:cs="Arial"/>
          <w:i/>
          <w:iCs/>
        </w:rPr>
        <w:t>&gt;</w:t>
      </w:r>
      <w:r w:rsidR="00476DCD">
        <w:rPr>
          <w:rFonts w:ascii="Arial" w:hAnsi="Arial" w:cs="Arial"/>
          <w:i/>
          <w:iCs/>
        </w:rPr>
        <w:t xml:space="preserve">= </w:t>
      </w:r>
      <w:r w:rsidR="00476DCD" w:rsidRPr="000A5CF0">
        <w:rPr>
          <w:rFonts w:ascii="Arial" w:hAnsi="Arial" w:cs="Arial"/>
          <w:i/>
          <w:iCs/>
        </w:rPr>
        <w:t>99</w:t>
      </w:r>
      <w:r w:rsidRPr="000A5CF0">
        <w:rPr>
          <w:rFonts w:ascii="Arial" w:hAnsi="Arial" w:cs="Arial"/>
          <w:i/>
          <w:iCs/>
        </w:rPr>
        <w:t>%.</w:t>
      </w:r>
    </w:p>
    <w:p w14:paraId="6579AF3E" w14:textId="77777777" w:rsidR="00F46895" w:rsidRDefault="00933639" w:rsidP="00541B87">
      <w:pPr>
        <w:rPr>
          <w:rFonts w:ascii="Arial" w:hAnsi="Arial" w:cs="Arial"/>
        </w:rPr>
      </w:pPr>
      <w:r w:rsidRPr="000A5CF0">
        <w:rPr>
          <w:rStyle w:val="Heading2Char"/>
          <w:b/>
          <w:bCs/>
        </w:rPr>
        <w:t>SLO</w:t>
      </w:r>
      <w:r>
        <w:rPr>
          <w:rFonts w:ascii="Arial" w:hAnsi="Arial" w:cs="Arial"/>
        </w:rPr>
        <w:t xml:space="preserve">: </w:t>
      </w:r>
    </w:p>
    <w:p w14:paraId="0E9C8073" w14:textId="4A193C45" w:rsidR="0038442B" w:rsidRPr="0038442B" w:rsidRDefault="00464467" w:rsidP="0038442B">
      <w:pPr>
        <w:spacing w:after="0" w:line="240" w:lineRule="auto"/>
        <w:rPr>
          <w:rFonts w:ascii="Arial" w:hAnsi="Arial" w:cs="Arial"/>
        </w:rPr>
      </w:pPr>
      <w:r w:rsidRPr="00B83E2F">
        <w:rPr>
          <w:rFonts w:ascii="Arial" w:hAnsi="Arial" w:cs="Arial"/>
          <w:b/>
          <w:bCs/>
        </w:rPr>
        <w:t xml:space="preserve">6 hours, </w:t>
      </w:r>
      <w:r w:rsidR="00F46895" w:rsidRPr="00B83E2F">
        <w:rPr>
          <w:rFonts w:ascii="Arial" w:hAnsi="Arial" w:cs="Arial"/>
          <w:b/>
          <w:bCs/>
        </w:rPr>
        <w:t xml:space="preserve">Multi window </w:t>
      </w:r>
      <w:r w:rsidR="00B20E75" w:rsidRPr="00B83E2F">
        <w:rPr>
          <w:rFonts w:ascii="Arial" w:hAnsi="Arial" w:cs="Arial"/>
          <w:b/>
          <w:bCs/>
        </w:rPr>
        <w:t>SLO:</w:t>
      </w:r>
      <w:r w:rsidR="00B20E75" w:rsidRPr="0038442B">
        <w:rPr>
          <w:rFonts w:ascii="Arial" w:hAnsi="Arial" w:cs="Arial"/>
        </w:rPr>
        <w:t xml:space="preserve"> </w:t>
      </w:r>
      <w:r w:rsidR="00C55F03" w:rsidRPr="0038442B">
        <w:rPr>
          <w:rFonts w:ascii="Arial" w:hAnsi="Arial" w:cs="Arial"/>
        </w:rPr>
        <w:t xml:space="preserve">This tiered SLO is </w:t>
      </w:r>
      <w:r w:rsidR="0038442B" w:rsidRPr="0038442B">
        <w:rPr>
          <w:rFonts w:ascii="Arial" w:hAnsi="Arial" w:cs="Arial"/>
        </w:rPr>
        <w:t xml:space="preserve">based on </w:t>
      </w:r>
      <w:r w:rsidR="00C55F03" w:rsidRPr="0038442B">
        <w:rPr>
          <w:rFonts w:ascii="Arial" w:hAnsi="Arial" w:cs="Arial"/>
        </w:rPr>
        <w:t xml:space="preserve">a </w:t>
      </w:r>
      <w:r w:rsidR="0038442B" w:rsidRPr="0038442B">
        <w:rPr>
          <w:rFonts w:ascii="Arial" w:hAnsi="Arial" w:cs="Arial"/>
        </w:rPr>
        <w:t>6-hour</w:t>
      </w:r>
      <w:r w:rsidR="00C55F03" w:rsidRPr="0038442B">
        <w:rPr>
          <w:rFonts w:ascii="Arial" w:hAnsi="Arial" w:cs="Arial"/>
        </w:rPr>
        <w:t xml:space="preserve"> </w:t>
      </w:r>
      <w:r w:rsidRPr="0038442B">
        <w:rPr>
          <w:rFonts w:ascii="Arial" w:hAnsi="Arial" w:cs="Arial"/>
        </w:rPr>
        <w:t>multiple</w:t>
      </w:r>
      <w:r w:rsidR="00C55F03" w:rsidRPr="0038442B">
        <w:rPr>
          <w:rFonts w:ascii="Arial" w:hAnsi="Arial" w:cs="Arial"/>
        </w:rPr>
        <w:t xml:space="preserve">-window measurement. </w:t>
      </w:r>
      <w:r w:rsidR="0038442B" w:rsidRPr="0038442B">
        <w:rPr>
          <w:rFonts w:ascii="Arial" w:hAnsi="Arial" w:cs="Arial"/>
        </w:rPr>
        <w:t>Th</w:t>
      </w:r>
      <w:r w:rsidR="003451E8">
        <w:rPr>
          <w:rFonts w:ascii="Arial" w:hAnsi="Arial" w:cs="Arial"/>
        </w:rPr>
        <w:t>is means that the</w:t>
      </w:r>
      <w:r w:rsidR="0038442B" w:rsidRPr="0038442B">
        <w:rPr>
          <w:rFonts w:ascii="Arial" w:hAnsi="Arial" w:cs="Arial"/>
        </w:rPr>
        <w:t xml:space="preserve"> </w:t>
      </w:r>
      <w:r w:rsidR="00E10A52">
        <w:rPr>
          <w:rFonts w:ascii="Arial" w:hAnsi="Arial" w:cs="Arial"/>
        </w:rPr>
        <w:t>90</w:t>
      </w:r>
      <w:r w:rsidR="00E10A52" w:rsidRPr="00E10A52">
        <w:rPr>
          <w:rFonts w:ascii="Arial" w:hAnsi="Arial" w:cs="Arial"/>
          <w:vertAlign w:val="superscript"/>
        </w:rPr>
        <w:t>th</w:t>
      </w:r>
      <w:r w:rsidR="00D268D5">
        <w:rPr>
          <w:rFonts w:ascii="Arial" w:hAnsi="Arial" w:cs="Arial"/>
        </w:rPr>
        <w:t>and</w:t>
      </w:r>
      <w:r w:rsidR="00E10A52">
        <w:rPr>
          <w:rFonts w:ascii="Arial" w:hAnsi="Arial" w:cs="Arial"/>
        </w:rPr>
        <w:t xml:space="preserve"> </w:t>
      </w:r>
      <w:r w:rsidR="0038442B" w:rsidRPr="0038442B">
        <w:rPr>
          <w:rFonts w:ascii="Arial" w:hAnsi="Arial" w:cs="Arial"/>
        </w:rPr>
        <w:t xml:space="preserve">99th percentile latency metric is less than </w:t>
      </w:r>
      <w:r w:rsidR="00B71000">
        <w:rPr>
          <w:rFonts w:ascii="Arial" w:hAnsi="Arial" w:cs="Arial"/>
        </w:rPr>
        <w:t>XX</w:t>
      </w:r>
      <w:r w:rsidR="0038442B" w:rsidRPr="0038442B">
        <w:rPr>
          <w:rFonts w:ascii="Arial" w:hAnsi="Arial" w:cs="Arial"/>
        </w:rPr>
        <w:t xml:space="preserve"> ms for at least 99% of </w:t>
      </w:r>
      <w:r w:rsidR="00B71000">
        <w:rPr>
          <w:rFonts w:ascii="Arial" w:hAnsi="Arial" w:cs="Arial"/>
        </w:rPr>
        <w:t xml:space="preserve">the total </w:t>
      </w:r>
      <w:r w:rsidR="003369FF" w:rsidRPr="0038442B">
        <w:rPr>
          <w:rFonts w:ascii="Arial" w:hAnsi="Arial" w:cs="Arial"/>
        </w:rPr>
        <w:t>6-hour</w:t>
      </w:r>
      <w:r w:rsidR="0038442B" w:rsidRPr="0038442B">
        <w:rPr>
          <w:rFonts w:ascii="Arial" w:hAnsi="Arial" w:cs="Arial"/>
        </w:rPr>
        <w:t xml:space="preserve"> windows in a </w:t>
      </w:r>
      <w:r w:rsidR="00476DCD" w:rsidRPr="0038442B">
        <w:rPr>
          <w:rFonts w:ascii="Arial" w:hAnsi="Arial" w:cs="Arial"/>
        </w:rPr>
        <w:t>28-day</w:t>
      </w:r>
      <w:r w:rsidR="0038442B" w:rsidRPr="0038442B">
        <w:rPr>
          <w:rFonts w:ascii="Arial" w:hAnsi="Arial" w:cs="Arial"/>
        </w:rPr>
        <w:t xml:space="preserve"> compliance period</w:t>
      </w:r>
      <w:r w:rsidR="003369FF">
        <w:rPr>
          <w:rFonts w:ascii="Arial" w:hAnsi="Arial" w:cs="Arial"/>
        </w:rPr>
        <w:t xml:space="preserve">. Out of the total 112 </w:t>
      </w:r>
      <w:r w:rsidR="003369FF">
        <w:rPr>
          <w:rFonts w:ascii="Arial" w:hAnsi="Arial" w:cs="Arial"/>
        </w:rPr>
        <w:lastRenderedPageBreak/>
        <w:t xml:space="preserve">available windows of a </w:t>
      </w:r>
      <w:r w:rsidR="00476DCD">
        <w:rPr>
          <w:rFonts w:ascii="Arial" w:hAnsi="Arial" w:cs="Arial"/>
        </w:rPr>
        <w:t>28-day</w:t>
      </w:r>
      <w:r w:rsidR="003369FF">
        <w:rPr>
          <w:rFonts w:ascii="Arial" w:hAnsi="Arial" w:cs="Arial"/>
        </w:rPr>
        <w:t xml:space="preserve"> period there can be a maximum of 1 window that may not comply with the latency requirements.</w:t>
      </w:r>
    </w:p>
    <w:p w14:paraId="20EE5D7B" w14:textId="24F87639" w:rsidR="00933639" w:rsidRDefault="00933639" w:rsidP="00541B87">
      <w:pPr>
        <w:rPr>
          <w:rFonts w:ascii="Arial" w:hAnsi="Arial" w:cs="Arial"/>
        </w:rPr>
      </w:pPr>
    </w:p>
    <w:p w14:paraId="0263935D" w14:textId="10542486" w:rsidR="00B20E75" w:rsidRDefault="00476DCD" w:rsidP="00541B87">
      <w:pPr>
        <w:rPr>
          <w:rFonts w:ascii="Arial" w:hAnsi="Arial" w:cs="Arial"/>
        </w:rPr>
      </w:pPr>
      <w:r>
        <w:rPr>
          <w:rFonts w:ascii="Arial" w:hAnsi="Arial" w:cs="Arial"/>
          <w:b/>
          <w:bCs/>
        </w:rPr>
        <w:t>28-day</w:t>
      </w:r>
      <w:r w:rsidR="00B83E2F">
        <w:rPr>
          <w:rFonts w:ascii="Arial" w:hAnsi="Arial" w:cs="Arial"/>
          <w:b/>
          <w:bCs/>
        </w:rPr>
        <w:t xml:space="preserve">, </w:t>
      </w:r>
      <w:r w:rsidR="00B20E75" w:rsidRPr="00B83E2F">
        <w:rPr>
          <w:rFonts w:ascii="Arial" w:hAnsi="Arial" w:cs="Arial"/>
          <w:b/>
          <w:bCs/>
        </w:rPr>
        <w:t>Single window SLO</w:t>
      </w:r>
      <w:r w:rsidR="00B20E75">
        <w:rPr>
          <w:rFonts w:ascii="Arial" w:hAnsi="Arial" w:cs="Arial"/>
        </w:rPr>
        <w:t xml:space="preserve">: </w:t>
      </w:r>
      <w:r w:rsidR="00B20E75" w:rsidRPr="00C55F03">
        <w:rPr>
          <w:rFonts w:ascii="Arial" w:hAnsi="Arial" w:cs="Arial"/>
        </w:rPr>
        <w:t>This tiered SLO is defined for a 28-day single-window measurement. This means that all the requests received in the entire 28-day compliance window are treated as one bucket. There are no multi-window-based measurements.</w:t>
      </w:r>
    </w:p>
    <w:tbl>
      <w:tblPr>
        <w:tblStyle w:val="TableGrid"/>
        <w:tblW w:w="0" w:type="auto"/>
        <w:tblLook w:val="04A0" w:firstRow="1" w:lastRow="0" w:firstColumn="1" w:lastColumn="0" w:noHBand="0" w:noVBand="1"/>
      </w:tblPr>
      <w:tblGrid>
        <w:gridCol w:w="2613"/>
        <w:gridCol w:w="3600"/>
        <w:gridCol w:w="3137"/>
      </w:tblGrid>
      <w:tr w:rsidR="00D13D71" w14:paraId="091F86C4" w14:textId="4CE57E91" w:rsidTr="00D13D71">
        <w:tc>
          <w:tcPr>
            <w:tcW w:w="2613" w:type="dxa"/>
          </w:tcPr>
          <w:p w14:paraId="10056471" w14:textId="7CB9A867" w:rsidR="00D13D71" w:rsidRPr="00933639" w:rsidRDefault="00D13D71" w:rsidP="00933639">
            <w:pPr>
              <w:rPr>
                <w:rFonts w:ascii="Arial" w:hAnsi="Arial" w:cs="Arial"/>
              </w:rPr>
            </w:pPr>
            <w:r w:rsidRPr="00B25C76">
              <w:rPr>
                <w:rFonts w:ascii="Arial" w:hAnsi="Arial" w:cs="Arial"/>
              </w:rPr>
              <w:t>VehicleSearch</w:t>
            </w:r>
          </w:p>
        </w:tc>
        <w:tc>
          <w:tcPr>
            <w:tcW w:w="3600" w:type="dxa"/>
          </w:tcPr>
          <w:p w14:paraId="4A70A981" w14:textId="4C78FFBF" w:rsidR="00D13D71" w:rsidRPr="00893E3F" w:rsidRDefault="00D13D71" w:rsidP="00933639">
            <w:pPr>
              <w:rPr>
                <w:rFonts w:ascii="Arial" w:hAnsi="Arial" w:cs="Arial"/>
              </w:rPr>
            </w:pPr>
            <w:r w:rsidRPr="00893E3F">
              <w:rPr>
                <w:rFonts w:ascii="Arial" w:hAnsi="Arial" w:cs="Arial"/>
              </w:rPr>
              <w:t>90 % of requests &lt; 1</w:t>
            </w:r>
            <w:r w:rsidR="00991ACF">
              <w:rPr>
                <w:rFonts w:ascii="Arial" w:hAnsi="Arial" w:cs="Arial"/>
              </w:rPr>
              <w:t>25</w:t>
            </w:r>
            <w:r w:rsidRPr="00893E3F">
              <w:rPr>
                <w:rFonts w:ascii="Arial" w:hAnsi="Arial" w:cs="Arial"/>
              </w:rPr>
              <w:t xml:space="preserve"> ms</w:t>
            </w:r>
          </w:p>
          <w:p w14:paraId="39EB0B5B" w14:textId="52149D9C" w:rsidR="00D13D71" w:rsidRPr="00893E3F" w:rsidRDefault="00D13D71" w:rsidP="00541B87">
            <w:pPr>
              <w:rPr>
                <w:rFonts w:ascii="Arial" w:hAnsi="Arial" w:cs="Arial"/>
              </w:rPr>
            </w:pPr>
            <w:r w:rsidRPr="00893E3F">
              <w:rPr>
                <w:rFonts w:ascii="Arial" w:hAnsi="Arial" w:cs="Arial"/>
              </w:rPr>
              <w:t xml:space="preserve">99% of requests &lt; </w:t>
            </w:r>
            <w:r w:rsidR="00991ACF">
              <w:rPr>
                <w:rFonts w:ascii="Arial" w:hAnsi="Arial" w:cs="Arial"/>
              </w:rPr>
              <w:t>200</w:t>
            </w:r>
            <w:r w:rsidRPr="00893E3F">
              <w:rPr>
                <w:rFonts w:ascii="Arial" w:hAnsi="Arial" w:cs="Arial"/>
              </w:rPr>
              <w:t xml:space="preserve"> ms</w:t>
            </w:r>
          </w:p>
        </w:tc>
        <w:tc>
          <w:tcPr>
            <w:tcW w:w="3137" w:type="dxa"/>
          </w:tcPr>
          <w:p w14:paraId="1B3560D0" w14:textId="62AACDF2" w:rsidR="00D13D71" w:rsidRPr="00893E3F" w:rsidRDefault="00D13D71" w:rsidP="00933639">
            <w:pPr>
              <w:rPr>
                <w:rFonts w:ascii="Arial" w:hAnsi="Arial" w:cs="Arial"/>
              </w:rPr>
            </w:pPr>
            <w:r>
              <w:rPr>
                <w:rFonts w:ascii="Arial" w:hAnsi="Arial" w:cs="Arial"/>
              </w:rPr>
              <w:t>6 hours multi-window</w:t>
            </w:r>
          </w:p>
        </w:tc>
      </w:tr>
      <w:tr w:rsidR="00D13D71" w14:paraId="6161C47E" w14:textId="6CC57135" w:rsidTr="00D13D71">
        <w:tc>
          <w:tcPr>
            <w:tcW w:w="2613" w:type="dxa"/>
          </w:tcPr>
          <w:p w14:paraId="1981C57A" w14:textId="736F331B" w:rsidR="00D13D71" w:rsidRDefault="00D13D71" w:rsidP="00541B87">
            <w:pPr>
              <w:rPr>
                <w:rFonts w:ascii="Arial" w:hAnsi="Arial" w:cs="Arial"/>
              </w:rPr>
            </w:pPr>
            <w:r w:rsidRPr="00B25C76">
              <w:rPr>
                <w:rFonts w:ascii="Arial" w:hAnsi="Arial" w:cs="Arial"/>
              </w:rPr>
              <w:t>VehicleSearchForDeale</w:t>
            </w:r>
            <w:r>
              <w:rPr>
                <w:rFonts w:ascii="Arial" w:hAnsi="Arial" w:cs="Arial"/>
              </w:rPr>
              <w:t>r</w:t>
            </w:r>
          </w:p>
        </w:tc>
        <w:tc>
          <w:tcPr>
            <w:tcW w:w="3600" w:type="dxa"/>
          </w:tcPr>
          <w:p w14:paraId="2E94098A" w14:textId="57EB4DE1" w:rsidR="00D13D71" w:rsidRPr="00893E3F" w:rsidRDefault="00D13D71" w:rsidP="008952E0">
            <w:pPr>
              <w:rPr>
                <w:rFonts w:ascii="Arial" w:hAnsi="Arial" w:cs="Arial"/>
              </w:rPr>
            </w:pPr>
            <w:r w:rsidRPr="00893E3F">
              <w:rPr>
                <w:rFonts w:ascii="Arial" w:hAnsi="Arial" w:cs="Arial"/>
              </w:rPr>
              <w:t xml:space="preserve">90 % of requests &lt; </w:t>
            </w:r>
            <w:r>
              <w:rPr>
                <w:rFonts w:ascii="Arial" w:hAnsi="Arial" w:cs="Arial"/>
              </w:rPr>
              <w:t>50</w:t>
            </w:r>
            <w:r w:rsidRPr="00893E3F">
              <w:rPr>
                <w:rFonts w:ascii="Arial" w:hAnsi="Arial" w:cs="Arial"/>
              </w:rPr>
              <w:t xml:space="preserve"> ms</w:t>
            </w:r>
          </w:p>
          <w:p w14:paraId="22819C9C" w14:textId="3BBC23EA" w:rsidR="00D13D71" w:rsidRDefault="00D13D71" w:rsidP="008952E0">
            <w:pPr>
              <w:rPr>
                <w:rFonts w:ascii="Arial" w:hAnsi="Arial" w:cs="Arial"/>
              </w:rPr>
            </w:pPr>
            <w:r w:rsidRPr="00893E3F">
              <w:rPr>
                <w:rFonts w:ascii="Arial" w:hAnsi="Arial" w:cs="Arial"/>
              </w:rPr>
              <w:t xml:space="preserve">99% of requests </w:t>
            </w:r>
            <w:r w:rsidR="00476DCD" w:rsidRPr="00893E3F">
              <w:rPr>
                <w:rFonts w:ascii="Arial" w:hAnsi="Arial" w:cs="Arial"/>
              </w:rPr>
              <w:t xml:space="preserve">&lt; </w:t>
            </w:r>
            <w:r w:rsidR="00847E03">
              <w:rPr>
                <w:rFonts w:ascii="Arial" w:hAnsi="Arial" w:cs="Arial"/>
              </w:rPr>
              <w:t>75</w:t>
            </w:r>
            <w:r w:rsidRPr="00893E3F">
              <w:rPr>
                <w:rFonts w:ascii="Arial" w:hAnsi="Arial" w:cs="Arial"/>
              </w:rPr>
              <w:t xml:space="preserve"> ms</w:t>
            </w:r>
          </w:p>
        </w:tc>
        <w:tc>
          <w:tcPr>
            <w:tcW w:w="3137" w:type="dxa"/>
          </w:tcPr>
          <w:p w14:paraId="6D94FB75" w14:textId="7A3E651F" w:rsidR="00D13D71" w:rsidRPr="00893E3F" w:rsidRDefault="00D13D71" w:rsidP="008952E0">
            <w:pPr>
              <w:rPr>
                <w:rFonts w:ascii="Arial" w:hAnsi="Arial" w:cs="Arial"/>
              </w:rPr>
            </w:pPr>
            <w:r>
              <w:rPr>
                <w:rFonts w:ascii="Arial" w:hAnsi="Arial" w:cs="Arial"/>
              </w:rPr>
              <w:t>Single window</w:t>
            </w:r>
          </w:p>
        </w:tc>
      </w:tr>
      <w:tr w:rsidR="00D13D71" w14:paraId="01CFD82F" w14:textId="01AD5D8A" w:rsidTr="00D13D71">
        <w:tc>
          <w:tcPr>
            <w:tcW w:w="2613" w:type="dxa"/>
          </w:tcPr>
          <w:p w14:paraId="7EBBFBF9" w14:textId="437D7CBC" w:rsidR="00D13D71" w:rsidRDefault="00D13D71" w:rsidP="00541B87">
            <w:pPr>
              <w:rPr>
                <w:rFonts w:ascii="Arial" w:hAnsi="Arial" w:cs="Arial"/>
              </w:rPr>
            </w:pPr>
            <w:r w:rsidRPr="00B25C76">
              <w:rPr>
                <w:rFonts w:ascii="Arial" w:hAnsi="Arial" w:cs="Arial"/>
              </w:rPr>
              <w:t>VehicleFinderInventory</w:t>
            </w:r>
          </w:p>
        </w:tc>
        <w:tc>
          <w:tcPr>
            <w:tcW w:w="3600" w:type="dxa"/>
          </w:tcPr>
          <w:p w14:paraId="03E2C2CA" w14:textId="345DDFF9" w:rsidR="00D13D71" w:rsidRPr="00893E3F" w:rsidRDefault="00D13D71" w:rsidP="008952E0">
            <w:pPr>
              <w:rPr>
                <w:rFonts w:ascii="Arial" w:hAnsi="Arial" w:cs="Arial"/>
              </w:rPr>
            </w:pPr>
            <w:r w:rsidRPr="00893E3F">
              <w:rPr>
                <w:rFonts w:ascii="Arial" w:hAnsi="Arial" w:cs="Arial"/>
              </w:rPr>
              <w:t xml:space="preserve">90 % of requests &lt; </w:t>
            </w:r>
            <w:r w:rsidR="003F7875">
              <w:rPr>
                <w:rFonts w:ascii="Arial" w:hAnsi="Arial" w:cs="Arial"/>
              </w:rPr>
              <w:t>75</w:t>
            </w:r>
            <w:r w:rsidRPr="00893E3F">
              <w:rPr>
                <w:rFonts w:ascii="Arial" w:hAnsi="Arial" w:cs="Arial"/>
              </w:rPr>
              <w:t xml:space="preserve"> ms</w:t>
            </w:r>
          </w:p>
          <w:p w14:paraId="0CBE765F" w14:textId="13AF000D" w:rsidR="00D13D71" w:rsidRDefault="00D13D71" w:rsidP="008952E0">
            <w:pPr>
              <w:rPr>
                <w:rFonts w:ascii="Arial" w:hAnsi="Arial" w:cs="Arial"/>
              </w:rPr>
            </w:pPr>
            <w:r w:rsidRPr="00893E3F">
              <w:rPr>
                <w:rFonts w:ascii="Arial" w:hAnsi="Arial" w:cs="Arial"/>
              </w:rPr>
              <w:t xml:space="preserve">99% of requests &lt; </w:t>
            </w:r>
            <w:r w:rsidR="003F7875">
              <w:rPr>
                <w:rFonts w:ascii="Arial" w:hAnsi="Arial" w:cs="Arial"/>
              </w:rPr>
              <w:t>125</w:t>
            </w:r>
            <w:r w:rsidRPr="00893E3F">
              <w:rPr>
                <w:rFonts w:ascii="Arial" w:hAnsi="Arial" w:cs="Arial"/>
              </w:rPr>
              <w:t xml:space="preserve"> ms</w:t>
            </w:r>
          </w:p>
        </w:tc>
        <w:tc>
          <w:tcPr>
            <w:tcW w:w="3137" w:type="dxa"/>
          </w:tcPr>
          <w:p w14:paraId="72EA328C" w14:textId="765A3BFA" w:rsidR="00D13D71" w:rsidRPr="00893E3F" w:rsidRDefault="00D13D71" w:rsidP="008952E0">
            <w:pPr>
              <w:rPr>
                <w:rFonts w:ascii="Arial" w:hAnsi="Arial" w:cs="Arial"/>
              </w:rPr>
            </w:pPr>
            <w:r>
              <w:rPr>
                <w:rFonts w:ascii="Arial" w:hAnsi="Arial" w:cs="Arial"/>
              </w:rPr>
              <w:t>Single window</w:t>
            </w:r>
          </w:p>
        </w:tc>
      </w:tr>
      <w:tr w:rsidR="00D13D71" w14:paraId="1C3B9C20" w14:textId="55AC7E4F" w:rsidTr="00D13D71">
        <w:tc>
          <w:tcPr>
            <w:tcW w:w="2613" w:type="dxa"/>
          </w:tcPr>
          <w:p w14:paraId="1DA522FF" w14:textId="4BDC6BD3" w:rsidR="00D13D71" w:rsidRDefault="00D13D71" w:rsidP="00933639">
            <w:pPr>
              <w:rPr>
                <w:rFonts w:ascii="Arial" w:hAnsi="Arial" w:cs="Arial"/>
              </w:rPr>
            </w:pPr>
            <w:r w:rsidRPr="00B25C76">
              <w:rPr>
                <w:rFonts w:ascii="Arial" w:hAnsi="Arial" w:cs="Arial"/>
              </w:rPr>
              <w:t>VehicleFinderFacets</w:t>
            </w:r>
          </w:p>
        </w:tc>
        <w:tc>
          <w:tcPr>
            <w:tcW w:w="3600" w:type="dxa"/>
          </w:tcPr>
          <w:p w14:paraId="0E098B8A" w14:textId="51BF415D" w:rsidR="00D13D71" w:rsidRPr="00893E3F" w:rsidRDefault="00D13D71" w:rsidP="008952E0">
            <w:pPr>
              <w:rPr>
                <w:rFonts w:ascii="Arial" w:hAnsi="Arial" w:cs="Arial"/>
              </w:rPr>
            </w:pPr>
            <w:r w:rsidRPr="00893E3F">
              <w:rPr>
                <w:rFonts w:ascii="Arial" w:hAnsi="Arial" w:cs="Arial"/>
              </w:rPr>
              <w:t xml:space="preserve">90 % of requests &lt; </w:t>
            </w:r>
            <w:r>
              <w:rPr>
                <w:rFonts w:ascii="Arial" w:hAnsi="Arial" w:cs="Arial"/>
              </w:rPr>
              <w:t>1</w:t>
            </w:r>
            <w:r w:rsidR="005D4F95">
              <w:rPr>
                <w:rFonts w:ascii="Arial" w:hAnsi="Arial" w:cs="Arial"/>
              </w:rPr>
              <w:t>25</w:t>
            </w:r>
            <w:r w:rsidRPr="00893E3F">
              <w:rPr>
                <w:rFonts w:ascii="Arial" w:hAnsi="Arial" w:cs="Arial"/>
              </w:rPr>
              <w:t xml:space="preserve"> ms</w:t>
            </w:r>
          </w:p>
          <w:p w14:paraId="633C52A6" w14:textId="4BE122EB" w:rsidR="00D13D71" w:rsidRDefault="00D13D71" w:rsidP="008952E0">
            <w:pPr>
              <w:rPr>
                <w:rFonts w:ascii="Arial" w:hAnsi="Arial" w:cs="Arial"/>
              </w:rPr>
            </w:pPr>
            <w:r w:rsidRPr="00893E3F">
              <w:rPr>
                <w:rFonts w:ascii="Arial" w:hAnsi="Arial" w:cs="Arial"/>
              </w:rPr>
              <w:t xml:space="preserve">99% of requests &lt; </w:t>
            </w:r>
            <w:r w:rsidR="000D70CA">
              <w:rPr>
                <w:rFonts w:ascii="Arial" w:hAnsi="Arial" w:cs="Arial"/>
              </w:rPr>
              <w:t>500</w:t>
            </w:r>
            <w:r w:rsidRPr="00893E3F">
              <w:rPr>
                <w:rFonts w:ascii="Arial" w:hAnsi="Arial" w:cs="Arial"/>
              </w:rPr>
              <w:t xml:space="preserve"> ms</w:t>
            </w:r>
          </w:p>
        </w:tc>
        <w:tc>
          <w:tcPr>
            <w:tcW w:w="3137" w:type="dxa"/>
          </w:tcPr>
          <w:p w14:paraId="55766FA5" w14:textId="3AAAAB2B" w:rsidR="00D13D71" w:rsidRPr="00893E3F" w:rsidRDefault="00D13D71" w:rsidP="008952E0">
            <w:pPr>
              <w:rPr>
                <w:rFonts w:ascii="Arial" w:hAnsi="Arial" w:cs="Arial"/>
              </w:rPr>
            </w:pPr>
            <w:r>
              <w:rPr>
                <w:rFonts w:ascii="Arial" w:hAnsi="Arial" w:cs="Arial"/>
              </w:rPr>
              <w:t>Single window</w:t>
            </w:r>
            <w:r w:rsidR="00222467">
              <w:rPr>
                <w:rFonts w:ascii="Arial" w:hAnsi="Arial" w:cs="Arial"/>
              </w:rPr>
              <w:t xml:space="preserve"> </w:t>
            </w:r>
          </w:p>
        </w:tc>
      </w:tr>
    </w:tbl>
    <w:p w14:paraId="3C004A24" w14:textId="5EA3A41D" w:rsidR="00933639" w:rsidRDefault="00933639" w:rsidP="00541B87">
      <w:pPr>
        <w:rPr>
          <w:rFonts w:ascii="Arial" w:hAnsi="Arial" w:cs="Arial"/>
        </w:rPr>
      </w:pPr>
    </w:p>
    <w:p w14:paraId="79673642" w14:textId="45E61EF4" w:rsidR="008724EB" w:rsidRPr="00C5545F" w:rsidRDefault="008724EB" w:rsidP="008724EB">
      <w:pPr>
        <w:pStyle w:val="Heading1"/>
        <w:rPr>
          <w:b/>
          <w:bCs/>
        </w:rPr>
      </w:pPr>
      <w:r w:rsidRPr="00C5545F">
        <w:rPr>
          <w:b/>
          <w:bCs/>
        </w:rPr>
        <w:t xml:space="preserve">SLI/SLO: </w:t>
      </w:r>
      <w:r>
        <w:rPr>
          <w:b/>
          <w:bCs/>
        </w:rPr>
        <w:t>Throughput</w:t>
      </w:r>
    </w:p>
    <w:p w14:paraId="687DBAD2" w14:textId="1380C0E8" w:rsidR="00F06A78" w:rsidRDefault="008724EB" w:rsidP="008724EB">
      <w:pPr>
        <w:rPr>
          <w:rFonts w:ascii="Arial" w:hAnsi="Arial" w:cs="Arial"/>
        </w:rPr>
      </w:pPr>
      <w:r w:rsidRPr="00C5545F">
        <w:rPr>
          <w:rStyle w:val="Heading2Char"/>
          <w:b/>
          <w:bCs/>
        </w:rPr>
        <w:t>Objective</w:t>
      </w:r>
      <w:r w:rsidRPr="00FA124A">
        <w:rPr>
          <w:rStyle w:val="Heading1Char"/>
          <w:color w:val="auto"/>
        </w:rPr>
        <w:t>:</w:t>
      </w:r>
      <w:r w:rsidRPr="00FA124A">
        <w:rPr>
          <w:rFonts w:ascii="Arial" w:hAnsi="Arial" w:cs="Arial"/>
        </w:rPr>
        <w:t xml:space="preserve">  </w:t>
      </w:r>
      <w:r w:rsidR="00F06A78" w:rsidRPr="00F06A78">
        <w:rPr>
          <w:rFonts w:ascii="Arial" w:hAnsi="Arial" w:cs="Arial"/>
        </w:rPr>
        <w:t>Throughput</w:t>
      </w:r>
      <w:r w:rsidR="008B2E40">
        <w:rPr>
          <w:rFonts w:ascii="Arial" w:hAnsi="Arial" w:cs="Arial"/>
        </w:rPr>
        <w:t xml:space="preserve"> (Traffic)</w:t>
      </w:r>
      <w:r w:rsidR="00F06A78" w:rsidRPr="00F06A78">
        <w:rPr>
          <w:rFonts w:ascii="Arial" w:hAnsi="Arial" w:cs="Arial"/>
        </w:rPr>
        <w:t xml:space="preserve"> measures how </w:t>
      </w:r>
      <w:r w:rsidR="00F06A78">
        <w:rPr>
          <w:rFonts w:ascii="Arial" w:hAnsi="Arial" w:cs="Arial"/>
        </w:rPr>
        <w:t xml:space="preserve">our </w:t>
      </w:r>
      <w:r w:rsidR="00F06A78" w:rsidRPr="00F06A78">
        <w:rPr>
          <w:rFonts w:ascii="Arial" w:hAnsi="Arial" w:cs="Arial"/>
        </w:rPr>
        <w:t>system</w:t>
      </w:r>
      <w:r w:rsidR="00F06A78">
        <w:rPr>
          <w:rFonts w:ascii="Arial" w:hAnsi="Arial" w:cs="Arial"/>
        </w:rPr>
        <w:t>s</w:t>
      </w:r>
      <w:r w:rsidR="00F06A78" w:rsidRPr="00F06A78">
        <w:rPr>
          <w:rFonts w:ascii="Arial" w:hAnsi="Arial" w:cs="Arial"/>
        </w:rPr>
        <w:t xml:space="preserve"> </w:t>
      </w:r>
      <w:r w:rsidR="00F06A78">
        <w:rPr>
          <w:rFonts w:ascii="Arial" w:hAnsi="Arial" w:cs="Arial"/>
        </w:rPr>
        <w:t>are</w:t>
      </w:r>
      <w:r w:rsidR="00F06A78" w:rsidRPr="00F06A78">
        <w:rPr>
          <w:rFonts w:ascii="Arial" w:hAnsi="Arial" w:cs="Arial"/>
        </w:rPr>
        <w:t xml:space="preserve"> being used. This doesn’t necessarily impact </w:t>
      </w:r>
      <w:r w:rsidR="00F06A78">
        <w:rPr>
          <w:rFonts w:ascii="Arial" w:hAnsi="Arial" w:cs="Arial"/>
        </w:rPr>
        <w:t>our</w:t>
      </w:r>
      <w:r w:rsidR="00F06A78" w:rsidRPr="00F06A78">
        <w:rPr>
          <w:rFonts w:ascii="Arial" w:hAnsi="Arial" w:cs="Arial"/>
        </w:rPr>
        <w:t xml:space="preserve"> service’s reliability. Instead, traffic is potentially a cause of other issues that impact reliability, like saturation and latency.</w:t>
      </w:r>
    </w:p>
    <w:p w14:paraId="25E4DEBD" w14:textId="40650182" w:rsidR="008724EB" w:rsidRPr="003E0387" w:rsidRDefault="00DA3CD1" w:rsidP="008724EB">
      <w:pPr>
        <w:rPr>
          <w:rFonts w:ascii="Arial" w:hAnsi="Arial" w:cs="Arial"/>
        </w:rPr>
      </w:pPr>
      <w:r w:rsidRPr="00C5545F">
        <w:rPr>
          <w:rStyle w:val="Heading2Char"/>
          <w:b/>
          <w:bCs/>
        </w:rPr>
        <w:t>SLI</w:t>
      </w:r>
      <w:r w:rsidRPr="00FA124A">
        <w:rPr>
          <w:rStyle w:val="Heading1Char"/>
          <w:color w:val="auto"/>
        </w:rPr>
        <w:t>:</w:t>
      </w:r>
      <w:r w:rsidR="00F06A78" w:rsidRPr="00F06A78">
        <w:rPr>
          <w:rFonts w:ascii="Arial" w:hAnsi="Arial" w:cs="Arial"/>
        </w:rPr>
        <w:t xml:space="preserve"> The throughput SL</w:t>
      </w:r>
      <w:r>
        <w:rPr>
          <w:rFonts w:ascii="Arial" w:hAnsi="Arial" w:cs="Arial"/>
        </w:rPr>
        <w:t>I</w:t>
      </w:r>
      <w:r w:rsidR="00F06A78" w:rsidRPr="00F06A78">
        <w:rPr>
          <w:rFonts w:ascii="Arial" w:hAnsi="Arial" w:cs="Arial"/>
        </w:rPr>
        <w:t xml:space="preserve"> specifies the number of requests that the </w:t>
      </w:r>
      <w:r w:rsidR="00F06A78">
        <w:rPr>
          <w:rFonts w:ascii="Arial" w:hAnsi="Arial" w:cs="Arial"/>
        </w:rPr>
        <w:t>service</w:t>
      </w:r>
      <w:r w:rsidR="00F06A78" w:rsidRPr="00F06A78">
        <w:rPr>
          <w:rFonts w:ascii="Arial" w:hAnsi="Arial" w:cs="Arial"/>
        </w:rPr>
        <w:t xml:space="preserve"> must be able to handle per unit of time, such as requests per second</w:t>
      </w:r>
      <w:r>
        <w:rPr>
          <w:rFonts w:ascii="Arial" w:hAnsi="Arial" w:cs="Arial"/>
        </w:rPr>
        <w:t xml:space="preserve"> (TPS) </w:t>
      </w:r>
      <w:r w:rsidR="00F06A78" w:rsidRPr="00F06A78">
        <w:rPr>
          <w:rFonts w:ascii="Arial" w:hAnsi="Arial" w:cs="Arial"/>
        </w:rPr>
        <w:t xml:space="preserve">or requests per </w:t>
      </w:r>
      <w:r>
        <w:rPr>
          <w:rFonts w:ascii="Arial" w:hAnsi="Arial" w:cs="Arial"/>
        </w:rPr>
        <w:t>hour</w:t>
      </w:r>
      <w:r w:rsidR="00F06A78">
        <w:rPr>
          <w:rFonts w:ascii="Arial" w:hAnsi="Arial" w:cs="Arial"/>
        </w:rPr>
        <w:t xml:space="preserve"> (</w:t>
      </w:r>
      <w:r>
        <w:rPr>
          <w:rFonts w:ascii="Arial" w:hAnsi="Arial" w:cs="Arial"/>
        </w:rPr>
        <w:t>TPH</w:t>
      </w:r>
      <w:r w:rsidR="00F06A78">
        <w:rPr>
          <w:rFonts w:ascii="Arial" w:hAnsi="Arial" w:cs="Arial"/>
        </w:rPr>
        <w:t>)</w:t>
      </w:r>
      <w:r w:rsidR="00F06A78" w:rsidRPr="00F06A78">
        <w:rPr>
          <w:rFonts w:ascii="Arial" w:hAnsi="Arial" w:cs="Arial"/>
        </w:rPr>
        <w:t xml:space="preserve">. </w:t>
      </w:r>
    </w:p>
    <w:p w14:paraId="74662DDD" w14:textId="7FCD6DAA" w:rsidR="00F06A78" w:rsidRPr="00F06A78" w:rsidRDefault="00FA23B5" w:rsidP="00F06A78">
      <w:pPr>
        <w:rPr>
          <w:rFonts w:ascii="Arial" w:hAnsi="Arial" w:cs="Arial"/>
          <w:i/>
          <w:iCs/>
        </w:rPr>
      </w:pPr>
      <w:r w:rsidRPr="00306F12">
        <w:rPr>
          <w:rStyle w:val="Heading2Char"/>
          <w:b/>
          <w:bCs/>
        </w:rPr>
        <w:t xml:space="preserve">SLI Calculation: </w:t>
      </w:r>
      <w:r w:rsidR="00F06A78" w:rsidRPr="00F06A78">
        <w:rPr>
          <w:rFonts w:ascii="Arial" w:hAnsi="Arial" w:cs="Arial"/>
          <w:i/>
          <w:iCs/>
        </w:rPr>
        <w:t>count all "api" HTTP requests that occur within a 1-second time window, regardless of their HTTP status code.</w:t>
      </w:r>
    </w:p>
    <w:p w14:paraId="679438B5" w14:textId="1650DB58" w:rsidR="00F06A78" w:rsidRPr="003E0387" w:rsidRDefault="008724EB" w:rsidP="00F06A78">
      <w:pPr>
        <w:rPr>
          <w:rFonts w:ascii="Arial" w:hAnsi="Arial" w:cs="Arial"/>
        </w:rPr>
      </w:pPr>
      <w:r w:rsidRPr="00DF575B">
        <w:rPr>
          <w:rStyle w:val="Heading2Char"/>
          <w:b/>
          <w:bCs/>
        </w:rPr>
        <w:t>SLO</w:t>
      </w:r>
      <w:r>
        <w:rPr>
          <w:rFonts w:ascii="Arial" w:hAnsi="Arial" w:cs="Arial"/>
        </w:rPr>
        <w:t xml:space="preserve">: </w:t>
      </w:r>
      <w:r w:rsidR="00F06A78" w:rsidRPr="00F06A78">
        <w:rPr>
          <w:rFonts w:ascii="Arial" w:hAnsi="Arial" w:cs="Arial"/>
        </w:rPr>
        <w:t>The objective of the throughput Service Level Objective (SLO) is to ensure that the system is capable of handling a certain volume of requests within a specified period</w:t>
      </w:r>
      <w:r w:rsidR="00F06A78">
        <w:rPr>
          <w:rFonts w:ascii="Arial" w:hAnsi="Arial" w:cs="Arial"/>
        </w:rPr>
        <w:t xml:space="preserve">. </w:t>
      </w:r>
      <w:r w:rsidR="00F06A78" w:rsidRPr="00F06A78">
        <w:rPr>
          <w:rFonts w:ascii="Arial" w:hAnsi="Arial" w:cs="Arial"/>
        </w:rPr>
        <w:t xml:space="preserve">The </w:t>
      </w:r>
      <w:r w:rsidR="00F06A78">
        <w:rPr>
          <w:rFonts w:ascii="Arial" w:hAnsi="Arial" w:cs="Arial"/>
        </w:rPr>
        <w:t>idea</w:t>
      </w:r>
      <w:r w:rsidR="00F06A78" w:rsidRPr="00F06A78">
        <w:rPr>
          <w:rFonts w:ascii="Arial" w:hAnsi="Arial" w:cs="Arial"/>
        </w:rPr>
        <w:t xml:space="preserve"> is to ensure that the system can handle the expected workload without experiencing performance degradation or </w:t>
      </w:r>
      <w:r w:rsidR="00F34CC2" w:rsidRPr="00F06A78">
        <w:rPr>
          <w:rFonts w:ascii="Arial" w:hAnsi="Arial" w:cs="Arial"/>
        </w:rPr>
        <w:t>failure.</w:t>
      </w:r>
    </w:p>
    <w:tbl>
      <w:tblPr>
        <w:tblStyle w:val="TableGrid"/>
        <w:tblW w:w="9438" w:type="dxa"/>
        <w:tblLook w:val="04A0" w:firstRow="1" w:lastRow="0" w:firstColumn="1" w:lastColumn="0" w:noHBand="0" w:noVBand="1"/>
      </w:tblPr>
      <w:tblGrid>
        <w:gridCol w:w="2613"/>
        <w:gridCol w:w="6825"/>
      </w:tblGrid>
      <w:tr w:rsidR="00B25C76" w14:paraId="0F7CCD99" w14:textId="77777777" w:rsidTr="00B25C76">
        <w:tc>
          <w:tcPr>
            <w:tcW w:w="2613" w:type="dxa"/>
          </w:tcPr>
          <w:p w14:paraId="14773176" w14:textId="521D5E0C" w:rsidR="00B25C76" w:rsidRPr="00933639" w:rsidRDefault="00B25C76" w:rsidP="00B25C76">
            <w:pPr>
              <w:rPr>
                <w:rFonts w:ascii="Arial" w:hAnsi="Arial" w:cs="Arial"/>
              </w:rPr>
            </w:pPr>
            <w:r w:rsidRPr="00B25C76">
              <w:rPr>
                <w:rFonts w:ascii="Arial" w:hAnsi="Arial" w:cs="Arial"/>
              </w:rPr>
              <w:t>VehicleSearch</w:t>
            </w:r>
          </w:p>
        </w:tc>
        <w:tc>
          <w:tcPr>
            <w:tcW w:w="6825" w:type="dxa"/>
          </w:tcPr>
          <w:p w14:paraId="67003EF9" w14:textId="05CCFE5C" w:rsidR="00B25C76" w:rsidRPr="008952E0" w:rsidRDefault="006B7133" w:rsidP="00B25C76">
            <w:r>
              <w:rPr>
                <w:rFonts w:ascii="Arial" w:hAnsi="Arial" w:cs="Arial"/>
              </w:rPr>
              <w:t>30</w:t>
            </w:r>
            <w:r w:rsidR="00B25C76">
              <w:rPr>
                <w:rFonts w:ascii="Arial" w:hAnsi="Arial" w:cs="Arial"/>
              </w:rPr>
              <w:t xml:space="preserve"> TPS</w:t>
            </w:r>
          </w:p>
        </w:tc>
      </w:tr>
      <w:tr w:rsidR="00B25C76" w14:paraId="758A8C5D" w14:textId="77777777" w:rsidTr="00B25C76">
        <w:tc>
          <w:tcPr>
            <w:tcW w:w="2613" w:type="dxa"/>
          </w:tcPr>
          <w:p w14:paraId="19ED5810" w14:textId="4BADE047" w:rsidR="00B25C76" w:rsidRDefault="00B25C76" w:rsidP="00B25C76">
            <w:pPr>
              <w:rPr>
                <w:rFonts w:ascii="Arial" w:hAnsi="Arial" w:cs="Arial"/>
              </w:rPr>
            </w:pPr>
            <w:r w:rsidRPr="00B25C76">
              <w:rPr>
                <w:rFonts w:ascii="Arial" w:hAnsi="Arial" w:cs="Arial"/>
              </w:rPr>
              <w:t>VehicleSearchForDeale</w:t>
            </w:r>
            <w:r>
              <w:rPr>
                <w:rFonts w:ascii="Arial" w:hAnsi="Arial" w:cs="Arial"/>
              </w:rPr>
              <w:t>r</w:t>
            </w:r>
          </w:p>
        </w:tc>
        <w:tc>
          <w:tcPr>
            <w:tcW w:w="6825" w:type="dxa"/>
          </w:tcPr>
          <w:p w14:paraId="7F22CFCB" w14:textId="2EE72914" w:rsidR="00B25C76" w:rsidRDefault="006B7133" w:rsidP="00B25C76">
            <w:pPr>
              <w:rPr>
                <w:rFonts w:ascii="Arial" w:hAnsi="Arial" w:cs="Arial"/>
              </w:rPr>
            </w:pPr>
            <w:r>
              <w:rPr>
                <w:rFonts w:ascii="Arial" w:hAnsi="Arial" w:cs="Arial"/>
              </w:rPr>
              <w:t>20</w:t>
            </w:r>
            <w:r w:rsidR="00B25C76">
              <w:rPr>
                <w:rFonts w:ascii="Arial" w:hAnsi="Arial" w:cs="Arial"/>
              </w:rPr>
              <w:t xml:space="preserve"> TPS</w:t>
            </w:r>
          </w:p>
        </w:tc>
      </w:tr>
      <w:tr w:rsidR="00B25C76" w14:paraId="10B4C5D3" w14:textId="77777777" w:rsidTr="00B25C76">
        <w:tc>
          <w:tcPr>
            <w:tcW w:w="2613" w:type="dxa"/>
          </w:tcPr>
          <w:p w14:paraId="6C092521" w14:textId="6881EF8A" w:rsidR="00B25C76" w:rsidRDefault="00B25C76" w:rsidP="00B25C76">
            <w:pPr>
              <w:rPr>
                <w:rFonts w:ascii="Arial" w:hAnsi="Arial" w:cs="Arial"/>
              </w:rPr>
            </w:pPr>
            <w:r w:rsidRPr="00B25C76">
              <w:rPr>
                <w:rFonts w:ascii="Arial" w:hAnsi="Arial" w:cs="Arial"/>
              </w:rPr>
              <w:t>VehicleFinderInventory</w:t>
            </w:r>
          </w:p>
        </w:tc>
        <w:tc>
          <w:tcPr>
            <w:tcW w:w="6825" w:type="dxa"/>
          </w:tcPr>
          <w:p w14:paraId="791E0BBA" w14:textId="7B97A386" w:rsidR="00B25C76" w:rsidRDefault="006B7133" w:rsidP="00B25C76">
            <w:pPr>
              <w:rPr>
                <w:rFonts w:ascii="Arial" w:hAnsi="Arial" w:cs="Arial"/>
              </w:rPr>
            </w:pPr>
            <w:r>
              <w:rPr>
                <w:rFonts w:ascii="Arial" w:hAnsi="Arial" w:cs="Arial"/>
              </w:rPr>
              <w:t>20</w:t>
            </w:r>
            <w:r w:rsidR="00B25C76">
              <w:rPr>
                <w:rFonts w:ascii="Arial" w:hAnsi="Arial" w:cs="Arial"/>
              </w:rPr>
              <w:t xml:space="preserve"> TPS</w:t>
            </w:r>
          </w:p>
        </w:tc>
      </w:tr>
      <w:tr w:rsidR="00B25C76" w14:paraId="6F3AC5BA" w14:textId="77777777" w:rsidTr="00B25C76">
        <w:tc>
          <w:tcPr>
            <w:tcW w:w="2613" w:type="dxa"/>
          </w:tcPr>
          <w:p w14:paraId="45412BCC" w14:textId="5BCF629D" w:rsidR="00B25C76" w:rsidRDefault="00B25C76" w:rsidP="00B25C76">
            <w:pPr>
              <w:rPr>
                <w:rFonts w:ascii="Arial" w:hAnsi="Arial" w:cs="Arial"/>
              </w:rPr>
            </w:pPr>
            <w:r w:rsidRPr="00B25C76">
              <w:rPr>
                <w:rFonts w:ascii="Arial" w:hAnsi="Arial" w:cs="Arial"/>
              </w:rPr>
              <w:t>VehicleFinderFacets</w:t>
            </w:r>
          </w:p>
        </w:tc>
        <w:tc>
          <w:tcPr>
            <w:tcW w:w="6825" w:type="dxa"/>
          </w:tcPr>
          <w:p w14:paraId="1E77A67D" w14:textId="204286F5" w:rsidR="00B25C76" w:rsidRDefault="006B7133" w:rsidP="00B25C76">
            <w:pPr>
              <w:rPr>
                <w:rFonts w:ascii="Arial" w:hAnsi="Arial" w:cs="Arial"/>
              </w:rPr>
            </w:pPr>
            <w:r>
              <w:rPr>
                <w:rFonts w:ascii="Arial" w:hAnsi="Arial" w:cs="Arial"/>
              </w:rPr>
              <w:t>20</w:t>
            </w:r>
            <w:r w:rsidR="00B25C76">
              <w:rPr>
                <w:rFonts w:ascii="Arial" w:hAnsi="Arial" w:cs="Arial"/>
              </w:rPr>
              <w:t xml:space="preserve"> TPS</w:t>
            </w:r>
          </w:p>
        </w:tc>
      </w:tr>
    </w:tbl>
    <w:p w14:paraId="2BDFB580" w14:textId="77777777" w:rsidR="008724EB" w:rsidRDefault="008724EB" w:rsidP="00541B87">
      <w:pPr>
        <w:rPr>
          <w:rFonts w:ascii="Arial" w:hAnsi="Arial" w:cs="Arial"/>
        </w:rPr>
      </w:pPr>
    </w:p>
    <w:p w14:paraId="22811F40" w14:textId="77777777" w:rsidR="00821B30" w:rsidRPr="000A5CF0" w:rsidRDefault="00821B30" w:rsidP="000A5CF0">
      <w:pPr>
        <w:pStyle w:val="Heading1"/>
        <w:rPr>
          <w:b/>
          <w:bCs/>
        </w:rPr>
      </w:pPr>
      <w:r w:rsidRPr="000A5CF0">
        <w:rPr>
          <w:b/>
          <w:bCs/>
        </w:rPr>
        <w:t>Rationale</w:t>
      </w:r>
    </w:p>
    <w:p w14:paraId="333A6CAC" w14:textId="0BC2F3A4" w:rsidR="00C55F03" w:rsidRDefault="00C55F03" w:rsidP="0006125C">
      <w:pPr>
        <w:ind w:firstLine="720"/>
        <w:rPr>
          <w:rFonts w:ascii="Arial" w:hAnsi="Arial" w:cs="Arial"/>
        </w:rPr>
      </w:pPr>
      <w:r w:rsidRPr="0006125C">
        <w:rPr>
          <w:rFonts w:ascii="Arial" w:hAnsi="Arial" w:cs="Arial"/>
        </w:rPr>
        <w:t>Availability</w:t>
      </w:r>
      <w:r w:rsidR="00893E3F">
        <w:rPr>
          <w:rFonts w:ascii="Arial" w:hAnsi="Arial" w:cs="Arial"/>
        </w:rPr>
        <w:t xml:space="preserve"> and </w:t>
      </w:r>
      <w:r w:rsidRPr="0006125C">
        <w:rPr>
          <w:rFonts w:ascii="Arial" w:hAnsi="Arial" w:cs="Arial"/>
        </w:rPr>
        <w:t>latency</w:t>
      </w:r>
      <w:r w:rsidR="00893E3F">
        <w:rPr>
          <w:rFonts w:ascii="Arial" w:hAnsi="Arial" w:cs="Arial"/>
        </w:rPr>
        <w:t xml:space="preserve"> </w:t>
      </w:r>
      <w:r w:rsidRPr="0006125C">
        <w:rPr>
          <w:rFonts w:ascii="Arial" w:hAnsi="Arial" w:cs="Arial"/>
        </w:rPr>
        <w:t xml:space="preserve">SLIs were measured over a period of 28 days. The SLI/SLO mentioned in this artifact were defined by the product team and the services were verified to be running at or above those levels. The 28-day </w:t>
      </w:r>
      <w:r w:rsidR="007016AD">
        <w:rPr>
          <w:rFonts w:ascii="Arial" w:hAnsi="Arial" w:cs="Arial"/>
        </w:rPr>
        <w:t>compliance</w:t>
      </w:r>
      <w:r w:rsidRPr="0006125C">
        <w:rPr>
          <w:rFonts w:ascii="Arial" w:hAnsi="Arial" w:cs="Arial"/>
        </w:rPr>
        <w:t xml:space="preserve"> period is used to ensure that the SLIs are representative of the service's overall performance. The services are verified to be running at or above the defined SLIs by using a variety of monitoring tools and techniques. </w:t>
      </w:r>
    </w:p>
    <w:p w14:paraId="4D5F6BCB" w14:textId="77777777" w:rsidR="00821B30" w:rsidRPr="000A5CF0" w:rsidRDefault="00821B30" w:rsidP="000A5CF0">
      <w:pPr>
        <w:pStyle w:val="Heading1"/>
        <w:rPr>
          <w:b/>
          <w:bCs/>
        </w:rPr>
      </w:pPr>
      <w:r w:rsidRPr="000A5CF0">
        <w:rPr>
          <w:b/>
          <w:bCs/>
        </w:rPr>
        <w:lastRenderedPageBreak/>
        <w:t>Error Budget</w:t>
      </w:r>
    </w:p>
    <w:p w14:paraId="159AC67C" w14:textId="77777777" w:rsidR="0006125C" w:rsidRPr="0006125C" w:rsidRDefault="0006125C" w:rsidP="0006125C">
      <w:pPr>
        <w:pStyle w:val="Title"/>
        <w:ind w:firstLine="720"/>
        <w:rPr>
          <w:rFonts w:ascii="Arial" w:eastAsiaTheme="minorHAnsi" w:hAnsi="Arial" w:cs="Arial"/>
          <w:spacing w:val="0"/>
          <w:kern w:val="0"/>
          <w:sz w:val="22"/>
          <w:szCs w:val="22"/>
        </w:rPr>
      </w:pPr>
      <w:r w:rsidRPr="0006125C">
        <w:rPr>
          <w:rFonts w:ascii="Arial" w:eastAsiaTheme="minorHAnsi" w:hAnsi="Arial" w:cs="Arial"/>
          <w:spacing w:val="0"/>
          <w:kern w:val="0"/>
          <w:sz w:val="22"/>
          <w:szCs w:val="22"/>
        </w:rPr>
        <w:t>Each objective has a separate error budget, which is defined as the difference between 100% and the goal for that objective. For example, if the goal for API availability is 99.5%, then the API availability error budget is 0.5%.</w:t>
      </w:r>
    </w:p>
    <w:p w14:paraId="6DBD528B" w14:textId="77777777" w:rsidR="0006125C" w:rsidRPr="0006125C" w:rsidRDefault="0006125C" w:rsidP="0006125C">
      <w:pPr>
        <w:pStyle w:val="Title"/>
        <w:ind w:left="720"/>
        <w:rPr>
          <w:rFonts w:ascii="Arial" w:eastAsiaTheme="minorHAnsi" w:hAnsi="Arial" w:cs="Arial"/>
          <w:spacing w:val="0"/>
          <w:kern w:val="0"/>
          <w:sz w:val="22"/>
          <w:szCs w:val="22"/>
        </w:rPr>
      </w:pPr>
    </w:p>
    <w:p w14:paraId="131493FD" w14:textId="3AA09363" w:rsidR="0006125C" w:rsidRPr="0006125C" w:rsidRDefault="0006125C" w:rsidP="0006125C">
      <w:pPr>
        <w:pStyle w:val="Title"/>
        <w:ind w:firstLine="720"/>
        <w:rPr>
          <w:rFonts w:ascii="Arial" w:eastAsiaTheme="minorHAnsi" w:hAnsi="Arial" w:cs="Arial"/>
          <w:spacing w:val="0"/>
          <w:kern w:val="0"/>
          <w:sz w:val="22"/>
          <w:szCs w:val="22"/>
        </w:rPr>
      </w:pPr>
      <w:r w:rsidRPr="0006125C">
        <w:rPr>
          <w:rFonts w:ascii="Arial" w:eastAsiaTheme="minorHAnsi" w:hAnsi="Arial" w:cs="Arial"/>
          <w:spacing w:val="0"/>
          <w:kern w:val="0"/>
          <w:sz w:val="22"/>
          <w:szCs w:val="22"/>
        </w:rPr>
        <w:t>The error budget is used to determine how many errors are allowed before the service is considered to be in violation of its SLO. For example, if the API availability error budget is 5 errors</w:t>
      </w:r>
      <w:r w:rsidR="005875F1">
        <w:rPr>
          <w:rFonts w:ascii="Arial" w:eastAsiaTheme="minorHAnsi" w:hAnsi="Arial" w:cs="Arial"/>
          <w:spacing w:val="0"/>
          <w:kern w:val="0"/>
          <w:sz w:val="22"/>
          <w:szCs w:val="22"/>
        </w:rPr>
        <w:t xml:space="preserve"> per 1000 requests</w:t>
      </w:r>
      <w:r w:rsidRPr="0006125C">
        <w:rPr>
          <w:rFonts w:ascii="Arial" w:eastAsiaTheme="minorHAnsi" w:hAnsi="Arial" w:cs="Arial"/>
          <w:spacing w:val="0"/>
          <w:kern w:val="0"/>
          <w:sz w:val="22"/>
          <w:szCs w:val="22"/>
        </w:rPr>
        <w:t>, then the service is considered to be in violation of its SLO if there are more than 5 errors in a given time period.</w:t>
      </w:r>
    </w:p>
    <w:p w14:paraId="177DFD32" w14:textId="77777777" w:rsidR="0006125C" w:rsidRPr="0006125C" w:rsidRDefault="0006125C" w:rsidP="0006125C">
      <w:pPr>
        <w:pStyle w:val="Title"/>
        <w:ind w:left="720"/>
        <w:rPr>
          <w:rFonts w:ascii="Arial" w:eastAsiaTheme="minorHAnsi" w:hAnsi="Arial" w:cs="Arial"/>
          <w:spacing w:val="0"/>
          <w:kern w:val="0"/>
          <w:sz w:val="22"/>
          <w:szCs w:val="22"/>
        </w:rPr>
      </w:pPr>
    </w:p>
    <w:p w14:paraId="1106F966" w14:textId="5E58D716" w:rsidR="00051F01" w:rsidRDefault="0006125C" w:rsidP="0006125C">
      <w:pPr>
        <w:pStyle w:val="Title"/>
        <w:ind w:firstLine="720"/>
        <w:rPr>
          <w:rFonts w:ascii="Arial" w:eastAsiaTheme="minorHAnsi" w:hAnsi="Arial" w:cs="Arial"/>
          <w:spacing w:val="0"/>
          <w:kern w:val="0"/>
          <w:sz w:val="22"/>
          <w:szCs w:val="22"/>
        </w:rPr>
      </w:pPr>
      <w:r w:rsidRPr="0006125C">
        <w:rPr>
          <w:rFonts w:ascii="Arial" w:eastAsiaTheme="minorHAnsi" w:hAnsi="Arial" w:cs="Arial"/>
          <w:spacing w:val="0"/>
          <w:kern w:val="0"/>
          <w:sz w:val="22"/>
          <w:szCs w:val="22"/>
        </w:rPr>
        <w:t xml:space="preserve">The error budget </w:t>
      </w:r>
      <w:r>
        <w:rPr>
          <w:rFonts w:ascii="Arial" w:eastAsiaTheme="minorHAnsi" w:hAnsi="Arial" w:cs="Arial"/>
          <w:spacing w:val="0"/>
          <w:kern w:val="0"/>
          <w:sz w:val="22"/>
          <w:szCs w:val="22"/>
        </w:rPr>
        <w:t>will</w:t>
      </w:r>
      <w:r w:rsidRPr="0006125C">
        <w:rPr>
          <w:rFonts w:ascii="Arial" w:eastAsiaTheme="minorHAnsi" w:hAnsi="Arial" w:cs="Arial"/>
          <w:spacing w:val="0"/>
          <w:kern w:val="0"/>
          <w:sz w:val="22"/>
          <w:szCs w:val="22"/>
        </w:rPr>
        <w:t xml:space="preserve"> be used to help teams prioritize their work and make decisions about how to allocate resources. For example, if a team has a limited budget for fixing errors, they can use the error budget to determine which errors are the most important to fix.</w:t>
      </w:r>
    </w:p>
    <w:p w14:paraId="523ED7C7" w14:textId="77777777" w:rsidR="00C9228E" w:rsidRPr="00C9228E" w:rsidRDefault="00C9228E" w:rsidP="00C9228E"/>
    <w:p w14:paraId="6E9B8DCC" w14:textId="5BF64020" w:rsidR="00821B30" w:rsidRPr="000A5CF0" w:rsidRDefault="00821B30" w:rsidP="000A5CF0">
      <w:pPr>
        <w:pStyle w:val="Heading1"/>
        <w:rPr>
          <w:b/>
          <w:bCs/>
        </w:rPr>
      </w:pPr>
      <w:r w:rsidRPr="000A5CF0">
        <w:rPr>
          <w:b/>
          <w:bCs/>
        </w:rPr>
        <w:t>Clarifications and Caveats</w:t>
      </w:r>
    </w:p>
    <w:p w14:paraId="19680B17" w14:textId="703BFF73" w:rsidR="00675076" w:rsidRPr="00675076" w:rsidRDefault="00675076" w:rsidP="00675076">
      <w:pPr>
        <w:pStyle w:val="ListParagraph"/>
        <w:numPr>
          <w:ilvl w:val="0"/>
          <w:numId w:val="4"/>
        </w:numPr>
        <w:rPr>
          <w:rFonts w:ascii="Arial" w:hAnsi="Arial" w:cs="Arial"/>
        </w:rPr>
      </w:pPr>
      <w:r w:rsidRPr="00675076">
        <w:rPr>
          <w:rFonts w:ascii="Arial" w:hAnsi="Arial" w:cs="Arial"/>
        </w:rPr>
        <w:t xml:space="preserve">The latency metrics for the </w:t>
      </w:r>
      <w:r w:rsidR="004F4713">
        <w:rPr>
          <w:rFonts w:ascii="Arial" w:hAnsi="Arial" w:cs="Arial"/>
        </w:rPr>
        <w:t>vehicle</w:t>
      </w:r>
      <w:r w:rsidRPr="00675076">
        <w:rPr>
          <w:rFonts w:ascii="Arial" w:hAnsi="Arial" w:cs="Arial"/>
        </w:rPr>
        <w:t xml:space="preserve"> search service were defined by the product team based on the criticality and dependencies of the API. The product team determined which latency metrics were most important to measure and how they would be used to track the performance of the API.</w:t>
      </w:r>
    </w:p>
    <w:p w14:paraId="477E38C3" w14:textId="77777777" w:rsidR="00675076" w:rsidRPr="00675076" w:rsidRDefault="00675076" w:rsidP="00675076">
      <w:pPr>
        <w:pStyle w:val="ListParagraph"/>
        <w:rPr>
          <w:rFonts w:ascii="Arial" w:hAnsi="Arial" w:cs="Arial"/>
        </w:rPr>
      </w:pPr>
    </w:p>
    <w:p w14:paraId="50546EA6" w14:textId="77777777" w:rsidR="00675076" w:rsidRPr="00675076" w:rsidRDefault="00675076" w:rsidP="00675076">
      <w:pPr>
        <w:pStyle w:val="ListParagraph"/>
        <w:numPr>
          <w:ilvl w:val="0"/>
          <w:numId w:val="4"/>
        </w:numPr>
        <w:rPr>
          <w:rFonts w:ascii="Arial" w:hAnsi="Arial" w:cs="Arial"/>
        </w:rPr>
      </w:pPr>
      <w:r w:rsidRPr="00675076">
        <w:rPr>
          <w:rFonts w:ascii="Arial" w:hAnsi="Arial" w:cs="Arial"/>
        </w:rPr>
        <w:t>The product team also defined the error codes that would be counted as errors. HTTP 5XX status messages are considered to be errors because they indicate that the API was not able to process the request successfully. All other status codes are considered to be successes.</w:t>
      </w:r>
    </w:p>
    <w:p w14:paraId="5225C007" w14:textId="0837FF50" w:rsidR="00675076" w:rsidRPr="00675076" w:rsidRDefault="00675076" w:rsidP="00675076">
      <w:pPr>
        <w:pStyle w:val="ListParagraph"/>
        <w:rPr>
          <w:rFonts w:ascii="Arial" w:hAnsi="Arial" w:cs="Arial"/>
        </w:rPr>
      </w:pPr>
    </w:p>
    <w:p w14:paraId="05DD3A20" w14:textId="2C189BB8" w:rsidR="00051F01" w:rsidRDefault="00675076" w:rsidP="00675076">
      <w:pPr>
        <w:pStyle w:val="ListParagraph"/>
        <w:numPr>
          <w:ilvl w:val="0"/>
          <w:numId w:val="4"/>
        </w:numPr>
        <w:rPr>
          <w:rFonts w:ascii="Arial" w:hAnsi="Arial" w:cs="Arial"/>
        </w:rPr>
      </w:pPr>
      <w:r w:rsidRPr="00675076">
        <w:rPr>
          <w:rFonts w:ascii="Arial" w:hAnsi="Arial" w:cs="Arial"/>
        </w:rPr>
        <w:t xml:space="preserve">The availability and latency metrics for the </w:t>
      </w:r>
      <w:r w:rsidR="004F4713">
        <w:rPr>
          <w:rFonts w:ascii="Arial" w:hAnsi="Arial" w:cs="Arial"/>
        </w:rPr>
        <w:t>vehicle</w:t>
      </w:r>
      <w:r w:rsidRPr="00675076">
        <w:rPr>
          <w:rFonts w:ascii="Arial" w:hAnsi="Arial" w:cs="Arial"/>
        </w:rPr>
        <w:t xml:space="preserve"> search service were determined after considering the SLA for the various Google managed cloud services. Where necessary, the SLO metrics for the appropriate upstream </w:t>
      </w:r>
      <w:r w:rsidR="0006125C" w:rsidRPr="00675076">
        <w:rPr>
          <w:rFonts w:ascii="Arial" w:hAnsi="Arial" w:cs="Arial"/>
        </w:rPr>
        <w:t>dependent</w:t>
      </w:r>
      <w:r w:rsidRPr="00675076">
        <w:rPr>
          <w:rFonts w:ascii="Arial" w:hAnsi="Arial" w:cs="Arial"/>
        </w:rPr>
        <w:t xml:space="preserve"> systems were also taken into account before arriving at the target SLO for </w:t>
      </w:r>
      <w:r w:rsidR="00C638B3">
        <w:rPr>
          <w:rFonts w:ascii="Arial" w:hAnsi="Arial" w:cs="Arial"/>
        </w:rPr>
        <w:t>vehicle</w:t>
      </w:r>
      <w:r w:rsidRPr="00675076">
        <w:rPr>
          <w:rFonts w:ascii="Arial" w:hAnsi="Arial" w:cs="Arial"/>
        </w:rPr>
        <w:t xml:space="preserve"> search service.</w:t>
      </w:r>
    </w:p>
    <w:p w14:paraId="098BE415" w14:textId="77777777" w:rsidR="00706496" w:rsidRPr="00706496" w:rsidRDefault="00706496" w:rsidP="00706496">
      <w:pPr>
        <w:pStyle w:val="ListParagraph"/>
        <w:rPr>
          <w:rFonts w:ascii="Arial" w:hAnsi="Arial" w:cs="Arial"/>
        </w:rPr>
      </w:pPr>
    </w:p>
    <w:p w14:paraId="0A70196B" w14:textId="6B5C1D13" w:rsidR="00706496" w:rsidRPr="00163672" w:rsidRDefault="00706496" w:rsidP="00706496">
      <w:pPr>
        <w:rPr>
          <w:rFonts w:asciiTheme="majorHAnsi" w:eastAsiaTheme="majorEastAsia" w:hAnsiTheme="majorHAnsi" w:cstheme="majorBidi"/>
          <w:b/>
          <w:bCs/>
          <w:color w:val="2F5496" w:themeColor="accent1" w:themeShade="BF"/>
          <w:sz w:val="32"/>
          <w:szCs w:val="32"/>
        </w:rPr>
      </w:pPr>
      <w:r w:rsidRPr="00163672">
        <w:rPr>
          <w:rFonts w:asciiTheme="majorHAnsi" w:eastAsiaTheme="majorEastAsia" w:hAnsiTheme="majorHAnsi" w:cstheme="majorBidi"/>
          <w:b/>
          <w:bCs/>
          <w:color w:val="2F5496" w:themeColor="accent1" w:themeShade="BF"/>
          <w:sz w:val="32"/>
          <w:szCs w:val="32"/>
        </w:rPr>
        <w:t>SLO Exclusions</w:t>
      </w:r>
    </w:p>
    <w:p w14:paraId="2E20E590" w14:textId="2DAB0871" w:rsidR="00163672" w:rsidRPr="00163672" w:rsidRDefault="00163672" w:rsidP="00163672">
      <w:pPr>
        <w:rPr>
          <w:rFonts w:ascii="Arial" w:hAnsi="Arial" w:cs="Arial"/>
        </w:rPr>
      </w:pPr>
      <w:r>
        <w:rPr>
          <w:rFonts w:ascii="Arial" w:hAnsi="Arial" w:cs="Arial"/>
        </w:rPr>
        <w:t>T</w:t>
      </w:r>
      <w:r w:rsidRPr="00163672">
        <w:rPr>
          <w:rFonts w:ascii="Arial" w:hAnsi="Arial" w:cs="Arial"/>
        </w:rPr>
        <w:t>he SL</w:t>
      </w:r>
      <w:r w:rsidR="00AF2783">
        <w:rPr>
          <w:rFonts w:ascii="Arial" w:hAnsi="Arial" w:cs="Arial"/>
        </w:rPr>
        <w:t>O</w:t>
      </w:r>
      <w:r w:rsidRPr="00163672">
        <w:rPr>
          <w:rFonts w:ascii="Arial" w:hAnsi="Arial" w:cs="Arial"/>
        </w:rPr>
        <w:t xml:space="preserve"> does not apply to certain features and circumstances, including:</w:t>
      </w:r>
    </w:p>
    <w:p w14:paraId="773BE480" w14:textId="315828A4" w:rsidR="00163672" w:rsidRPr="00163672" w:rsidRDefault="00163672" w:rsidP="00163672">
      <w:pPr>
        <w:pStyle w:val="ListParagraph"/>
        <w:numPr>
          <w:ilvl w:val="0"/>
          <w:numId w:val="8"/>
        </w:numPr>
        <w:rPr>
          <w:rFonts w:ascii="Arial" w:hAnsi="Arial" w:cs="Arial"/>
        </w:rPr>
      </w:pPr>
      <w:r w:rsidRPr="00163672">
        <w:rPr>
          <w:rFonts w:ascii="Arial" w:hAnsi="Arial" w:cs="Arial"/>
        </w:rPr>
        <w:t>Features that have been designated as pre-general availability (Alpha, Beta), as they are still in development and may not yet meet the standards of the SL</w:t>
      </w:r>
      <w:r w:rsidR="00130A60">
        <w:rPr>
          <w:rFonts w:ascii="Arial" w:hAnsi="Arial" w:cs="Arial"/>
        </w:rPr>
        <w:t>O</w:t>
      </w:r>
      <w:r w:rsidRPr="00163672">
        <w:rPr>
          <w:rFonts w:ascii="Arial" w:hAnsi="Arial" w:cs="Arial"/>
        </w:rPr>
        <w:t>.</w:t>
      </w:r>
    </w:p>
    <w:p w14:paraId="7492817F" w14:textId="0C79E291" w:rsidR="00163672" w:rsidRPr="00163672" w:rsidRDefault="00163672" w:rsidP="00163672">
      <w:pPr>
        <w:pStyle w:val="ListParagraph"/>
        <w:numPr>
          <w:ilvl w:val="0"/>
          <w:numId w:val="8"/>
        </w:numPr>
        <w:rPr>
          <w:rFonts w:ascii="Arial" w:hAnsi="Arial" w:cs="Arial"/>
        </w:rPr>
      </w:pPr>
      <w:r w:rsidRPr="00163672">
        <w:rPr>
          <w:rFonts w:ascii="Arial" w:hAnsi="Arial" w:cs="Arial"/>
        </w:rPr>
        <w:t xml:space="preserve">Errors that are caused by our </w:t>
      </w:r>
      <w:r w:rsidR="00012AFE">
        <w:rPr>
          <w:rFonts w:ascii="Arial" w:hAnsi="Arial" w:cs="Arial"/>
        </w:rPr>
        <w:t xml:space="preserve">Ford </w:t>
      </w:r>
      <w:r w:rsidRPr="00163672">
        <w:rPr>
          <w:rFonts w:ascii="Arial" w:hAnsi="Arial" w:cs="Arial"/>
        </w:rPr>
        <w:t xml:space="preserve">internal or external </w:t>
      </w:r>
      <w:r w:rsidR="00012AFE">
        <w:rPr>
          <w:rFonts w:ascii="Arial" w:hAnsi="Arial" w:cs="Arial"/>
        </w:rPr>
        <w:t>3</w:t>
      </w:r>
      <w:r w:rsidR="00012AFE" w:rsidRPr="00012AFE">
        <w:rPr>
          <w:rFonts w:ascii="Arial" w:hAnsi="Arial" w:cs="Arial"/>
          <w:vertAlign w:val="superscript"/>
        </w:rPr>
        <w:t>rd</w:t>
      </w:r>
      <w:r w:rsidR="00012AFE">
        <w:rPr>
          <w:rFonts w:ascii="Arial" w:hAnsi="Arial" w:cs="Arial"/>
        </w:rPr>
        <w:t xml:space="preserve"> party </w:t>
      </w:r>
      <w:r w:rsidRPr="00163672">
        <w:rPr>
          <w:rFonts w:ascii="Arial" w:hAnsi="Arial" w:cs="Arial"/>
        </w:rPr>
        <w:t>integrations, as well as upstream systems. These errors are beyond our direct control and may have a ripple effect on the performance of the system, making it difficult to guarantee the terms of the SL</w:t>
      </w:r>
      <w:r w:rsidR="004E5DE5">
        <w:rPr>
          <w:rFonts w:ascii="Arial" w:hAnsi="Arial" w:cs="Arial"/>
        </w:rPr>
        <w:t>O</w:t>
      </w:r>
      <w:r w:rsidRPr="00163672">
        <w:rPr>
          <w:rFonts w:ascii="Arial" w:hAnsi="Arial" w:cs="Arial"/>
        </w:rPr>
        <w:t>.</w:t>
      </w:r>
    </w:p>
    <w:p w14:paraId="6645849D" w14:textId="77777777" w:rsidR="001C1906" w:rsidRDefault="00163672" w:rsidP="00163672">
      <w:pPr>
        <w:pStyle w:val="ListParagraph"/>
        <w:numPr>
          <w:ilvl w:val="0"/>
          <w:numId w:val="8"/>
        </w:numPr>
        <w:rPr>
          <w:rFonts w:ascii="Arial" w:hAnsi="Arial" w:cs="Arial"/>
        </w:rPr>
      </w:pPr>
      <w:r w:rsidRPr="00163672">
        <w:rPr>
          <w:rFonts w:ascii="Arial" w:hAnsi="Arial" w:cs="Arial"/>
        </w:rPr>
        <w:t xml:space="preserve">External factors that are outside of our control, such as issues with Google’s compute layer. </w:t>
      </w:r>
    </w:p>
    <w:p w14:paraId="366EBE0A" w14:textId="0F6F9379" w:rsidR="00706496" w:rsidRPr="001C1906" w:rsidRDefault="00163672" w:rsidP="001C1906">
      <w:pPr>
        <w:ind w:left="360"/>
        <w:rPr>
          <w:rFonts w:ascii="Arial" w:hAnsi="Arial" w:cs="Arial"/>
        </w:rPr>
      </w:pPr>
      <w:r w:rsidRPr="001C1906">
        <w:rPr>
          <w:rFonts w:ascii="Arial" w:hAnsi="Arial" w:cs="Arial"/>
        </w:rPr>
        <w:t xml:space="preserve">These factors </w:t>
      </w:r>
      <w:r w:rsidR="001C1906">
        <w:rPr>
          <w:rFonts w:ascii="Arial" w:hAnsi="Arial" w:cs="Arial"/>
        </w:rPr>
        <w:t>will</w:t>
      </w:r>
      <w:r w:rsidRPr="001C1906">
        <w:rPr>
          <w:rFonts w:ascii="Arial" w:hAnsi="Arial" w:cs="Arial"/>
        </w:rPr>
        <w:t xml:space="preserve"> impact the performance of the system and fall outside of the scope of the SL</w:t>
      </w:r>
      <w:r w:rsidR="004E5DE5" w:rsidRPr="001C1906">
        <w:rPr>
          <w:rFonts w:ascii="Arial" w:hAnsi="Arial" w:cs="Arial"/>
        </w:rPr>
        <w:t>O</w:t>
      </w:r>
      <w:r w:rsidRPr="001C1906">
        <w:rPr>
          <w:rFonts w:ascii="Arial" w:hAnsi="Arial" w:cs="Arial"/>
        </w:rPr>
        <w:t>.</w:t>
      </w:r>
    </w:p>
    <w:sectPr w:rsidR="00706496" w:rsidRPr="001C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D0A"/>
    <w:multiLevelType w:val="hybridMultilevel"/>
    <w:tmpl w:val="29C23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2F406E6"/>
    <w:multiLevelType w:val="hybridMultilevel"/>
    <w:tmpl w:val="A4D2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3290E"/>
    <w:multiLevelType w:val="hybridMultilevel"/>
    <w:tmpl w:val="966C1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83182"/>
    <w:multiLevelType w:val="hybridMultilevel"/>
    <w:tmpl w:val="811CA3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AB12942"/>
    <w:multiLevelType w:val="hybridMultilevel"/>
    <w:tmpl w:val="091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920352">
    <w:abstractNumId w:val="4"/>
  </w:num>
  <w:num w:numId="2" w16cid:durableId="921328333">
    <w:abstractNumId w:val="0"/>
  </w:num>
  <w:num w:numId="3" w16cid:durableId="830751833">
    <w:abstractNumId w:val="0"/>
  </w:num>
  <w:num w:numId="4" w16cid:durableId="2100178332">
    <w:abstractNumId w:val="1"/>
  </w:num>
  <w:num w:numId="5" w16cid:durableId="1298685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5454885">
    <w:abstractNumId w:val="0"/>
  </w:num>
  <w:num w:numId="7" w16cid:durableId="334461028">
    <w:abstractNumId w:val="3"/>
  </w:num>
  <w:num w:numId="8" w16cid:durableId="1599866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2D"/>
    <w:rsid w:val="00012AFE"/>
    <w:rsid w:val="00051F01"/>
    <w:rsid w:val="0006125C"/>
    <w:rsid w:val="000A5CF0"/>
    <w:rsid w:val="000D240D"/>
    <w:rsid w:val="000D70CA"/>
    <w:rsid w:val="00130A60"/>
    <w:rsid w:val="00163672"/>
    <w:rsid w:val="001744DB"/>
    <w:rsid w:val="001A20A6"/>
    <w:rsid w:val="001C1906"/>
    <w:rsid w:val="001E0F2D"/>
    <w:rsid w:val="00222467"/>
    <w:rsid w:val="002C6C9A"/>
    <w:rsid w:val="00306F12"/>
    <w:rsid w:val="00311686"/>
    <w:rsid w:val="003369FF"/>
    <w:rsid w:val="003451E8"/>
    <w:rsid w:val="0038442B"/>
    <w:rsid w:val="003869E4"/>
    <w:rsid w:val="003E0387"/>
    <w:rsid w:val="003F7875"/>
    <w:rsid w:val="0040323C"/>
    <w:rsid w:val="00464467"/>
    <w:rsid w:val="00476DCD"/>
    <w:rsid w:val="004A3D62"/>
    <w:rsid w:val="004C4615"/>
    <w:rsid w:val="004C501E"/>
    <w:rsid w:val="004E5DE5"/>
    <w:rsid w:val="004F4713"/>
    <w:rsid w:val="00541B87"/>
    <w:rsid w:val="005875F1"/>
    <w:rsid w:val="005D4F95"/>
    <w:rsid w:val="00675076"/>
    <w:rsid w:val="00680FF8"/>
    <w:rsid w:val="006930C5"/>
    <w:rsid w:val="006B7133"/>
    <w:rsid w:val="007016AD"/>
    <w:rsid w:val="00706496"/>
    <w:rsid w:val="0079062F"/>
    <w:rsid w:val="00791564"/>
    <w:rsid w:val="00821B30"/>
    <w:rsid w:val="00835E32"/>
    <w:rsid w:val="00847E03"/>
    <w:rsid w:val="008724EB"/>
    <w:rsid w:val="008747C8"/>
    <w:rsid w:val="0088136B"/>
    <w:rsid w:val="00893E3F"/>
    <w:rsid w:val="008952E0"/>
    <w:rsid w:val="008B256A"/>
    <w:rsid w:val="008B2E40"/>
    <w:rsid w:val="008E3DD3"/>
    <w:rsid w:val="00903619"/>
    <w:rsid w:val="00933639"/>
    <w:rsid w:val="00944CE7"/>
    <w:rsid w:val="00991ACF"/>
    <w:rsid w:val="009935A3"/>
    <w:rsid w:val="009C52C3"/>
    <w:rsid w:val="009F4DA2"/>
    <w:rsid w:val="00A12437"/>
    <w:rsid w:val="00A162C7"/>
    <w:rsid w:val="00A46F69"/>
    <w:rsid w:val="00AA2125"/>
    <w:rsid w:val="00AF2783"/>
    <w:rsid w:val="00B20E75"/>
    <w:rsid w:val="00B25C76"/>
    <w:rsid w:val="00B63EE9"/>
    <w:rsid w:val="00B71000"/>
    <w:rsid w:val="00B83E2F"/>
    <w:rsid w:val="00BC31B9"/>
    <w:rsid w:val="00C03909"/>
    <w:rsid w:val="00C04A02"/>
    <w:rsid w:val="00C204AC"/>
    <w:rsid w:val="00C5545F"/>
    <w:rsid w:val="00C55F03"/>
    <w:rsid w:val="00C638B3"/>
    <w:rsid w:val="00C84F0F"/>
    <w:rsid w:val="00C9228E"/>
    <w:rsid w:val="00C974BC"/>
    <w:rsid w:val="00CD3DB0"/>
    <w:rsid w:val="00D13D71"/>
    <w:rsid w:val="00D268D5"/>
    <w:rsid w:val="00DA3CD1"/>
    <w:rsid w:val="00DF575B"/>
    <w:rsid w:val="00E10A52"/>
    <w:rsid w:val="00E52F9A"/>
    <w:rsid w:val="00EA16A4"/>
    <w:rsid w:val="00F06A78"/>
    <w:rsid w:val="00F34CC2"/>
    <w:rsid w:val="00F46895"/>
    <w:rsid w:val="00FA124A"/>
    <w:rsid w:val="00FA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4A7A"/>
  <w15:chartTrackingRefBased/>
  <w15:docId w15:val="{60C60FE8-7AEC-4E1C-9360-BD668192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F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E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0F2D"/>
    <w:rPr>
      <w:b/>
      <w:bCs/>
    </w:rPr>
  </w:style>
  <w:style w:type="paragraph" w:styleId="ListParagraph">
    <w:name w:val="List Paragraph"/>
    <w:basedOn w:val="Normal"/>
    <w:uiPriority w:val="34"/>
    <w:qFormat/>
    <w:rsid w:val="00C204AC"/>
    <w:pPr>
      <w:ind w:left="720"/>
      <w:contextualSpacing/>
    </w:pPr>
  </w:style>
  <w:style w:type="paragraph" w:styleId="Title">
    <w:name w:val="Title"/>
    <w:basedOn w:val="Normal"/>
    <w:next w:val="Normal"/>
    <w:link w:val="TitleChar"/>
    <w:uiPriority w:val="10"/>
    <w:qFormat/>
    <w:rsid w:val="00FA1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124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1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C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10719">
      <w:bodyDiv w:val="1"/>
      <w:marLeft w:val="0"/>
      <w:marRight w:val="0"/>
      <w:marTop w:val="0"/>
      <w:marBottom w:val="0"/>
      <w:divBdr>
        <w:top w:val="none" w:sz="0" w:space="0" w:color="auto"/>
        <w:left w:val="none" w:sz="0" w:space="0" w:color="auto"/>
        <w:bottom w:val="none" w:sz="0" w:space="0" w:color="auto"/>
        <w:right w:val="none" w:sz="0" w:space="0" w:color="auto"/>
      </w:divBdr>
    </w:div>
    <w:div w:id="355347734">
      <w:bodyDiv w:val="1"/>
      <w:marLeft w:val="0"/>
      <w:marRight w:val="0"/>
      <w:marTop w:val="0"/>
      <w:marBottom w:val="0"/>
      <w:divBdr>
        <w:top w:val="none" w:sz="0" w:space="0" w:color="auto"/>
        <w:left w:val="none" w:sz="0" w:space="0" w:color="auto"/>
        <w:bottom w:val="none" w:sz="0" w:space="0" w:color="auto"/>
        <w:right w:val="none" w:sz="0" w:space="0" w:color="auto"/>
      </w:divBdr>
    </w:div>
    <w:div w:id="377776768">
      <w:bodyDiv w:val="1"/>
      <w:marLeft w:val="0"/>
      <w:marRight w:val="0"/>
      <w:marTop w:val="0"/>
      <w:marBottom w:val="0"/>
      <w:divBdr>
        <w:top w:val="none" w:sz="0" w:space="0" w:color="auto"/>
        <w:left w:val="none" w:sz="0" w:space="0" w:color="auto"/>
        <w:bottom w:val="none" w:sz="0" w:space="0" w:color="auto"/>
        <w:right w:val="none" w:sz="0" w:space="0" w:color="auto"/>
      </w:divBdr>
    </w:div>
    <w:div w:id="406264964">
      <w:bodyDiv w:val="1"/>
      <w:marLeft w:val="0"/>
      <w:marRight w:val="0"/>
      <w:marTop w:val="0"/>
      <w:marBottom w:val="0"/>
      <w:divBdr>
        <w:top w:val="none" w:sz="0" w:space="0" w:color="auto"/>
        <w:left w:val="none" w:sz="0" w:space="0" w:color="auto"/>
        <w:bottom w:val="none" w:sz="0" w:space="0" w:color="auto"/>
        <w:right w:val="none" w:sz="0" w:space="0" w:color="auto"/>
      </w:divBdr>
    </w:div>
    <w:div w:id="428476129">
      <w:bodyDiv w:val="1"/>
      <w:marLeft w:val="0"/>
      <w:marRight w:val="0"/>
      <w:marTop w:val="0"/>
      <w:marBottom w:val="0"/>
      <w:divBdr>
        <w:top w:val="none" w:sz="0" w:space="0" w:color="auto"/>
        <w:left w:val="none" w:sz="0" w:space="0" w:color="auto"/>
        <w:bottom w:val="none" w:sz="0" w:space="0" w:color="auto"/>
        <w:right w:val="none" w:sz="0" w:space="0" w:color="auto"/>
      </w:divBdr>
    </w:div>
    <w:div w:id="492378455">
      <w:bodyDiv w:val="1"/>
      <w:marLeft w:val="0"/>
      <w:marRight w:val="0"/>
      <w:marTop w:val="0"/>
      <w:marBottom w:val="0"/>
      <w:divBdr>
        <w:top w:val="none" w:sz="0" w:space="0" w:color="auto"/>
        <w:left w:val="none" w:sz="0" w:space="0" w:color="auto"/>
        <w:bottom w:val="none" w:sz="0" w:space="0" w:color="auto"/>
        <w:right w:val="none" w:sz="0" w:space="0" w:color="auto"/>
      </w:divBdr>
    </w:div>
    <w:div w:id="542211961">
      <w:bodyDiv w:val="1"/>
      <w:marLeft w:val="0"/>
      <w:marRight w:val="0"/>
      <w:marTop w:val="0"/>
      <w:marBottom w:val="0"/>
      <w:divBdr>
        <w:top w:val="none" w:sz="0" w:space="0" w:color="auto"/>
        <w:left w:val="none" w:sz="0" w:space="0" w:color="auto"/>
        <w:bottom w:val="none" w:sz="0" w:space="0" w:color="auto"/>
        <w:right w:val="none" w:sz="0" w:space="0" w:color="auto"/>
      </w:divBdr>
    </w:div>
    <w:div w:id="544947146">
      <w:bodyDiv w:val="1"/>
      <w:marLeft w:val="0"/>
      <w:marRight w:val="0"/>
      <w:marTop w:val="0"/>
      <w:marBottom w:val="0"/>
      <w:divBdr>
        <w:top w:val="none" w:sz="0" w:space="0" w:color="auto"/>
        <w:left w:val="none" w:sz="0" w:space="0" w:color="auto"/>
        <w:bottom w:val="none" w:sz="0" w:space="0" w:color="auto"/>
        <w:right w:val="none" w:sz="0" w:space="0" w:color="auto"/>
      </w:divBdr>
    </w:div>
    <w:div w:id="607201309">
      <w:bodyDiv w:val="1"/>
      <w:marLeft w:val="0"/>
      <w:marRight w:val="0"/>
      <w:marTop w:val="0"/>
      <w:marBottom w:val="0"/>
      <w:divBdr>
        <w:top w:val="none" w:sz="0" w:space="0" w:color="auto"/>
        <w:left w:val="none" w:sz="0" w:space="0" w:color="auto"/>
        <w:bottom w:val="none" w:sz="0" w:space="0" w:color="auto"/>
        <w:right w:val="none" w:sz="0" w:space="0" w:color="auto"/>
      </w:divBdr>
    </w:div>
    <w:div w:id="686295842">
      <w:bodyDiv w:val="1"/>
      <w:marLeft w:val="0"/>
      <w:marRight w:val="0"/>
      <w:marTop w:val="0"/>
      <w:marBottom w:val="0"/>
      <w:divBdr>
        <w:top w:val="none" w:sz="0" w:space="0" w:color="auto"/>
        <w:left w:val="none" w:sz="0" w:space="0" w:color="auto"/>
        <w:bottom w:val="none" w:sz="0" w:space="0" w:color="auto"/>
        <w:right w:val="none" w:sz="0" w:space="0" w:color="auto"/>
      </w:divBdr>
    </w:div>
    <w:div w:id="784150981">
      <w:bodyDiv w:val="1"/>
      <w:marLeft w:val="0"/>
      <w:marRight w:val="0"/>
      <w:marTop w:val="0"/>
      <w:marBottom w:val="0"/>
      <w:divBdr>
        <w:top w:val="none" w:sz="0" w:space="0" w:color="auto"/>
        <w:left w:val="none" w:sz="0" w:space="0" w:color="auto"/>
        <w:bottom w:val="none" w:sz="0" w:space="0" w:color="auto"/>
        <w:right w:val="none" w:sz="0" w:space="0" w:color="auto"/>
      </w:divBdr>
    </w:div>
    <w:div w:id="890459672">
      <w:bodyDiv w:val="1"/>
      <w:marLeft w:val="0"/>
      <w:marRight w:val="0"/>
      <w:marTop w:val="0"/>
      <w:marBottom w:val="0"/>
      <w:divBdr>
        <w:top w:val="none" w:sz="0" w:space="0" w:color="auto"/>
        <w:left w:val="none" w:sz="0" w:space="0" w:color="auto"/>
        <w:bottom w:val="none" w:sz="0" w:space="0" w:color="auto"/>
        <w:right w:val="none" w:sz="0" w:space="0" w:color="auto"/>
      </w:divBdr>
    </w:div>
    <w:div w:id="1208445142">
      <w:bodyDiv w:val="1"/>
      <w:marLeft w:val="0"/>
      <w:marRight w:val="0"/>
      <w:marTop w:val="0"/>
      <w:marBottom w:val="0"/>
      <w:divBdr>
        <w:top w:val="none" w:sz="0" w:space="0" w:color="auto"/>
        <w:left w:val="none" w:sz="0" w:space="0" w:color="auto"/>
        <w:bottom w:val="none" w:sz="0" w:space="0" w:color="auto"/>
        <w:right w:val="none" w:sz="0" w:space="0" w:color="auto"/>
      </w:divBdr>
    </w:div>
    <w:div w:id="1318877562">
      <w:bodyDiv w:val="1"/>
      <w:marLeft w:val="0"/>
      <w:marRight w:val="0"/>
      <w:marTop w:val="0"/>
      <w:marBottom w:val="0"/>
      <w:divBdr>
        <w:top w:val="none" w:sz="0" w:space="0" w:color="auto"/>
        <w:left w:val="none" w:sz="0" w:space="0" w:color="auto"/>
        <w:bottom w:val="none" w:sz="0" w:space="0" w:color="auto"/>
        <w:right w:val="none" w:sz="0" w:space="0" w:color="auto"/>
      </w:divBdr>
    </w:div>
    <w:div w:id="1402677942">
      <w:bodyDiv w:val="1"/>
      <w:marLeft w:val="0"/>
      <w:marRight w:val="0"/>
      <w:marTop w:val="0"/>
      <w:marBottom w:val="0"/>
      <w:divBdr>
        <w:top w:val="none" w:sz="0" w:space="0" w:color="auto"/>
        <w:left w:val="none" w:sz="0" w:space="0" w:color="auto"/>
        <w:bottom w:val="none" w:sz="0" w:space="0" w:color="auto"/>
        <w:right w:val="none" w:sz="0" w:space="0" w:color="auto"/>
      </w:divBdr>
    </w:div>
    <w:div w:id="1795293838">
      <w:bodyDiv w:val="1"/>
      <w:marLeft w:val="0"/>
      <w:marRight w:val="0"/>
      <w:marTop w:val="0"/>
      <w:marBottom w:val="0"/>
      <w:divBdr>
        <w:top w:val="none" w:sz="0" w:space="0" w:color="auto"/>
        <w:left w:val="none" w:sz="0" w:space="0" w:color="auto"/>
        <w:bottom w:val="none" w:sz="0" w:space="0" w:color="auto"/>
        <w:right w:val="none" w:sz="0" w:space="0" w:color="auto"/>
      </w:divBdr>
    </w:div>
    <w:div w:id="1835337529">
      <w:bodyDiv w:val="1"/>
      <w:marLeft w:val="0"/>
      <w:marRight w:val="0"/>
      <w:marTop w:val="0"/>
      <w:marBottom w:val="0"/>
      <w:divBdr>
        <w:top w:val="none" w:sz="0" w:space="0" w:color="auto"/>
        <w:left w:val="none" w:sz="0" w:space="0" w:color="auto"/>
        <w:bottom w:val="none" w:sz="0" w:space="0" w:color="auto"/>
        <w:right w:val="none" w:sz="0" w:space="0" w:color="auto"/>
      </w:divBdr>
    </w:div>
    <w:div w:id="20661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pi-viewer.apiplatform.ford.com/viewer?apiId=9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54a2c6-d782-4b18-bdb7-d6fd158495e6">
      <Terms xmlns="http://schemas.microsoft.com/office/infopath/2007/PartnerControls"/>
    </lcf76f155ced4ddcb4097134ff3c332f>
    <TaxCatchAll xmlns="35dab3dc-f3d4-4bb4-861b-9011508ab1cc" xsi:nil="true"/>
    <SharedWithUsers xmlns="35dab3dc-f3d4-4bb4-861b-9011508ab1cc">
      <UserInfo>
        <DisplayName>Ratna, Puttaswamy (P.)</DisplayName>
        <AccountId>183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0EB2E2227BA0418A2263A980C5ABF8" ma:contentTypeVersion="14" ma:contentTypeDescription="Create a new document." ma:contentTypeScope="" ma:versionID="326ef935cca4866b80d6363aca16734f">
  <xsd:schema xmlns:xsd="http://www.w3.org/2001/XMLSchema" xmlns:xs="http://www.w3.org/2001/XMLSchema" xmlns:p="http://schemas.microsoft.com/office/2006/metadata/properties" xmlns:ns2="35dab3dc-f3d4-4bb4-861b-9011508ab1cc" xmlns:ns3="1754a2c6-d782-4b18-bdb7-d6fd158495e6" targetNamespace="http://schemas.microsoft.com/office/2006/metadata/properties" ma:root="true" ma:fieldsID="f7d5636ffd222b2c5a157f13898ae53d" ns2:_="" ns3:_="">
    <xsd:import namespace="35dab3dc-f3d4-4bb4-861b-9011508ab1cc"/>
    <xsd:import namespace="1754a2c6-d782-4b18-bdb7-d6fd158495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ab3dc-f3d4-4bb4-861b-9011508ab1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a285046-c1f1-4776-b1b2-4543e0757ac4}" ma:internalName="TaxCatchAll" ma:showField="CatchAllData" ma:web="35dab3dc-f3d4-4bb4-861b-9011508ab1c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54a2c6-d782-4b18-bdb7-d6fd158495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0EFA0-346F-4E9E-ACE8-06D2DB11124A}">
  <ds:schemaRefs>
    <ds:schemaRef ds:uri="http://purl.org/dc/elements/1.1/"/>
    <ds:schemaRef ds:uri="http://schemas.microsoft.com/office/2006/metadata/properties"/>
    <ds:schemaRef ds:uri="http://schemas.microsoft.com/office/2006/documentManagement/types"/>
    <ds:schemaRef ds:uri="1754a2c6-d782-4b18-bdb7-d6fd158495e6"/>
    <ds:schemaRef ds:uri="http://purl.org/dc/terms/"/>
    <ds:schemaRef ds:uri="http://schemas.microsoft.com/office/infopath/2007/PartnerControls"/>
    <ds:schemaRef ds:uri="http://purl.org/dc/dcmitype/"/>
    <ds:schemaRef ds:uri="http://schemas.openxmlformats.org/package/2006/metadata/core-properties"/>
    <ds:schemaRef ds:uri="35dab3dc-f3d4-4bb4-861b-9011508ab1cc"/>
    <ds:schemaRef ds:uri="http://www.w3.org/XML/1998/namespace"/>
  </ds:schemaRefs>
</ds:datastoreItem>
</file>

<file path=customXml/itemProps2.xml><?xml version="1.0" encoding="utf-8"?>
<ds:datastoreItem xmlns:ds="http://schemas.openxmlformats.org/officeDocument/2006/customXml" ds:itemID="{78C3728A-08AF-4C52-BF82-1131E919E873}">
  <ds:schemaRefs>
    <ds:schemaRef ds:uri="http://schemas.microsoft.com/sharepoint/v3/contenttype/forms"/>
  </ds:schemaRefs>
</ds:datastoreItem>
</file>

<file path=customXml/itemProps3.xml><?xml version="1.0" encoding="utf-8"?>
<ds:datastoreItem xmlns:ds="http://schemas.openxmlformats.org/officeDocument/2006/customXml" ds:itemID="{78FEB030-D37C-4368-93CF-CA41659D5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ab3dc-f3d4-4bb4-861b-9011508ab1cc"/>
    <ds:schemaRef ds:uri="1754a2c6-d782-4b18-bdb7-d6fd15849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37DA3D-D426-44FC-9F14-9EDA6E83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Valliappan, Muthupalaniappan (V)</dc:creator>
  <cp:keywords/>
  <dc:description/>
  <cp:lastModifiedBy>Chandrasekaran, Sarankumar (S.)</cp:lastModifiedBy>
  <cp:revision>54</cp:revision>
  <dcterms:created xsi:type="dcterms:W3CDTF">2023-10-17T05:50:00Z</dcterms:created>
  <dcterms:modified xsi:type="dcterms:W3CDTF">2023-10-18T07:00:00Z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0x010100660EB2E2227BA0418A2263A980C5ABF8</vt:lpwstr>
  </property>
  <property fmtid="{D5CDD505-2E9C-101B-9397-08002B2CF9AE}" pid="3" name="MediaServiceImageTags">
    <vt:lpwstr/>
  </property>
</Properties>
</file>