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750C" w14:textId="77777777" w:rsidR="00612541" w:rsidRDefault="00612541">
      <w:pPr>
        <w:spacing w:before="60"/>
      </w:pPr>
    </w:p>
    <w:p w14:paraId="5EC04A6A" w14:textId="77777777" w:rsidR="00612541" w:rsidRDefault="00000000">
      <w:pPr>
        <w:spacing w:after="40"/>
      </w:pPr>
      <w:r>
        <w:rPr>
          <w:b/>
          <w:bCs/>
          <w:color w:val="666666"/>
          <w:sz w:val="22"/>
          <w:szCs w:val="22"/>
        </w:rPr>
        <w:t>PHENOTYPECA LTD</w:t>
      </w:r>
    </w:p>
    <w:p w14:paraId="11F3A46B" w14:textId="77777777" w:rsidR="00612541" w:rsidRDefault="00000000">
      <w:pPr>
        <w:spacing w:after="80"/>
      </w:pPr>
      <w:r>
        <w:rPr>
          <w:b/>
          <w:bCs/>
          <w:color w:val="0D6D6E"/>
          <w:sz w:val="52"/>
          <w:szCs w:val="52"/>
        </w:rPr>
        <w:t>P29 Semaglutide Precursor</w:t>
      </w:r>
    </w:p>
    <w:p w14:paraId="4AF76387" w14:textId="77777777" w:rsidR="00612541" w:rsidRDefault="00000000">
      <w:pPr>
        <w:spacing w:after="80"/>
      </w:pPr>
      <w:r>
        <w:rPr>
          <w:b/>
          <w:bCs/>
          <w:color w:val="534AB7"/>
          <w:sz w:val="34"/>
          <w:szCs w:val="34"/>
        </w:rPr>
        <w:t>Technology Development and Licence Proposal</w:t>
      </w:r>
    </w:p>
    <w:p w14:paraId="0FB216E6" w14:textId="77777777" w:rsidR="00612541" w:rsidRDefault="00000000">
      <w:pPr>
        <w:spacing w:after="40"/>
      </w:pPr>
      <w:r>
        <w:rPr>
          <w:color w:val="666666"/>
          <w:sz w:val="22"/>
          <w:szCs w:val="22"/>
        </w:rPr>
        <w:t>Proposed to: Biocon Biologics Ltd</w:t>
      </w:r>
    </w:p>
    <w:p w14:paraId="3E253BC3" w14:textId="77777777" w:rsidR="00612541" w:rsidRDefault="00000000">
      <w:pPr>
        <w:spacing w:after="240"/>
      </w:pPr>
      <w:r>
        <w:rPr>
          <w:i/>
          <w:iCs/>
          <w:color w:val="888780"/>
        </w:rPr>
        <w:t>April 2026  |  Version 4  |  Confidential</w:t>
      </w:r>
    </w:p>
    <w:p w14:paraId="3572893F" w14:textId="77777777" w:rsidR="00612541" w:rsidRDefault="00612541">
      <w:pPr>
        <w:pBdr>
          <w:bottom w:val="single" w:sz="8" w:space="1" w:color="0D6D6E"/>
        </w:pBdr>
      </w:pPr>
    </w:p>
    <w:p w14:paraId="060814D3" w14:textId="77777777" w:rsidR="00612541" w:rsidRDefault="00612541">
      <w:pPr>
        <w:spacing w:before="80"/>
      </w:pPr>
    </w:p>
    <w:p w14:paraId="7F139B72" w14:textId="77777777" w:rsidR="00612541" w:rsidRDefault="00000000">
      <w:pPr>
        <w:spacing w:after="120"/>
      </w:pPr>
      <w:proofErr w:type="spellStart"/>
      <w:r>
        <w:t>Phenotypeca</w:t>
      </w:r>
      <w:proofErr w:type="spellEnd"/>
      <w:r>
        <w:t xml:space="preserve"> Ltd has developed a proprietary Saccharomyces cerevisiae expression system for the manufacture of P29 — the 29-amino-acid recombinant precursor to semaglutide. The system has achieved a demonstrated titre of 1 g/L at bench scale, with a clear and validated development pathway to 2–4 g/L through a defined QTL-based strain improvement programme. P29 produced by this system is correctly folded, homogeneous, free of endotoxin, and directly comparable to the Novo Nordisk reference product which itself is produced in Saccharomyces cerevisiae.</w:t>
      </w:r>
    </w:p>
    <w:p w14:paraId="2E3F587B" w14:textId="77777777" w:rsidR="00612541" w:rsidRDefault="00612541">
      <w:pPr>
        <w:spacing w:before="40"/>
      </w:pPr>
    </w:p>
    <w:p w14:paraId="4F322818" w14:textId="77777777" w:rsidR="00612541" w:rsidRDefault="00000000">
      <w:pPr>
        <w:spacing w:after="120"/>
      </w:pPr>
      <w:proofErr w:type="spellStart"/>
      <w:r>
        <w:t>Phenotypeca</w:t>
      </w:r>
      <w:proofErr w:type="spellEnd"/>
      <w:r>
        <w:t xml:space="preserve"> proposes a single integrated Technology Development and Licence Agreement with Biocon Biologics Ltd. Under this agreement, </w:t>
      </w:r>
      <w:proofErr w:type="spellStart"/>
      <w:r>
        <w:t>Phenotypeca</w:t>
      </w:r>
      <w:proofErr w:type="spellEnd"/>
      <w:r>
        <w:t xml:space="preserve"> will supply the production strain, transfer the complete manufacturing process, and execute the titre improvement programme to target 2–4 g/L, while simultaneously providing the regulatory data package required for Biocon’s FDA and EMA semaglutide biosimilar filings. The agreement carries milestone-based payments totalling USD 2,500,000 and a running royalty on net sales of finished semaglutide drug product.</w:t>
      </w:r>
    </w:p>
    <w:p w14:paraId="52391083" w14:textId="77777777" w:rsidR="00612541" w:rsidRDefault="00612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2541" w14:paraId="733EA3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40" w:type="dxa"/>
              <w:left w:w="200" w:type="dxa"/>
              <w:bottom w:w="140" w:type="dxa"/>
              <w:right w:w="200" w:type="dxa"/>
            </w:tcMar>
          </w:tcPr>
          <w:p w14:paraId="723B4BBA" w14:textId="77777777" w:rsidR="00612541" w:rsidRDefault="00000000">
            <w:pPr>
              <w:spacing w:after="60"/>
            </w:pPr>
            <w:r>
              <w:rPr>
                <w:b/>
                <w:bCs/>
                <w:color w:val="0D6D6E"/>
              </w:rPr>
              <w:t>Why Saccharomyces — and why now</w:t>
            </w:r>
          </w:p>
          <w:p w14:paraId="67D50C1D" w14:textId="77777777" w:rsidR="00612541" w:rsidRDefault="00000000">
            <w:r>
              <w:rPr>
                <w:sz w:val="19"/>
                <w:szCs w:val="19"/>
              </w:rPr>
              <w:t xml:space="preserve">Novo Nordisk’s own manufacturing process for semaglutide uses Saccharomyces cerevisiae (US Patent 9,732,137 B2). A biosimilar manufacturer using yeast-derived P29 inherits an inherent comparability argument for FDA and EMA submissions. E. coli-derived P29, by contrast, carries endotoxin burden, inclusion body refolding losses of 40–60%, and a mandatory comparability bridging exercise with the reference product. </w:t>
            </w:r>
            <w:proofErr w:type="spellStart"/>
            <w:r>
              <w:rPr>
                <w:sz w:val="19"/>
                <w:szCs w:val="19"/>
              </w:rPr>
              <w:t>Phenotypeca’s</w:t>
            </w:r>
            <w:proofErr w:type="spellEnd"/>
            <w:r>
              <w:rPr>
                <w:sz w:val="19"/>
                <w:szCs w:val="19"/>
              </w:rPr>
              <w:t xml:space="preserve"> Saccharomyces system eliminates all three of these disadvantages. Biocon’s own cost of manufacture analysis has confirmed that the Saccharomyces route is economically viable and comparable to E. coli once DSP losses and complexities are properly accounted for.</w:t>
            </w:r>
          </w:p>
        </w:tc>
      </w:tr>
    </w:tbl>
    <w:p w14:paraId="451EE58F" w14:textId="77777777" w:rsidR="00612541" w:rsidRDefault="00612541">
      <w:pPr>
        <w:spacing w:before="120"/>
      </w:pPr>
    </w:p>
    <w:p w14:paraId="4D5982FA" w14:textId="77777777" w:rsidR="00612541" w:rsidRDefault="00000000">
      <w:r>
        <w:br w:type="page"/>
      </w:r>
    </w:p>
    <w:p w14:paraId="7E029D76" w14:textId="77777777" w:rsidR="00612541" w:rsidRDefault="00000000">
      <w:pPr>
        <w:pBdr>
          <w:bottom w:val="single" w:sz="8" w:space="2" w:color="0D6D6E"/>
        </w:pBdr>
        <w:spacing w:before="360" w:after="120"/>
      </w:pPr>
      <w:r>
        <w:rPr>
          <w:b/>
          <w:bCs/>
          <w:color w:val="0D6D6E"/>
          <w:sz w:val="32"/>
          <w:szCs w:val="32"/>
        </w:rPr>
        <w:lastRenderedPageBreak/>
        <w:t>1. Background and Technology</w:t>
      </w:r>
    </w:p>
    <w:p w14:paraId="455FC69B" w14:textId="77777777" w:rsidR="00612541" w:rsidRDefault="00000000">
      <w:pPr>
        <w:spacing w:before="240" w:after="80"/>
      </w:pPr>
      <w:r>
        <w:rPr>
          <w:b/>
          <w:bCs/>
          <w:color w:val="534AB7"/>
          <w:sz w:val="24"/>
          <w:szCs w:val="24"/>
        </w:rPr>
        <w:t>The P29 molecule</w:t>
      </w:r>
    </w:p>
    <w:p w14:paraId="06530333" w14:textId="77777777" w:rsidR="00612541" w:rsidRDefault="00000000">
      <w:pPr>
        <w:spacing w:after="120"/>
      </w:pPr>
      <w:r>
        <w:t xml:space="preserve">P29 — also designated </w:t>
      </w:r>
      <w:proofErr w:type="spellStart"/>
      <w:r>
        <w:t>semapeptide</w:t>
      </w:r>
      <w:proofErr w:type="spellEnd"/>
      <w:r>
        <w:t xml:space="preserve"> or GLP-1(9-37)[Aib8, Arg34] — is a 29-amino-acid recombinant peptide produced in yeast that serves as the key biosynthetic intermediate in semaglutide manufacture. Following fermentation and purification, P29 undergoes acylation at Lysine 26 with a C18 fatty diacid chain and N-terminal ligation of a His-</w:t>
      </w:r>
      <w:proofErr w:type="spellStart"/>
      <w:r>
        <w:t>Aib</w:t>
      </w:r>
      <w:proofErr w:type="spellEnd"/>
      <w:r>
        <w:t xml:space="preserve"> dipeptide to yield the finished semaglutide API. This semi-recombinant process — fermentation followed by chemical modification — is the process used by Novo Nordisk and is described in their core patent US 9,732,137 B2.</w:t>
      </w:r>
    </w:p>
    <w:p w14:paraId="39AE7BAB" w14:textId="77777777" w:rsidR="00612541" w:rsidRDefault="00612541">
      <w:pPr>
        <w:spacing w:before="80"/>
      </w:pPr>
    </w:p>
    <w:p w14:paraId="75CB152D" w14:textId="77777777" w:rsidR="00612541" w:rsidRDefault="00000000">
      <w:pPr>
        <w:spacing w:before="240" w:after="80"/>
      </w:pPr>
      <w:proofErr w:type="spellStart"/>
      <w:r>
        <w:rPr>
          <w:b/>
          <w:bCs/>
          <w:color w:val="534AB7"/>
          <w:sz w:val="24"/>
          <w:szCs w:val="24"/>
        </w:rPr>
        <w:t>Phenotypeca’s</w:t>
      </w:r>
      <w:proofErr w:type="spellEnd"/>
      <w:r>
        <w:rPr>
          <w:b/>
          <w:bCs/>
          <w:color w:val="534AB7"/>
          <w:sz w:val="24"/>
          <w:szCs w:val="24"/>
        </w:rPr>
        <w:t xml:space="preserve"> platform</w:t>
      </w:r>
    </w:p>
    <w:p w14:paraId="0AF8592F" w14:textId="77777777" w:rsidR="00612541" w:rsidRDefault="00000000">
      <w:pPr>
        <w:spacing w:after="120"/>
      </w:pPr>
      <w:proofErr w:type="spellStart"/>
      <w:r>
        <w:t>Phenotypeca</w:t>
      </w:r>
      <w:proofErr w:type="spellEnd"/>
      <w:r>
        <w:t xml:space="preserve"> has developed a proprietary expression system comprising two independently optimised components:</w:t>
      </w:r>
    </w:p>
    <w:p w14:paraId="748220E2" w14:textId="77777777" w:rsidR="00612541" w:rsidRDefault="00612541">
      <w:pPr>
        <w:spacing w:before="40"/>
      </w:pPr>
    </w:p>
    <w:p w14:paraId="3F3482E0" w14:textId="77777777" w:rsidR="00612541" w:rsidRDefault="00000000">
      <w:pPr>
        <w:pStyle w:val="ListParagraph"/>
        <w:numPr>
          <w:ilvl w:val="0"/>
          <w:numId w:val="2"/>
        </w:numPr>
        <w:spacing w:before="40" w:after="60"/>
      </w:pPr>
      <w:r>
        <w:t>A QTL-optimised S. cerevisiae genome — chromosomal variants selected through multiple rounds of QTL-directed crossing and screening to maximise P29 secretion titre, growth rate, stress tolerance, and secretion pathway efficiency across all seven factory departments of the cell.</w:t>
      </w:r>
    </w:p>
    <w:p w14:paraId="5C8DA01E" w14:textId="77777777" w:rsidR="00612541" w:rsidRDefault="00000000">
      <w:pPr>
        <w:pStyle w:val="ListParagraph"/>
        <w:numPr>
          <w:ilvl w:val="0"/>
          <w:numId w:val="2"/>
        </w:numPr>
        <w:spacing w:before="40" w:after="60"/>
      </w:pPr>
      <w:r>
        <w:t>A high-copy 2-micron plasmid — an engineered expression vector carrying the P29 gene under a strong constitutive promoter, with an alpha-factor pre-pro leader sequence for efficient secretion, a Kex2 cleavage site for automatic tag removal, and an auxotrophic selection marker with no antibiotic resistance genes.</w:t>
      </w:r>
    </w:p>
    <w:p w14:paraId="40448972" w14:textId="77777777" w:rsidR="00612541" w:rsidRDefault="00612541">
      <w:pPr>
        <w:spacing w:before="60"/>
      </w:pPr>
    </w:p>
    <w:p w14:paraId="2059BF7F" w14:textId="77777777" w:rsidR="00612541" w:rsidRDefault="00000000">
      <w:pPr>
        <w:spacing w:after="120"/>
      </w:pPr>
      <w:r>
        <w:t>The production strain maintains 80–120 plasmid copies per cell, contains only yeast and synthetic P29 DNA, generates no antimicrobial resistance concerns in waste streams, and produces P29 that is secreted directly into the fermentation broth as 100% correct, homogeneous product with no significant post-translational modifications.</w:t>
      </w:r>
    </w:p>
    <w:p w14:paraId="2E141FE3" w14:textId="77777777" w:rsidR="00612541" w:rsidRDefault="00612541">
      <w:pPr>
        <w:spacing w:before="80"/>
      </w:pPr>
    </w:p>
    <w:p w14:paraId="55181C82" w14:textId="77777777" w:rsidR="00612541" w:rsidRDefault="00000000">
      <w:pPr>
        <w:spacing w:before="240" w:after="80"/>
      </w:pPr>
      <w:r>
        <w:rPr>
          <w:b/>
          <w:bCs/>
          <w:color w:val="534AB7"/>
          <w:sz w:val="24"/>
          <w:szCs w:val="24"/>
        </w:rPr>
        <w:t>Demonstrated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12541" w14:paraId="46F809C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190A874A" w14:textId="77777777" w:rsidR="00612541" w:rsidRDefault="00000000">
            <w:r>
              <w:rPr>
                <w:b/>
                <w:bCs/>
                <w:color w:val="FFFFFF"/>
                <w:sz w:val="19"/>
                <w:szCs w:val="19"/>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43F4D01D" w14:textId="77777777" w:rsidR="00612541" w:rsidRDefault="00000000">
            <w:r>
              <w:rPr>
                <w:b/>
                <w:bCs/>
                <w:color w:val="FFFFFF"/>
                <w:sz w:val="19"/>
                <w:szCs w:val="19"/>
              </w:rPr>
              <w:t>Current status</w:t>
            </w:r>
          </w:p>
        </w:tc>
        <w:tc>
          <w:tcPr>
            <w:tcW w:w="312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21E0C526" w14:textId="77777777" w:rsidR="00612541" w:rsidRDefault="00000000">
            <w:r>
              <w:rPr>
                <w:b/>
                <w:bCs/>
                <w:color w:val="FFFFFF"/>
                <w:sz w:val="19"/>
                <w:szCs w:val="19"/>
              </w:rPr>
              <w:t>Programme target</w:t>
            </w:r>
          </w:p>
        </w:tc>
      </w:tr>
      <w:tr w:rsidR="00612541" w14:paraId="3D3613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9B5834" w14:textId="77777777" w:rsidR="00612541" w:rsidRDefault="00000000">
            <w:r>
              <w:rPr>
                <w:b/>
                <w:bCs/>
                <w:sz w:val="19"/>
                <w:szCs w:val="19"/>
              </w:rPr>
              <w:t>P29 titre (10L bioreactor)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939EFA" w14:textId="77777777" w:rsidR="00612541" w:rsidRDefault="00000000">
            <w:r>
              <w:rPr>
                <w:color w:val="0D6D6E"/>
                <w:sz w:val="19"/>
                <w:szCs w:val="19"/>
              </w:rPr>
              <w:t>1 g/L demonstrated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46BFBA" w14:textId="77777777" w:rsidR="00612541" w:rsidRDefault="00000000">
            <w:r>
              <w:rPr>
                <w:color w:val="534AB7"/>
                <w:sz w:val="19"/>
                <w:szCs w:val="19"/>
              </w:rPr>
              <w:t>2–4 g/L (milestone programme)</w:t>
            </w:r>
          </w:p>
        </w:tc>
      </w:tr>
      <w:tr w:rsidR="00612541" w14:paraId="5D2ACB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E93C955" w14:textId="77777777" w:rsidR="00612541" w:rsidRDefault="00000000">
            <w:r>
              <w:rPr>
                <w:b/>
                <w:bCs/>
                <w:sz w:val="19"/>
                <w:szCs w:val="19"/>
              </w:rPr>
              <w:t>P29 purity</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69FBD6F" w14:textId="77777777" w:rsidR="00612541" w:rsidRDefault="00000000">
            <w:r>
              <w:rPr>
                <w:sz w:val="19"/>
                <w:szCs w:val="19"/>
              </w:rPr>
              <w:t>&gt;98% by HPLC</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9333952" w14:textId="77777777" w:rsidR="00612541" w:rsidRDefault="00000000">
            <w:r>
              <w:rPr>
                <w:sz w:val="19"/>
                <w:szCs w:val="19"/>
              </w:rPr>
              <w:t>Maintained throughout scale-up</w:t>
            </w:r>
          </w:p>
        </w:tc>
      </w:tr>
      <w:tr w:rsidR="00612541" w14:paraId="410082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C00170" w14:textId="77777777" w:rsidR="00612541" w:rsidRDefault="00000000">
            <w:r>
              <w:rPr>
                <w:b/>
                <w:bCs/>
                <w:sz w:val="19"/>
                <w:szCs w:val="19"/>
              </w:rPr>
              <w:t>Glycosylation / PTMs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040BF7" w14:textId="77777777" w:rsidR="00612541" w:rsidRDefault="00000000">
            <w:r>
              <w:rPr>
                <w:color w:val="0D6D6E"/>
                <w:sz w:val="19"/>
                <w:szCs w:val="19"/>
              </w:rPr>
              <w:t>None detected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4BDA3F" w14:textId="77777777" w:rsidR="00612541" w:rsidRDefault="00000000">
            <w:r>
              <w:rPr>
                <w:sz w:val="19"/>
                <w:szCs w:val="19"/>
              </w:rPr>
              <w:t>None expected</w:t>
            </w:r>
          </w:p>
        </w:tc>
      </w:tr>
      <w:tr w:rsidR="00612541" w14:paraId="5A6C46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BA3B2E5" w14:textId="77777777" w:rsidR="00612541" w:rsidRDefault="00000000">
            <w:r>
              <w:rPr>
                <w:b/>
                <w:bCs/>
                <w:sz w:val="19"/>
                <w:szCs w:val="19"/>
              </w:rPr>
              <w:t>Endotoxin</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212E42A" w14:textId="77777777" w:rsidR="00612541" w:rsidRDefault="00000000">
            <w:r>
              <w:rPr>
                <w:color w:val="0D6D6E"/>
                <w:sz w:val="19"/>
                <w:szCs w:val="19"/>
              </w:rPr>
              <w:t>Not applicable (yeast)</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9C80B75" w14:textId="77777777" w:rsidR="00612541" w:rsidRDefault="00000000">
            <w:r>
              <w:rPr>
                <w:sz w:val="19"/>
                <w:szCs w:val="19"/>
              </w:rPr>
              <w:t>Not applicable</w:t>
            </w:r>
          </w:p>
        </w:tc>
      </w:tr>
      <w:tr w:rsidR="00612541" w14:paraId="3847F5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C8EDB8" w14:textId="77777777" w:rsidR="00612541" w:rsidRDefault="00000000">
            <w:r>
              <w:rPr>
                <w:b/>
                <w:bCs/>
                <w:sz w:val="19"/>
                <w:szCs w:val="19"/>
              </w:rPr>
              <w:t>Plasmid copy number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5462C4" w14:textId="77777777" w:rsidR="00612541" w:rsidRDefault="00000000">
            <w:r>
              <w:rPr>
                <w:sz w:val="19"/>
                <w:szCs w:val="19"/>
              </w:rPr>
              <w:t>80–120 copies per cell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5DD882" w14:textId="77777777" w:rsidR="00612541" w:rsidRDefault="00000000">
            <w:r>
              <w:rPr>
                <w:sz w:val="19"/>
                <w:szCs w:val="19"/>
              </w:rPr>
              <w:t>Further optimisation possible</w:t>
            </w:r>
          </w:p>
        </w:tc>
      </w:tr>
      <w:tr w:rsidR="00612541" w14:paraId="1D23CE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B97919B" w14:textId="77777777" w:rsidR="00612541" w:rsidRDefault="00000000">
            <w:r>
              <w:rPr>
                <w:b/>
                <w:bCs/>
                <w:sz w:val="19"/>
                <w:szCs w:val="19"/>
              </w:rPr>
              <w:t>Fermentation media</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0B9B17D" w14:textId="77777777" w:rsidR="00612541" w:rsidRDefault="00000000">
            <w:r>
              <w:rPr>
                <w:sz w:val="19"/>
                <w:szCs w:val="19"/>
              </w:rPr>
              <w:t>Chemically defined, animal-free</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EDADB82" w14:textId="77777777" w:rsidR="00612541" w:rsidRDefault="00000000">
            <w:r>
              <w:rPr>
                <w:sz w:val="19"/>
                <w:szCs w:val="19"/>
              </w:rPr>
              <w:t>GMP-compatible</w:t>
            </w:r>
          </w:p>
        </w:tc>
      </w:tr>
      <w:tr w:rsidR="00612541" w14:paraId="0FB2FB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B836F8" w14:textId="77777777" w:rsidR="00612541" w:rsidRDefault="00000000">
            <w:r>
              <w:rPr>
                <w:b/>
                <w:bCs/>
                <w:sz w:val="19"/>
                <w:szCs w:val="19"/>
              </w:rPr>
              <w:t>AMR risk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21749B" w14:textId="77777777" w:rsidR="00612541" w:rsidRDefault="00000000">
            <w:r>
              <w:rPr>
                <w:color w:val="0D6D6E"/>
                <w:sz w:val="19"/>
                <w:szCs w:val="19"/>
              </w:rPr>
              <w:t>None — auxotrophic marker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830DBF" w14:textId="77777777" w:rsidR="00612541" w:rsidRDefault="00000000">
            <w:r>
              <w:rPr>
                <w:sz w:val="19"/>
                <w:szCs w:val="19"/>
              </w:rPr>
              <w:t>Retained in scale-up</w:t>
            </w:r>
          </w:p>
        </w:tc>
      </w:tr>
    </w:tbl>
    <w:p w14:paraId="606E0AE4" w14:textId="77777777" w:rsidR="00612541" w:rsidRDefault="00612541">
      <w:pPr>
        <w:spacing w:before="120"/>
      </w:pPr>
    </w:p>
    <w:p w14:paraId="78A4AE02" w14:textId="77777777" w:rsidR="00612541" w:rsidRDefault="00000000">
      <w:r>
        <w:br w:type="page"/>
      </w:r>
    </w:p>
    <w:p w14:paraId="60B4731E" w14:textId="77777777" w:rsidR="00612541" w:rsidRDefault="00000000">
      <w:pPr>
        <w:pBdr>
          <w:bottom w:val="single" w:sz="8" w:space="2" w:color="0D6D6E"/>
        </w:pBdr>
        <w:spacing w:before="360" w:after="120"/>
      </w:pPr>
      <w:r>
        <w:rPr>
          <w:b/>
          <w:bCs/>
          <w:color w:val="0D6D6E"/>
          <w:sz w:val="32"/>
          <w:szCs w:val="32"/>
        </w:rPr>
        <w:lastRenderedPageBreak/>
        <w:t>2. Proposed Agreement Structure</w:t>
      </w:r>
    </w:p>
    <w:p w14:paraId="05B1316D" w14:textId="77777777" w:rsidR="00612541" w:rsidRDefault="00000000">
      <w:pPr>
        <w:spacing w:after="120"/>
      </w:pPr>
      <w:proofErr w:type="spellStart"/>
      <w:r>
        <w:t>Phenotypeca</w:t>
      </w:r>
      <w:proofErr w:type="spellEnd"/>
      <w:r>
        <w:t xml:space="preserve"> proposes a single Technology Development and Licence Agreement — one document, one relationship, one set of governance terms. The agreement combines the IP licence, the titre improvement programme, the process knowledge transfer, and the regulatory data package into a unified structure with milestone-based payments. This avoids the complexity of sequential agreements and allows Biocon to begin the programme immediately upon signing.</w:t>
      </w:r>
    </w:p>
    <w:p w14:paraId="79C1C8CF" w14:textId="77777777" w:rsidR="00612541" w:rsidRDefault="00612541">
      <w:pPr>
        <w:spacing w:before="80"/>
      </w:pPr>
    </w:p>
    <w:p w14:paraId="1A419F78" w14:textId="77777777" w:rsidR="00612541" w:rsidRDefault="00000000">
      <w:pPr>
        <w:spacing w:before="240" w:after="80"/>
      </w:pPr>
      <w:r>
        <w:rPr>
          <w:b/>
          <w:bCs/>
          <w:color w:val="534AB7"/>
          <w:sz w:val="24"/>
          <w:szCs w:val="24"/>
        </w:rPr>
        <w:t>Agreement scope</w:t>
      </w:r>
    </w:p>
    <w:p w14:paraId="628F7238" w14:textId="77777777" w:rsidR="00612541" w:rsidRDefault="00000000">
      <w:pPr>
        <w:pStyle w:val="ListParagraph"/>
        <w:numPr>
          <w:ilvl w:val="0"/>
          <w:numId w:val="2"/>
        </w:numPr>
        <w:spacing w:before="40" w:after="60"/>
      </w:pPr>
      <w:r>
        <w:t xml:space="preserve">Exclusive licence to </w:t>
      </w:r>
      <w:proofErr w:type="spellStart"/>
      <w:r>
        <w:t>Phenotypeca’s</w:t>
      </w:r>
      <w:proofErr w:type="spellEnd"/>
      <w:r>
        <w:t xml:space="preserve"> proprietary P29 expression strain and process for semaglutide manufacture by Biocon Biologics Ltd.</w:t>
      </w:r>
    </w:p>
    <w:p w14:paraId="341DADF4" w14:textId="77777777" w:rsidR="00612541" w:rsidRDefault="00000000">
      <w:pPr>
        <w:pStyle w:val="ListParagraph"/>
        <w:numPr>
          <w:ilvl w:val="0"/>
          <w:numId w:val="2"/>
        </w:numPr>
        <w:spacing w:before="40" w:after="60"/>
      </w:pPr>
      <w:r>
        <w:t>Titre improvement programme: QTL-directed strain development at the University of Leicester to achieve 2, 3, and 4 g/L milestones.</w:t>
      </w:r>
    </w:p>
    <w:p w14:paraId="71A73AC9" w14:textId="77777777" w:rsidR="00612541" w:rsidRDefault="00000000">
      <w:pPr>
        <w:pStyle w:val="ListParagraph"/>
        <w:numPr>
          <w:ilvl w:val="0"/>
          <w:numId w:val="2"/>
        </w:numPr>
        <w:spacing w:before="40" w:after="60"/>
      </w:pPr>
      <w:r>
        <w:t>Complete technology transfer: strain, process documentation, fermentation protocols, DSP methodology, analytical methods, and on-site support.</w:t>
      </w:r>
    </w:p>
    <w:p w14:paraId="3787265C" w14:textId="77777777" w:rsidR="00612541" w:rsidRDefault="00000000">
      <w:pPr>
        <w:pStyle w:val="ListParagraph"/>
        <w:numPr>
          <w:ilvl w:val="0"/>
          <w:numId w:val="2"/>
        </w:numPr>
        <w:spacing w:before="40" w:after="60"/>
      </w:pPr>
      <w:r>
        <w:t>Regulatory data package: full CMC characterisation data, strain qualification documentation, and comparability framework for FDA and EMA biosimilar filings.</w:t>
      </w:r>
    </w:p>
    <w:p w14:paraId="56D75C21" w14:textId="77777777" w:rsidR="00612541" w:rsidRDefault="00000000">
      <w:pPr>
        <w:pStyle w:val="ListParagraph"/>
        <w:numPr>
          <w:ilvl w:val="0"/>
          <w:numId w:val="2"/>
        </w:numPr>
        <w:spacing w:before="40" w:after="60"/>
      </w:pPr>
      <w:r>
        <w:t xml:space="preserve">Running royalty on net sales of finished semaglutide drug product manufactured using the </w:t>
      </w:r>
      <w:proofErr w:type="spellStart"/>
      <w:r>
        <w:t>Phenotypeca</w:t>
      </w:r>
      <w:proofErr w:type="spellEnd"/>
      <w:r>
        <w:t xml:space="preserve"> strain.</w:t>
      </w:r>
    </w:p>
    <w:p w14:paraId="1EF64D7C" w14:textId="77777777" w:rsidR="00612541" w:rsidRDefault="00612541">
      <w:pPr>
        <w:spacing w:before="80"/>
      </w:pPr>
    </w:p>
    <w:p w14:paraId="6A074C4F" w14:textId="77777777" w:rsidR="00612541" w:rsidRDefault="00000000">
      <w:pPr>
        <w:spacing w:before="240" w:after="80"/>
      </w:pPr>
      <w:r>
        <w:rPr>
          <w:b/>
          <w:bCs/>
          <w:color w:val="534AB7"/>
          <w:sz w:val="24"/>
          <w:szCs w:val="24"/>
        </w:rPr>
        <w:t>What is not included</w:t>
      </w:r>
    </w:p>
    <w:p w14:paraId="350770BB" w14:textId="77777777" w:rsidR="00612541" w:rsidRDefault="00000000">
      <w:pPr>
        <w:pStyle w:val="ListParagraph"/>
        <w:numPr>
          <w:ilvl w:val="0"/>
          <w:numId w:val="2"/>
        </w:numPr>
        <w:spacing w:before="40" w:after="60"/>
      </w:pPr>
      <w:r>
        <w:t>Formulation development — Biocon retains responsibility for drug product formulation.</w:t>
      </w:r>
    </w:p>
    <w:p w14:paraId="797C7D56" w14:textId="77777777" w:rsidR="00612541" w:rsidRDefault="00000000">
      <w:pPr>
        <w:pStyle w:val="ListParagraph"/>
        <w:numPr>
          <w:ilvl w:val="0"/>
          <w:numId w:val="2"/>
        </w:numPr>
        <w:spacing w:before="40" w:after="60"/>
      </w:pPr>
      <w:r>
        <w:t>Clinical development — all clinical programme costs and regulatory filing fees are Biocon’s responsibility.</w:t>
      </w:r>
    </w:p>
    <w:p w14:paraId="37E1506B" w14:textId="77777777" w:rsidR="00612541" w:rsidRDefault="00000000">
      <w:pPr>
        <w:pStyle w:val="ListParagraph"/>
        <w:numPr>
          <w:ilvl w:val="0"/>
          <w:numId w:val="2"/>
        </w:numPr>
        <w:spacing w:before="40" w:after="60"/>
      </w:pPr>
      <w:r>
        <w:t xml:space="preserve">Scale-up capital — Biocon will manufacture using their own existing facilities. </w:t>
      </w:r>
      <w:proofErr w:type="spellStart"/>
      <w:r>
        <w:t>Phenotypeca</w:t>
      </w:r>
      <w:proofErr w:type="spellEnd"/>
      <w:r>
        <w:t xml:space="preserve"> provides the process; Biocon provides the plant.</w:t>
      </w:r>
    </w:p>
    <w:p w14:paraId="59D6DC3B" w14:textId="77777777" w:rsidR="00612541" w:rsidRDefault="00612541">
      <w:pPr>
        <w:spacing w:before="120"/>
      </w:pPr>
    </w:p>
    <w:p w14:paraId="22CBA897" w14:textId="77777777" w:rsidR="00612541" w:rsidRDefault="00000000">
      <w:r>
        <w:br w:type="page"/>
      </w:r>
    </w:p>
    <w:p w14:paraId="7A0F6492" w14:textId="77777777" w:rsidR="00612541" w:rsidRDefault="00000000">
      <w:pPr>
        <w:pBdr>
          <w:bottom w:val="single" w:sz="8" w:space="2" w:color="0D6D6E"/>
        </w:pBdr>
        <w:spacing w:before="360" w:after="120"/>
      </w:pPr>
      <w:r>
        <w:rPr>
          <w:b/>
          <w:bCs/>
          <w:color w:val="0D6D6E"/>
          <w:sz w:val="32"/>
          <w:szCs w:val="32"/>
        </w:rPr>
        <w:lastRenderedPageBreak/>
        <w:t>3. Commercial Terms</w:t>
      </w:r>
    </w:p>
    <w:p w14:paraId="3B922C53" w14:textId="77777777" w:rsidR="00612541" w:rsidRDefault="00000000">
      <w:pPr>
        <w:spacing w:before="240" w:after="80"/>
      </w:pPr>
      <w:r>
        <w:rPr>
          <w:b/>
          <w:bCs/>
          <w:color w:val="534AB7"/>
          <w:sz w:val="24"/>
          <w:szCs w:val="24"/>
        </w:rPr>
        <w:t>Milestone payment schedule</w:t>
      </w:r>
    </w:p>
    <w:p w14:paraId="71BB4C95" w14:textId="77777777" w:rsidR="00612541" w:rsidRDefault="00000000">
      <w:pPr>
        <w:spacing w:after="120"/>
      </w:pPr>
      <w:r>
        <w:t>Total consideration (milestone payments): USD 2,500,000. All amounts are non-refundable once the triggering milestone has been achieved and accepted.</w:t>
      </w:r>
    </w:p>
    <w:p w14:paraId="3975E791" w14:textId="77777777" w:rsidR="00612541" w:rsidRDefault="00612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2160"/>
        <w:gridCol w:w="3800"/>
      </w:tblGrid>
      <w:tr w:rsidR="00612541" w14:paraId="04134BA5"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7B416DAE" w14:textId="77777777" w:rsidR="00612541" w:rsidRDefault="00000000">
            <w:r>
              <w:rPr>
                <w:b/>
                <w:bCs/>
                <w:color w:val="FFFFFF"/>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18199B68" w14:textId="77777777" w:rsidR="00612541" w:rsidRDefault="00000000">
            <w:r>
              <w:rPr>
                <w:b/>
                <w:bCs/>
                <w:color w:val="FFFFFF"/>
                <w:sz w:val="19"/>
                <w:szCs w:val="19"/>
              </w:rPr>
              <w:t>Milestone</w:t>
            </w:r>
          </w:p>
        </w:tc>
        <w:tc>
          <w:tcPr>
            <w:tcW w:w="216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296BAD8A" w14:textId="77777777" w:rsidR="00612541" w:rsidRDefault="00000000">
            <w:r>
              <w:rPr>
                <w:b/>
                <w:bCs/>
                <w:color w:val="FFFFFF"/>
                <w:sz w:val="19"/>
                <w:szCs w:val="19"/>
              </w:rPr>
              <w:t>Amount (USD)</w:t>
            </w:r>
          </w:p>
        </w:tc>
        <w:tc>
          <w:tcPr>
            <w:tcW w:w="380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22ED48EC" w14:textId="77777777" w:rsidR="00612541" w:rsidRDefault="00000000">
            <w:r>
              <w:rPr>
                <w:b/>
                <w:bCs/>
                <w:color w:val="FFFFFF"/>
                <w:sz w:val="19"/>
                <w:szCs w:val="19"/>
              </w:rPr>
              <w:t>Trigger and acceptance criteria</w:t>
            </w:r>
          </w:p>
        </w:tc>
      </w:tr>
      <w:tr w:rsidR="00612541" w14:paraId="5A6D28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49BE79" w14:textId="77777777" w:rsidR="00612541" w:rsidRDefault="00000000">
            <w:pPr>
              <w:jc w:val="center"/>
            </w:pPr>
            <w:r>
              <w:rPr>
                <w:b/>
                <w:bCs/>
                <w:color w:val="0D6D6E"/>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1D175F" w14:textId="77777777" w:rsidR="00612541" w:rsidRDefault="00000000">
            <w:r>
              <w:rPr>
                <w:b/>
                <w:bCs/>
                <w:sz w:val="19"/>
                <w:szCs w:val="19"/>
              </w:rPr>
              <w:t>Signing of Agreement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169B9C" w14:textId="77777777" w:rsidR="00612541" w:rsidRDefault="00000000">
            <w:pPr>
              <w:jc w:val="right"/>
            </w:pPr>
            <w:r>
              <w:rPr>
                <w:b/>
                <w:bCs/>
                <w:color w:val="0D6D6E"/>
                <w:sz w:val="19"/>
                <w:szCs w:val="19"/>
              </w:rPr>
              <w:t>750,000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5C9280" w14:textId="77777777" w:rsidR="00612541" w:rsidRDefault="00000000">
            <w:r>
              <w:rPr>
                <w:sz w:val="19"/>
                <w:szCs w:val="19"/>
              </w:rPr>
              <w:t>Payable within 5 business days of execution of the Agreement. Non-refundable.</w:t>
            </w:r>
          </w:p>
        </w:tc>
      </w:tr>
      <w:tr w:rsidR="00612541" w14:paraId="4B5FF89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8C0DE9C" w14:textId="77777777" w:rsidR="00612541" w:rsidRDefault="00000000">
            <w:pPr>
              <w:jc w:val="center"/>
            </w:pPr>
            <w:r>
              <w:rPr>
                <w:b/>
                <w:bCs/>
                <w:color w:val="0D6D6E"/>
                <w:sz w:val="19"/>
                <w:szCs w:val="19"/>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A28DB7F" w14:textId="77777777" w:rsidR="00612541" w:rsidRDefault="00000000">
            <w:r>
              <w:rPr>
                <w:b/>
                <w:bCs/>
                <w:sz w:val="19"/>
                <w:szCs w:val="19"/>
              </w:rPr>
              <w:t>Titre milestone: 2 g/L</w:t>
            </w:r>
          </w:p>
        </w:tc>
        <w:tc>
          <w:tcPr>
            <w:tcW w:w="21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C793BED" w14:textId="77777777" w:rsidR="00612541" w:rsidRDefault="00000000">
            <w:pPr>
              <w:jc w:val="right"/>
            </w:pPr>
            <w:r>
              <w:rPr>
                <w:b/>
                <w:bCs/>
                <w:color w:val="0D6D6E"/>
                <w:sz w:val="19"/>
                <w:szCs w:val="19"/>
              </w:rPr>
              <w:t>750,000</w:t>
            </w:r>
          </w:p>
        </w:tc>
        <w:tc>
          <w:tcPr>
            <w:tcW w:w="38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1FCD40E" w14:textId="77777777" w:rsidR="00612541" w:rsidRDefault="00000000">
            <w:r>
              <w:rPr>
                <w:sz w:val="19"/>
                <w:szCs w:val="19"/>
              </w:rPr>
              <w:t>Demonstration of P29 titre ≥2 g/L in fed-batch fermentation at bench scale, confirmed by agreed analytical methods (HPLC and PAGE). Acceptance within 10 business days of data delivery.</w:t>
            </w:r>
          </w:p>
        </w:tc>
      </w:tr>
      <w:tr w:rsidR="00612541" w14:paraId="59695A5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CFF0ED" w14:textId="77777777" w:rsidR="00612541" w:rsidRDefault="00000000">
            <w:pPr>
              <w:jc w:val="center"/>
            </w:pPr>
            <w:r>
              <w:rPr>
                <w:b/>
                <w:bCs/>
                <w:color w:val="0D6D6E"/>
                <w:sz w:val="19"/>
                <w:szCs w:val="19"/>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5A7F8D" w14:textId="77777777" w:rsidR="00612541" w:rsidRDefault="00000000">
            <w:r>
              <w:rPr>
                <w:b/>
                <w:bCs/>
                <w:sz w:val="19"/>
                <w:szCs w:val="19"/>
              </w:rPr>
              <w:t>Titre milestone: 3 g/L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DC1AB1" w14:textId="77777777" w:rsidR="00612541" w:rsidRDefault="00000000">
            <w:pPr>
              <w:jc w:val="right"/>
            </w:pPr>
            <w:r>
              <w:rPr>
                <w:b/>
                <w:bCs/>
                <w:color w:val="0D6D6E"/>
                <w:sz w:val="19"/>
                <w:szCs w:val="19"/>
              </w:rPr>
              <w:t>500,000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F8C34D" w14:textId="77777777" w:rsidR="00612541" w:rsidRDefault="00000000">
            <w:r>
              <w:rPr>
                <w:sz w:val="19"/>
                <w:szCs w:val="19"/>
              </w:rPr>
              <w:t>Demonstration of P29 titre ≥3 g/L in fed-batch fermentation at bench scale, confirmed by agreed analytical methods. Payable within 15 business days of Biocon acceptance.</w:t>
            </w:r>
          </w:p>
        </w:tc>
      </w:tr>
      <w:tr w:rsidR="00612541" w14:paraId="44842F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9BC38CA" w14:textId="77777777" w:rsidR="00612541" w:rsidRDefault="00000000">
            <w:pPr>
              <w:jc w:val="center"/>
            </w:pPr>
            <w:r>
              <w:rPr>
                <w:b/>
                <w:bCs/>
                <w:color w:val="0D6D6E"/>
                <w:sz w:val="19"/>
                <w:szCs w:val="19"/>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4DB6E29" w14:textId="77777777" w:rsidR="00612541" w:rsidRDefault="00000000">
            <w:r>
              <w:rPr>
                <w:b/>
                <w:bCs/>
                <w:sz w:val="19"/>
                <w:szCs w:val="19"/>
              </w:rPr>
              <w:t>Titre milestone: 4 g/L</w:t>
            </w:r>
          </w:p>
        </w:tc>
        <w:tc>
          <w:tcPr>
            <w:tcW w:w="21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11DC706" w14:textId="77777777" w:rsidR="00612541" w:rsidRDefault="00000000">
            <w:pPr>
              <w:jc w:val="right"/>
            </w:pPr>
            <w:r>
              <w:rPr>
                <w:b/>
                <w:bCs/>
                <w:color w:val="0D6D6E"/>
                <w:sz w:val="19"/>
                <w:szCs w:val="19"/>
              </w:rPr>
              <w:t>250,000</w:t>
            </w:r>
          </w:p>
        </w:tc>
        <w:tc>
          <w:tcPr>
            <w:tcW w:w="38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E6930DC" w14:textId="77777777" w:rsidR="00612541" w:rsidRDefault="00000000">
            <w:r>
              <w:rPr>
                <w:sz w:val="19"/>
                <w:szCs w:val="19"/>
              </w:rPr>
              <w:t>Demonstration of P29 titre ≥4 g/L in fed-batch fermentation at bench scale. Payable within 15 business days of Biocon acceptance. Stretch milestone — not a condition of the licence.</w:t>
            </w:r>
          </w:p>
        </w:tc>
      </w:tr>
      <w:tr w:rsidR="00612541" w14:paraId="7E9139B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12C796" w14:textId="77777777" w:rsidR="00612541" w:rsidRDefault="00000000">
            <w:pPr>
              <w:jc w:val="center"/>
            </w:pPr>
            <w:r>
              <w:rPr>
                <w:b/>
                <w:bCs/>
                <w:color w:val="0D6D6E"/>
                <w:sz w:val="19"/>
                <w:szCs w:val="19"/>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7F9118" w14:textId="77777777" w:rsidR="00612541" w:rsidRDefault="00000000">
            <w:r>
              <w:rPr>
                <w:b/>
                <w:bCs/>
                <w:sz w:val="19"/>
                <w:szCs w:val="19"/>
              </w:rPr>
              <w:t>Regulatory data package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EE2A20" w14:textId="77777777" w:rsidR="00612541" w:rsidRDefault="00000000">
            <w:pPr>
              <w:jc w:val="right"/>
            </w:pPr>
            <w:r>
              <w:rPr>
                <w:b/>
                <w:bCs/>
                <w:color w:val="0D6D6E"/>
                <w:sz w:val="19"/>
                <w:szCs w:val="19"/>
              </w:rPr>
              <w:t>250,000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D2D063" w14:textId="77777777" w:rsidR="00612541" w:rsidRDefault="00000000">
            <w:r>
              <w:rPr>
                <w:sz w:val="19"/>
                <w:szCs w:val="19"/>
              </w:rPr>
              <w:t>Delivery and acceptance by Biocon’s regulatory affairs team of the complete CMC data package. Acceptance within 20 business days of delivery. If not accepted or rejected within 20 days, deemed accepted.</w:t>
            </w:r>
          </w:p>
        </w:tc>
      </w:tr>
      <w:tr w:rsidR="00612541" w14:paraId="7BA4739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40" w:type="dxa"/>
              <w:bottom w:w="100" w:type="dxa"/>
              <w:right w:w="140" w:type="dxa"/>
            </w:tcMar>
            <w:vAlign w:val="center"/>
          </w:tcPr>
          <w:p w14:paraId="2460BDFC" w14:textId="77777777" w:rsidR="00612541" w:rsidRDefault="00612541"/>
        </w:tc>
        <w:tc>
          <w:tcPr>
            <w:tcW w:w="300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40" w:type="dxa"/>
              <w:bottom w:w="100" w:type="dxa"/>
              <w:right w:w="140" w:type="dxa"/>
            </w:tcMar>
            <w:vAlign w:val="center"/>
          </w:tcPr>
          <w:p w14:paraId="2E653A8C" w14:textId="77777777" w:rsidR="00612541" w:rsidRDefault="00000000">
            <w:r>
              <w:rPr>
                <w:b/>
                <w:bCs/>
                <w:color w:val="534AB7"/>
                <w:sz w:val="19"/>
                <w:szCs w:val="19"/>
              </w:rPr>
              <w:t>TOTAL</w:t>
            </w:r>
          </w:p>
        </w:tc>
        <w:tc>
          <w:tcPr>
            <w:tcW w:w="216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40" w:type="dxa"/>
              <w:bottom w:w="100" w:type="dxa"/>
              <w:right w:w="140" w:type="dxa"/>
            </w:tcMar>
            <w:vAlign w:val="center"/>
          </w:tcPr>
          <w:p w14:paraId="7C83EA11" w14:textId="77777777" w:rsidR="00612541" w:rsidRDefault="00000000">
            <w:pPr>
              <w:jc w:val="right"/>
            </w:pPr>
            <w:r>
              <w:rPr>
                <w:b/>
                <w:bCs/>
                <w:color w:val="534AB7"/>
                <w:sz w:val="19"/>
                <w:szCs w:val="19"/>
              </w:rPr>
              <w:t>2,500,000</w:t>
            </w:r>
          </w:p>
        </w:tc>
        <w:tc>
          <w:tcPr>
            <w:tcW w:w="380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40" w:type="dxa"/>
              <w:bottom w:w="100" w:type="dxa"/>
              <w:right w:w="140" w:type="dxa"/>
            </w:tcMar>
            <w:vAlign w:val="center"/>
          </w:tcPr>
          <w:p w14:paraId="6BB78CE1" w14:textId="77777777" w:rsidR="00612541" w:rsidRDefault="00000000">
            <w:r>
              <w:rPr>
                <w:i/>
                <w:iCs/>
                <w:sz w:val="19"/>
                <w:szCs w:val="19"/>
              </w:rPr>
              <w:t>Payable across milestones 1–5 as above.</w:t>
            </w:r>
          </w:p>
        </w:tc>
      </w:tr>
    </w:tbl>
    <w:p w14:paraId="6EF28E2A" w14:textId="77777777" w:rsidR="00612541" w:rsidRDefault="00612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2541" w14:paraId="1A0138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40" w:type="dxa"/>
              <w:left w:w="200" w:type="dxa"/>
              <w:bottom w:w="140" w:type="dxa"/>
              <w:right w:w="200" w:type="dxa"/>
            </w:tcMar>
          </w:tcPr>
          <w:p w14:paraId="6A44D146" w14:textId="77777777" w:rsidR="00612541" w:rsidRDefault="00000000">
            <w:pPr>
              <w:spacing w:after="60"/>
            </w:pPr>
            <w:r>
              <w:rPr>
                <w:b/>
                <w:bCs/>
                <w:color w:val="0D6D6E"/>
              </w:rPr>
              <w:t>Note on milestone 4 (4 g/L)</w:t>
            </w:r>
          </w:p>
          <w:p w14:paraId="6D1D598C" w14:textId="77777777" w:rsidR="00612541" w:rsidRDefault="00000000">
            <w:r>
              <w:rPr>
                <w:sz w:val="19"/>
                <w:szCs w:val="19"/>
              </w:rPr>
              <w:t xml:space="preserve">The 4 g/L milestone is included as a stretch target reflecting </w:t>
            </w:r>
            <w:proofErr w:type="spellStart"/>
            <w:r>
              <w:rPr>
                <w:sz w:val="19"/>
                <w:szCs w:val="19"/>
              </w:rPr>
              <w:t>Phenotypeca’s</w:t>
            </w:r>
            <w:proofErr w:type="spellEnd"/>
            <w:r>
              <w:rPr>
                <w:sz w:val="19"/>
                <w:szCs w:val="19"/>
              </w:rPr>
              <w:t xml:space="preserve"> confidence in the development pathway. Achievement of 4 g/L would give Biocon substantially greater throughput from the same plant capital. However, the licence is fully operative and all other terms apply from signing, regardless of whether the 4 g/L milestone is achieved. Biocon does not carry any obligation to terminate or renegotiate if the 4 g/L milestone is not reached.</w:t>
            </w:r>
          </w:p>
        </w:tc>
      </w:tr>
    </w:tbl>
    <w:p w14:paraId="3BCE9100" w14:textId="77777777" w:rsidR="00612541" w:rsidRDefault="00612541">
      <w:pPr>
        <w:spacing w:before="100"/>
      </w:pPr>
    </w:p>
    <w:p w14:paraId="7E9D7288" w14:textId="77777777" w:rsidR="00612541" w:rsidRDefault="00000000">
      <w:pPr>
        <w:spacing w:before="240" w:after="80"/>
      </w:pPr>
      <w:r>
        <w:rPr>
          <w:b/>
          <w:bCs/>
          <w:color w:val="534AB7"/>
          <w:sz w:val="24"/>
          <w:szCs w:val="24"/>
        </w:rPr>
        <w:t>Running royalty</w:t>
      </w:r>
    </w:p>
    <w:p w14:paraId="793FBAD2" w14:textId="77777777" w:rsidR="00612541" w:rsidRDefault="00000000">
      <w:pPr>
        <w:spacing w:after="120"/>
      </w:pPr>
      <w:r>
        <w:t xml:space="preserve">In addition to the milestone payments above, Biocon shall pay </w:t>
      </w:r>
      <w:proofErr w:type="spellStart"/>
      <w:r>
        <w:t>Phenotypeca</w:t>
      </w:r>
      <w:proofErr w:type="spellEnd"/>
      <w:r>
        <w:t xml:space="preserve"> a running royalty of 3% of net sales of finished semaglutide drug product manufactured using the </w:t>
      </w:r>
      <w:proofErr w:type="spellStart"/>
      <w:r>
        <w:t>Phenotypeca</w:t>
      </w:r>
      <w:proofErr w:type="spellEnd"/>
      <w:r>
        <w:t xml:space="preserve"> strain or any derivative thereof.</w:t>
      </w:r>
    </w:p>
    <w:p w14:paraId="1CEF0E64" w14:textId="77777777" w:rsidR="00612541" w:rsidRDefault="00612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12541" w14:paraId="4EAB947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1A07CECC" w14:textId="77777777" w:rsidR="00612541" w:rsidRDefault="00000000">
            <w:r>
              <w:rPr>
                <w:b/>
                <w:bCs/>
                <w:color w:val="FFFFFF"/>
                <w:sz w:val="19"/>
                <w:szCs w:val="19"/>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389531FD" w14:textId="77777777" w:rsidR="00612541" w:rsidRDefault="00000000">
            <w:r>
              <w:rPr>
                <w:b/>
                <w:bCs/>
                <w:color w:val="FFFFFF"/>
                <w:sz w:val="19"/>
                <w:szCs w:val="19"/>
              </w:rPr>
              <w:t>Definition / Provision</w:t>
            </w:r>
          </w:p>
        </w:tc>
      </w:tr>
      <w:tr w:rsidR="00612541" w14:paraId="5BC4B9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6CA0F5" w14:textId="77777777" w:rsidR="00612541" w:rsidRDefault="00000000">
            <w:r>
              <w:rPr>
                <w:b/>
                <w:bCs/>
                <w:sz w:val="19"/>
                <w:szCs w:val="19"/>
              </w:rPr>
              <w:t>Royalty rate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67A229" w14:textId="77777777" w:rsidR="00612541" w:rsidRDefault="00000000">
            <w:r>
              <w:rPr>
                <w:b/>
                <w:bCs/>
                <w:color w:val="0D6D6E"/>
                <w:sz w:val="19"/>
                <w:szCs w:val="19"/>
              </w:rPr>
              <w:t>3% of net sales of finished semaglutide drug product</w:t>
            </w:r>
          </w:p>
        </w:tc>
      </w:tr>
      <w:tr w:rsidR="00612541" w14:paraId="7DFDB2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50CCBE6" w14:textId="77777777" w:rsidR="00612541" w:rsidRDefault="00000000">
            <w:r>
              <w:rPr>
                <w:b/>
                <w:bCs/>
                <w:sz w:val="19"/>
                <w:szCs w:val="19"/>
              </w:rPr>
              <w:t>Net sales definition</w:t>
            </w:r>
          </w:p>
        </w:tc>
        <w:tc>
          <w:tcPr>
            <w:tcW w:w="69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76F70813" w14:textId="77777777" w:rsidR="00612541" w:rsidRDefault="00000000">
            <w:r>
              <w:rPr>
                <w:sz w:val="19"/>
                <w:szCs w:val="19"/>
              </w:rPr>
              <w:t xml:space="preserve">Gross invoiced sales of finished semaglutide drug product less: trade discounts actually granted, returns and allowances, government-mandated rebates, and </w:t>
            </w:r>
            <w:r>
              <w:rPr>
                <w:sz w:val="19"/>
                <w:szCs w:val="19"/>
              </w:rPr>
              <w:lastRenderedPageBreak/>
              <w:t>freight and insurance charges separately itemised on invoices. No deduction for distribution costs, sales force costs, or marketing expenses.</w:t>
            </w:r>
          </w:p>
        </w:tc>
      </w:tr>
      <w:tr w:rsidR="00612541" w14:paraId="6D4D3B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BE1364" w14:textId="77777777" w:rsidR="00612541" w:rsidRDefault="00000000">
            <w:r>
              <w:rPr>
                <w:b/>
                <w:bCs/>
                <w:sz w:val="19"/>
                <w:szCs w:val="19"/>
              </w:rPr>
              <w:lastRenderedPageBreak/>
              <w:t>Royalty term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FA8F02" w14:textId="77777777" w:rsidR="00612541" w:rsidRDefault="00000000">
            <w:r>
              <w:rPr>
                <w:sz w:val="19"/>
                <w:szCs w:val="19"/>
              </w:rPr>
              <w:t xml:space="preserve">From first commercial sale of semaglutide drug product manufactured using the </w:t>
            </w:r>
            <w:proofErr w:type="spellStart"/>
            <w:r>
              <w:rPr>
                <w:sz w:val="19"/>
                <w:szCs w:val="19"/>
              </w:rPr>
              <w:t>Phenotypeca</w:t>
            </w:r>
            <w:proofErr w:type="spellEnd"/>
            <w:r>
              <w:rPr>
                <w:sz w:val="19"/>
                <w:szCs w:val="19"/>
              </w:rPr>
              <w:t xml:space="preserve"> strain, until expiry or termination of the Agreement.</w:t>
            </w:r>
          </w:p>
        </w:tc>
      </w:tr>
      <w:tr w:rsidR="00612541" w14:paraId="7D01B0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70205FD" w14:textId="77777777" w:rsidR="00612541" w:rsidRDefault="00000000">
            <w:r>
              <w:rPr>
                <w:b/>
                <w:bCs/>
                <w:sz w:val="19"/>
                <w:szCs w:val="19"/>
              </w:rPr>
              <w:t>Reporting</w:t>
            </w:r>
          </w:p>
        </w:tc>
        <w:tc>
          <w:tcPr>
            <w:tcW w:w="69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3AC889D" w14:textId="77777777" w:rsidR="00612541" w:rsidRDefault="00000000">
            <w:r>
              <w:rPr>
                <w:sz w:val="19"/>
                <w:szCs w:val="19"/>
              </w:rPr>
              <w:t xml:space="preserve">Quarterly royalty reports within 45 days of each quarter end. Annual reconciliation within 90 days of each financial year end. </w:t>
            </w:r>
            <w:proofErr w:type="spellStart"/>
            <w:r>
              <w:rPr>
                <w:sz w:val="19"/>
                <w:szCs w:val="19"/>
              </w:rPr>
              <w:t>Phenotypeca</w:t>
            </w:r>
            <w:proofErr w:type="spellEnd"/>
            <w:r>
              <w:rPr>
                <w:sz w:val="19"/>
                <w:szCs w:val="19"/>
              </w:rPr>
              <w:t xml:space="preserve"> has audit rights exercisable once per year on 30 days’ notice.</w:t>
            </w:r>
          </w:p>
        </w:tc>
      </w:tr>
      <w:tr w:rsidR="00612541" w14:paraId="064D95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D81556" w14:textId="77777777" w:rsidR="00612541" w:rsidRDefault="00000000">
            <w:r>
              <w:rPr>
                <w:b/>
                <w:bCs/>
                <w:sz w:val="19"/>
                <w:szCs w:val="19"/>
              </w:rPr>
              <w:t>Minimum royalty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B76294" w14:textId="77777777" w:rsidR="00612541" w:rsidRDefault="00000000">
            <w:r>
              <w:rPr>
                <w:sz w:val="19"/>
                <w:szCs w:val="19"/>
              </w:rPr>
              <w:t>No minimum royalty applies during the first three commercial years. Thereafter, a minimum annual royalty of USD 150,000 applies, which shall be credited against actual royalties payable in the same period.</w:t>
            </w:r>
          </w:p>
        </w:tc>
      </w:tr>
      <w:tr w:rsidR="00612541" w14:paraId="7FB50A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96EBDCD" w14:textId="77777777" w:rsidR="00612541" w:rsidRDefault="00000000">
            <w:r>
              <w:rPr>
                <w:b/>
                <w:bCs/>
                <w:sz w:val="19"/>
                <w:szCs w:val="19"/>
              </w:rPr>
              <w:t>Currency</w:t>
            </w:r>
          </w:p>
        </w:tc>
        <w:tc>
          <w:tcPr>
            <w:tcW w:w="69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874462D" w14:textId="77777777" w:rsidR="00612541" w:rsidRDefault="00000000">
            <w:r>
              <w:rPr>
                <w:sz w:val="19"/>
                <w:szCs w:val="19"/>
              </w:rPr>
              <w:t>All payments in USD. Where net sales are in other currencies, conversion at the average exchange rate published by the Reserve Bank of India for the relevant quarter.</w:t>
            </w:r>
          </w:p>
        </w:tc>
      </w:tr>
    </w:tbl>
    <w:p w14:paraId="5F7328D5" w14:textId="77777777" w:rsidR="00612541" w:rsidRDefault="00612541">
      <w:pPr>
        <w:spacing w:before="120"/>
      </w:pPr>
    </w:p>
    <w:p w14:paraId="5FF25190" w14:textId="77777777" w:rsidR="00612541" w:rsidRDefault="00000000">
      <w:r>
        <w:br w:type="page"/>
      </w:r>
    </w:p>
    <w:p w14:paraId="6E2FE783" w14:textId="77777777" w:rsidR="00612541" w:rsidRDefault="00000000">
      <w:pPr>
        <w:pBdr>
          <w:bottom w:val="single" w:sz="8" w:space="2" w:color="0D6D6E"/>
        </w:pBdr>
        <w:spacing w:before="360" w:after="120"/>
      </w:pPr>
      <w:r>
        <w:rPr>
          <w:b/>
          <w:bCs/>
          <w:color w:val="0D6D6E"/>
          <w:sz w:val="32"/>
          <w:szCs w:val="32"/>
        </w:rPr>
        <w:lastRenderedPageBreak/>
        <w:t xml:space="preserve">4. </w:t>
      </w:r>
      <w:proofErr w:type="spellStart"/>
      <w:r>
        <w:rPr>
          <w:b/>
          <w:bCs/>
          <w:color w:val="0D6D6E"/>
          <w:sz w:val="32"/>
          <w:szCs w:val="32"/>
        </w:rPr>
        <w:t>Phenotypeca</w:t>
      </w:r>
      <w:proofErr w:type="spellEnd"/>
      <w:r>
        <w:rPr>
          <w:b/>
          <w:bCs/>
          <w:color w:val="0D6D6E"/>
          <w:sz w:val="32"/>
          <w:szCs w:val="32"/>
        </w:rPr>
        <w:t xml:space="preserve"> Deliverables</w:t>
      </w:r>
    </w:p>
    <w:p w14:paraId="3ED18380" w14:textId="77777777" w:rsidR="00612541" w:rsidRDefault="00000000">
      <w:pPr>
        <w:spacing w:before="240" w:after="80"/>
      </w:pPr>
      <w:r>
        <w:rPr>
          <w:b/>
          <w:bCs/>
          <w:color w:val="534AB7"/>
          <w:sz w:val="24"/>
          <w:szCs w:val="24"/>
        </w:rPr>
        <w:t>4.1 Technology transfer package</w:t>
      </w:r>
    </w:p>
    <w:p w14:paraId="06AEA988" w14:textId="77777777" w:rsidR="00612541" w:rsidRDefault="00000000">
      <w:pPr>
        <w:spacing w:after="120"/>
      </w:pPr>
      <w:r>
        <w:t xml:space="preserve">Upon receipt of Milestone 1 payment, </w:t>
      </w:r>
      <w:proofErr w:type="spellStart"/>
      <w:r>
        <w:t>Phenotypeca</w:t>
      </w:r>
      <w:proofErr w:type="spellEnd"/>
      <w:r>
        <w:t xml:space="preserve"> will initiate the technology transfer. The complete package comprises:</w:t>
      </w:r>
    </w:p>
    <w:p w14:paraId="75AA8CB0" w14:textId="77777777" w:rsidR="00612541" w:rsidRDefault="00612541">
      <w:pPr>
        <w:spacing w:before="40"/>
      </w:pPr>
    </w:p>
    <w:p w14:paraId="2AE42450" w14:textId="77777777" w:rsidR="00612541" w:rsidRDefault="00000000">
      <w:pPr>
        <w:pStyle w:val="ListParagraph"/>
        <w:numPr>
          <w:ilvl w:val="0"/>
          <w:numId w:val="2"/>
        </w:numPr>
        <w:spacing w:before="40" w:after="60"/>
      </w:pPr>
      <w:r>
        <w:t>Production strain: master cell bank of the QTL-optimised S. cerevisiae P29 production strain, prepared to agreed quality standards with full characterisation data.</w:t>
      </w:r>
    </w:p>
    <w:p w14:paraId="0D51EBF4" w14:textId="77777777" w:rsidR="00612541" w:rsidRDefault="00000000">
      <w:pPr>
        <w:pStyle w:val="ListParagraph"/>
        <w:numPr>
          <w:ilvl w:val="0"/>
          <w:numId w:val="2"/>
        </w:numPr>
        <w:spacing w:before="40" w:after="60"/>
      </w:pPr>
      <w:r>
        <w:t>Fermentation process documentation: complete fed-batch protocol including inoculum preparation, media composition, temperature and pH control parameters, dissolved oxygen strategy, feed profile, and harvest criteria.</w:t>
      </w:r>
    </w:p>
    <w:p w14:paraId="1AD5AFC8" w14:textId="77777777" w:rsidR="00612541" w:rsidRDefault="00000000">
      <w:pPr>
        <w:pStyle w:val="ListParagraph"/>
        <w:numPr>
          <w:ilvl w:val="0"/>
          <w:numId w:val="2"/>
        </w:numPr>
        <w:spacing w:before="40" w:after="60"/>
      </w:pPr>
      <w:r>
        <w:t>Downstream processing protocol: cell removal by centrifugation, P29 capture by ion-exchange chromatography, concentration and buffer exchange by tangential-flow filtration, and final formulation of bulk P29 intermediate.</w:t>
      </w:r>
    </w:p>
    <w:p w14:paraId="12C551B8" w14:textId="77777777" w:rsidR="00612541" w:rsidRDefault="00000000">
      <w:pPr>
        <w:pStyle w:val="ListParagraph"/>
        <w:numPr>
          <w:ilvl w:val="0"/>
          <w:numId w:val="2"/>
        </w:numPr>
        <w:spacing w:before="40" w:after="60"/>
      </w:pPr>
      <w:r>
        <w:t>Analytical methods package: validated methods for P29 titre determination (HPLC-UV), identity (LC-MS), purity (PAGE and RP-HPLC), and stability.</w:t>
      </w:r>
    </w:p>
    <w:p w14:paraId="36DCACF4" w14:textId="77777777" w:rsidR="00612541" w:rsidRDefault="00000000">
      <w:pPr>
        <w:pStyle w:val="ListParagraph"/>
        <w:numPr>
          <w:ilvl w:val="0"/>
          <w:numId w:val="2"/>
        </w:numPr>
        <w:spacing w:before="40" w:after="60"/>
      </w:pPr>
      <w:r>
        <w:t>Plasmid documentation: full plasmid construct description including promoter identity, fusion tag design, Kex2 cleavage site, and selection marker. Plasmid sequence provided under the terms of the Agreement.</w:t>
      </w:r>
    </w:p>
    <w:p w14:paraId="4AE3CD74" w14:textId="77777777" w:rsidR="00612541" w:rsidRDefault="00000000">
      <w:pPr>
        <w:pStyle w:val="ListParagraph"/>
        <w:numPr>
          <w:ilvl w:val="0"/>
          <w:numId w:val="2"/>
        </w:numPr>
        <w:spacing w:before="40" w:after="60"/>
      </w:pPr>
      <w:r>
        <w:t>Site visit: Biocon’s technical team (up to 4 persons) are invited to the University of Leicester to observe the process running at 10L scale and meet with Prof. Ed Louis’s team. This visit to be scheduled within 60 days of signing.</w:t>
      </w:r>
    </w:p>
    <w:p w14:paraId="204DB98D" w14:textId="77777777" w:rsidR="00612541" w:rsidRDefault="00612541">
      <w:pPr>
        <w:spacing w:before="80"/>
      </w:pPr>
    </w:p>
    <w:p w14:paraId="60D42AF7" w14:textId="77777777" w:rsidR="00612541" w:rsidRDefault="00000000">
      <w:pPr>
        <w:spacing w:before="240" w:after="80"/>
      </w:pPr>
      <w:r>
        <w:rPr>
          <w:b/>
          <w:bCs/>
          <w:color w:val="534AB7"/>
          <w:sz w:val="24"/>
          <w:szCs w:val="24"/>
        </w:rPr>
        <w:t>4.2 Titre improvement programme</w:t>
      </w:r>
    </w:p>
    <w:p w14:paraId="46813047" w14:textId="77777777" w:rsidR="00612541" w:rsidRDefault="00000000">
      <w:pPr>
        <w:spacing w:after="120"/>
      </w:pPr>
      <w:proofErr w:type="spellStart"/>
      <w:r>
        <w:t>Phenotypeca</w:t>
      </w:r>
      <w:proofErr w:type="spellEnd"/>
      <w:r>
        <w:t xml:space="preserve"> will conduct the titre improvement programme at the University of Leicester under the scientific direction of Prof. Ed Louis. The programme uses </w:t>
      </w:r>
      <w:proofErr w:type="spellStart"/>
      <w:r>
        <w:t>Phenotypeca’s</w:t>
      </w:r>
      <w:proofErr w:type="spellEnd"/>
      <w:r>
        <w:t xml:space="preserve"> proprietary QTL methodology and will include:</w:t>
      </w:r>
    </w:p>
    <w:p w14:paraId="6525F8DF" w14:textId="77777777" w:rsidR="00612541" w:rsidRDefault="00612541">
      <w:pPr>
        <w:spacing w:before="40"/>
      </w:pPr>
    </w:p>
    <w:p w14:paraId="7CC95E1F" w14:textId="77777777" w:rsidR="00612541" w:rsidRDefault="00000000">
      <w:pPr>
        <w:pStyle w:val="ListParagraph"/>
        <w:numPr>
          <w:ilvl w:val="0"/>
          <w:numId w:val="2"/>
        </w:numPr>
        <w:spacing w:before="40" w:after="60"/>
      </w:pPr>
      <w:r>
        <w:t>Multiple rounds of QTL-directed crossing of high-titre parent strains.</w:t>
      </w:r>
    </w:p>
    <w:p w14:paraId="542CC6AB" w14:textId="77777777" w:rsidR="00612541" w:rsidRDefault="00000000">
      <w:pPr>
        <w:pStyle w:val="ListParagraph"/>
        <w:numPr>
          <w:ilvl w:val="0"/>
          <w:numId w:val="2"/>
        </w:numPr>
        <w:spacing w:before="40" w:after="60"/>
      </w:pPr>
      <w:r>
        <w:t>Transcriptome analysis of shortlisted clones to identify those with optimal factory department expression profiles.</w:t>
      </w:r>
    </w:p>
    <w:p w14:paraId="54CE6E41" w14:textId="77777777" w:rsidR="00612541" w:rsidRDefault="00000000">
      <w:pPr>
        <w:pStyle w:val="ListParagraph"/>
        <w:numPr>
          <w:ilvl w:val="0"/>
          <w:numId w:val="2"/>
        </w:numPr>
        <w:spacing w:before="40" w:after="60"/>
      </w:pPr>
      <w:r>
        <w:t>Fermentation optimisation including media, fed-batch strategy, and plasmid copy number work.</w:t>
      </w:r>
    </w:p>
    <w:p w14:paraId="0E688F2E" w14:textId="77777777" w:rsidR="00612541" w:rsidRDefault="00000000">
      <w:pPr>
        <w:pStyle w:val="ListParagraph"/>
        <w:numPr>
          <w:ilvl w:val="0"/>
          <w:numId w:val="2"/>
        </w:numPr>
        <w:spacing w:before="40" w:after="60"/>
      </w:pPr>
      <w:r>
        <w:t>Scale-up confirmation of each titre milestone at 10L bioreactor scale prior to milestone payment claim.</w:t>
      </w:r>
    </w:p>
    <w:p w14:paraId="5C4989D6" w14:textId="77777777" w:rsidR="00612541" w:rsidRDefault="00000000">
      <w:pPr>
        <w:pStyle w:val="ListParagraph"/>
        <w:numPr>
          <w:ilvl w:val="0"/>
          <w:numId w:val="2"/>
        </w:numPr>
        <w:spacing w:before="40" w:after="60"/>
      </w:pPr>
      <w:r>
        <w:t>Progress reports to Biocon at 60-day intervals throughout the programme.</w:t>
      </w:r>
    </w:p>
    <w:p w14:paraId="0C39C471" w14:textId="77777777" w:rsidR="00612541" w:rsidRDefault="00612541">
      <w:pPr>
        <w:spacing w:before="60"/>
      </w:pPr>
    </w:p>
    <w:p w14:paraId="1F31D388" w14:textId="77777777" w:rsidR="00612541" w:rsidRDefault="00000000">
      <w:pPr>
        <w:spacing w:after="120"/>
      </w:pPr>
      <w:r>
        <w:t>Indicative timeline for milestone achievement (from date of signing):</w:t>
      </w:r>
    </w:p>
    <w:p w14:paraId="558CCFE3" w14:textId="77777777" w:rsidR="00612541" w:rsidRDefault="0061254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612541" w14:paraId="1ED23FB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16101C3F" w14:textId="77777777" w:rsidR="00612541" w:rsidRDefault="00000000">
            <w:r>
              <w:rPr>
                <w:b/>
                <w:bCs/>
                <w:color w:val="FFFFFF"/>
                <w:sz w:val="19"/>
                <w:szCs w:val="19"/>
              </w:rPr>
              <w:t>Milestone</w:t>
            </w:r>
          </w:p>
        </w:tc>
        <w:tc>
          <w:tcPr>
            <w:tcW w:w="240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03185C21" w14:textId="77777777" w:rsidR="00612541" w:rsidRDefault="00000000">
            <w:r>
              <w:rPr>
                <w:b/>
                <w:bCs/>
                <w:color w:val="FFFFFF"/>
                <w:sz w:val="19"/>
                <w:szCs w:val="19"/>
              </w:rPr>
              <w:t>Indicative timing</w:t>
            </w:r>
          </w:p>
        </w:tc>
        <w:tc>
          <w:tcPr>
            <w:tcW w:w="456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58931D27" w14:textId="77777777" w:rsidR="00612541" w:rsidRDefault="00000000">
            <w:r>
              <w:rPr>
                <w:b/>
                <w:bCs/>
                <w:color w:val="FFFFFF"/>
                <w:sz w:val="19"/>
                <w:szCs w:val="19"/>
              </w:rPr>
              <w:t>Notes</w:t>
            </w:r>
          </w:p>
        </w:tc>
      </w:tr>
      <w:tr w:rsidR="00612541" w14:paraId="070D8E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E3BC42" w14:textId="77777777" w:rsidR="00612541" w:rsidRDefault="00000000">
            <w:r>
              <w:rPr>
                <w:b/>
                <w:bCs/>
                <w:color w:val="0D6D6E"/>
                <w:sz w:val="19"/>
                <w:szCs w:val="19"/>
              </w:rPr>
              <w:t>2 g/L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B9E2DA" w14:textId="77777777" w:rsidR="00612541" w:rsidRDefault="00000000">
            <w:r>
              <w:rPr>
                <w:sz w:val="19"/>
                <w:szCs w:val="19"/>
              </w:rPr>
              <w:t>Month 4–6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40ABD9" w14:textId="77777777" w:rsidR="00612541" w:rsidRDefault="00000000">
            <w:r>
              <w:rPr>
                <w:i/>
                <w:iCs/>
                <w:color w:val="666666"/>
                <w:sz w:val="19"/>
                <w:szCs w:val="19"/>
              </w:rPr>
              <w:t>Based on current strain performance and available QTL parent diversity</w:t>
            </w:r>
          </w:p>
        </w:tc>
      </w:tr>
      <w:tr w:rsidR="00612541" w14:paraId="65F43C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E2A63BF" w14:textId="77777777" w:rsidR="00612541" w:rsidRDefault="00000000">
            <w:r>
              <w:rPr>
                <w:b/>
                <w:bCs/>
                <w:color w:val="0D6D6E"/>
                <w:sz w:val="19"/>
                <w:szCs w:val="19"/>
              </w:rPr>
              <w:t>3 g/L</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B4163DD" w14:textId="77777777" w:rsidR="00612541" w:rsidRDefault="00000000">
            <w:r>
              <w:rPr>
                <w:sz w:val="19"/>
                <w:szCs w:val="19"/>
              </w:rPr>
              <w:t>Month 7–010</w:t>
            </w:r>
          </w:p>
        </w:tc>
        <w:tc>
          <w:tcPr>
            <w:tcW w:w="45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6A0E816" w14:textId="77777777" w:rsidR="00612541" w:rsidRDefault="00000000">
            <w:r>
              <w:rPr>
                <w:i/>
                <w:iCs/>
                <w:color w:val="666666"/>
                <w:sz w:val="19"/>
                <w:szCs w:val="19"/>
              </w:rPr>
              <w:t>Subject to successful 2 g/L achievement and selection of further improved progeny</w:t>
            </w:r>
          </w:p>
        </w:tc>
      </w:tr>
      <w:tr w:rsidR="00612541" w14:paraId="422844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C00B46" w14:textId="77777777" w:rsidR="00612541" w:rsidRDefault="00000000">
            <w:r>
              <w:rPr>
                <w:b/>
                <w:bCs/>
                <w:color w:val="0D6D6E"/>
                <w:sz w:val="19"/>
                <w:szCs w:val="19"/>
              </w:rPr>
              <w:t>4 g/L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7D742B" w14:textId="77777777" w:rsidR="00612541" w:rsidRDefault="00000000">
            <w:r>
              <w:rPr>
                <w:sz w:val="19"/>
                <w:szCs w:val="19"/>
              </w:rPr>
              <w:t>Month 10–14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DE5323" w14:textId="77777777" w:rsidR="00612541" w:rsidRDefault="00000000">
            <w:r>
              <w:rPr>
                <w:i/>
                <w:iCs/>
                <w:color w:val="666666"/>
                <w:sz w:val="19"/>
                <w:szCs w:val="19"/>
              </w:rPr>
              <w:t>Stretch target — achievable with additional QTL rounds and plasmid optimisation</w:t>
            </w:r>
          </w:p>
        </w:tc>
      </w:tr>
    </w:tbl>
    <w:p w14:paraId="1DD5D3DB" w14:textId="77777777" w:rsidR="00612541" w:rsidRDefault="00612541">
      <w:pPr>
        <w:spacing w:before="60"/>
      </w:pPr>
    </w:p>
    <w:p w14:paraId="2F2D2C43" w14:textId="77777777" w:rsidR="00612541" w:rsidRDefault="00000000">
      <w:pPr>
        <w:spacing w:after="120"/>
      </w:pPr>
      <w:r>
        <w:t xml:space="preserve">Timelines are indicative. </w:t>
      </w:r>
      <w:proofErr w:type="spellStart"/>
      <w:r>
        <w:t>Phenotypeca</w:t>
      </w:r>
      <w:proofErr w:type="spellEnd"/>
      <w:r>
        <w:t xml:space="preserve"> will use its best endeavours to achieve each milestone within the above timeframes. Delay in milestone achievement does not constitute a breach of the Agreement provided </w:t>
      </w:r>
      <w:proofErr w:type="spellStart"/>
      <w:r>
        <w:t>Phenotypeca</w:t>
      </w:r>
      <w:proofErr w:type="spellEnd"/>
      <w:r>
        <w:t xml:space="preserve"> is actively pursuing the programme in good faith.</w:t>
      </w:r>
    </w:p>
    <w:p w14:paraId="7307C68D" w14:textId="77777777" w:rsidR="00612541" w:rsidRDefault="00612541">
      <w:pPr>
        <w:spacing w:before="80"/>
      </w:pPr>
    </w:p>
    <w:p w14:paraId="0C59029E" w14:textId="77777777" w:rsidR="00612541" w:rsidRDefault="00000000">
      <w:pPr>
        <w:spacing w:before="240" w:after="80"/>
      </w:pPr>
      <w:r>
        <w:rPr>
          <w:b/>
          <w:bCs/>
          <w:color w:val="534AB7"/>
          <w:sz w:val="24"/>
          <w:szCs w:val="24"/>
        </w:rPr>
        <w:lastRenderedPageBreak/>
        <w:t>4.3 Regulatory data package</w:t>
      </w:r>
    </w:p>
    <w:p w14:paraId="4DC61062" w14:textId="77777777" w:rsidR="00612541" w:rsidRDefault="00000000">
      <w:pPr>
        <w:spacing w:after="120"/>
      </w:pPr>
      <w:proofErr w:type="spellStart"/>
      <w:r>
        <w:t>Phenotypeca</w:t>
      </w:r>
      <w:proofErr w:type="spellEnd"/>
      <w:r>
        <w:t xml:space="preserve"> will compile and deliver a complete regulatory data package for inclusion in Biocon’s CMC dossier for FDA and EMA semaglutide biosimilar filings. The package will include:</w:t>
      </w:r>
    </w:p>
    <w:p w14:paraId="426F6727" w14:textId="77777777" w:rsidR="00612541" w:rsidRDefault="00612541">
      <w:pPr>
        <w:spacing w:before="40"/>
      </w:pPr>
    </w:p>
    <w:p w14:paraId="46D51E0E" w14:textId="77777777" w:rsidR="00612541" w:rsidRDefault="00000000">
      <w:pPr>
        <w:pStyle w:val="ListParagraph"/>
        <w:numPr>
          <w:ilvl w:val="0"/>
          <w:numId w:val="2"/>
        </w:numPr>
        <w:spacing w:before="40" w:after="60"/>
      </w:pPr>
      <w:r>
        <w:t>Expression system documentation: host cell organism, strain origin, genetic elements, plasmid description, and master cell bank characterisation.</w:t>
      </w:r>
    </w:p>
    <w:p w14:paraId="78EEE596" w14:textId="77777777" w:rsidR="00612541" w:rsidRDefault="00000000">
      <w:pPr>
        <w:pStyle w:val="ListParagraph"/>
        <w:numPr>
          <w:ilvl w:val="0"/>
          <w:numId w:val="2"/>
        </w:numPr>
        <w:spacing w:before="40" w:after="60"/>
      </w:pPr>
      <w:r>
        <w:t>Fermentation process description in FDA CMC format: process flow diagram, critical process parameters, in-process controls, and process validation summary.</w:t>
      </w:r>
    </w:p>
    <w:p w14:paraId="7FEA97E9" w14:textId="77777777" w:rsidR="00612541" w:rsidRDefault="00000000">
      <w:pPr>
        <w:pStyle w:val="ListParagraph"/>
        <w:numPr>
          <w:ilvl w:val="0"/>
          <w:numId w:val="2"/>
        </w:numPr>
        <w:spacing w:before="40" w:after="60"/>
      </w:pPr>
      <w:r>
        <w:t>P29 analytical characterisation: identity (amino acid sequence confirmed by LC-MS), purity, potency, impurity profile, and batch-to-batch consistency data from multiple fermentation runs.</w:t>
      </w:r>
    </w:p>
    <w:p w14:paraId="65D2BF8D" w14:textId="77777777" w:rsidR="00612541" w:rsidRDefault="00000000">
      <w:pPr>
        <w:pStyle w:val="ListParagraph"/>
        <w:numPr>
          <w:ilvl w:val="0"/>
          <w:numId w:val="2"/>
        </w:numPr>
        <w:spacing w:before="40" w:after="60"/>
      </w:pPr>
      <w:r>
        <w:t xml:space="preserve">Comparability framework: documented comparison of </w:t>
      </w:r>
      <w:proofErr w:type="spellStart"/>
      <w:r>
        <w:t>Phenotypeca</w:t>
      </w:r>
      <w:proofErr w:type="spellEnd"/>
      <w:r>
        <w:t xml:space="preserve"> yeast-derived P29 to Novo Nordisk reference product manufacturing system, with reference to US Patent 9,732,137 B2 establishing Saccharomyces cerevisiae as the reference expression host.</w:t>
      </w:r>
    </w:p>
    <w:p w14:paraId="610B7271" w14:textId="77777777" w:rsidR="00612541" w:rsidRDefault="00000000">
      <w:pPr>
        <w:pStyle w:val="ListParagraph"/>
        <w:numPr>
          <w:ilvl w:val="0"/>
          <w:numId w:val="2"/>
        </w:numPr>
        <w:spacing w:before="40" w:after="60"/>
      </w:pPr>
      <w:r>
        <w:t>Stability data: P29 intermediate stability under defined storage conditions.</w:t>
      </w:r>
    </w:p>
    <w:p w14:paraId="0F323A50" w14:textId="77777777" w:rsidR="00612541" w:rsidRDefault="00612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2541" w14:paraId="42595E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3DE"/>
            <w:tcMar>
              <w:top w:w="140" w:type="dxa"/>
              <w:left w:w="200" w:type="dxa"/>
              <w:bottom w:w="140" w:type="dxa"/>
              <w:right w:w="200" w:type="dxa"/>
            </w:tcMar>
          </w:tcPr>
          <w:p w14:paraId="14F3B9B3" w14:textId="77777777" w:rsidR="00612541" w:rsidRDefault="00000000">
            <w:pPr>
              <w:spacing w:after="60"/>
            </w:pPr>
            <w:r>
              <w:rPr>
                <w:b/>
                <w:bCs/>
                <w:color w:val="0D6D6E"/>
              </w:rPr>
              <w:t>Regulatory value of the Saccharomyces route</w:t>
            </w:r>
          </w:p>
          <w:p w14:paraId="6527C910" w14:textId="77777777" w:rsidR="00612541" w:rsidRDefault="00000000">
            <w:r>
              <w:rPr>
                <w:sz w:val="19"/>
                <w:szCs w:val="19"/>
              </w:rPr>
              <w:t xml:space="preserve">Novo Nordisk’s FDA-approved semaglutide is produced in Saccharomyces cerevisiae (US Patent 9,732,137 B2; EMA Assessment Report for Ozempic). A biosimilar filer using yeast-derived P29 benefits from inherent comparability to the reference expression system. The EMA has specifically noted that manufacturers using chemical synthesis or alternative expression hosts must ‘fully quantify all differences’ and ‘demonstrate that both products are comparable.’ </w:t>
            </w:r>
            <w:proofErr w:type="spellStart"/>
            <w:r>
              <w:rPr>
                <w:sz w:val="19"/>
                <w:szCs w:val="19"/>
              </w:rPr>
              <w:t>Phenotypeca’s</w:t>
            </w:r>
            <w:proofErr w:type="spellEnd"/>
            <w:r>
              <w:rPr>
                <w:sz w:val="19"/>
                <w:szCs w:val="19"/>
              </w:rPr>
              <w:t xml:space="preserve"> Saccharomyces route eliminates this bridging burden entirely.</w:t>
            </w:r>
          </w:p>
        </w:tc>
      </w:tr>
    </w:tbl>
    <w:p w14:paraId="797CE05E" w14:textId="77777777" w:rsidR="00612541" w:rsidRDefault="00612541">
      <w:pPr>
        <w:spacing w:before="120"/>
      </w:pPr>
    </w:p>
    <w:p w14:paraId="46B861D2" w14:textId="77777777" w:rsidR="00612541" w:rsidRDefault="00000000">
      <w:r>
        <w:br w:type="page"/>
      </w:r>
    </w:p>
    <w:p w14:paraId="2A8D8FE1" w14:textId="77777777" w:rsidR="00612541" w:rsidRDefault="00000000">
      <w:pPr>
        <w:pBdr>
          <w:bottom w:val="single" w:sz="8" w:space="2" w:color="0D6D6E"/>
        </w:pBdr>
        <w:spacing w:before="360" w:after="120"/>
      </w:pPr>
      <w:r>
        <w:rPr>
          <w:b/>
          <w:bCs/>
          <w:color w:val="0D6D6E"/>
          <w:sz w:val="32"/>
          <w:szCs w:val="32"/>
        </w:rPr>
        <w:lastRenderedPageBreak/>
        <w:t>5. Intellectual Property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12541" w14:paraId="67F0F145"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13D5755F" w14:textId="77777777" w:rsidR="00612541" w:rsidRDefault="00000000">
            <w:r>
              <w:rPr>
                <w:b/>
                <w:bCs/>
                <w:color w:val="FFFFFF"/>
                <w:sz w:val="19"/>
                <w:szCs w:val="19"/>
              </w:rPr>
              <w:t>IP matter</w:t>
            </w:r>
          </w:p>
        </w:tc>
        <w:tc>
          <w:tcPr>
            <w:tcW w:w="676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7F046DB0" w14:textId="77777777" w:rsidR="00612541" w:rsidRDefault="00000000">
            <w:r>
              <w:rPr>
                <w:b/>
                <w:bCs/>
                <w:color w:val="FFFFFF"/>
                <w:sz w:val="19"/>
                <w:szCs w:val="19"/>
              </w:rPr>
              <w:t>Position</w:t>
            </w:r>
          </w:p>
        </w:tc>
      </w:tr>
      <w:tr w:rsidR="00612541" w14:paraId="4EE554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64D955" w14:textId="77777777" w:rsidR="00612541" w:rsidRDefault="00000000">
            <w:r>
              <w:rPr>
                <w:b/>
                <w:bCs/>
                <w:sz w:val="19"/>
                <w:szCs w:val="19"/>
              </w:rPr>
              <w:t>Strain ownership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F24F9F" w14:textId="77777777" w:rsidR="00612541" w:rsidRDefault="00000000">
            <w:r>
              <w:rPr>
                <w:sz w:val="19"/>
                <w:szCs w:val="19"/>
              </w:rPr>
              <w:t xml:space="preserve">The production strain and all derivatives thereof remain the sole property of </w:t>
            </w:r>
            <w:proofErr w:type="spellStart"/>
            <w:r>
              <w:rPr>
                <w:sz w:val="19"/>
                <w:szCs w:val="19"/>
              </w:rPr>
              <w:t>Phenotypeca</w:t>
            </w:r>
            <w:proofErr w:type="spellEnd"/>
            <w:r>
              <w:rPr>
                <w:sz w:val="19"/>
                <w:szCs w:val="19"/>
              </w:rPr>
              <w:t xml:space="preserve"> Ltd. Biocon receives an exclusive licence to use the strain for semaglutide manufacture only.</w:t>
            </w:r>
          </w:p>
        </w:tc>
      </w:tr>
      <w:tr w:rsidR="00612541" w14:paraId="40F9CC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4ED4DB58" w14:textId="77777777" w:rsidR="00612541" w:rsidRDefault="00000000">
            <w:r>
              <w:rPr>
                <w:b/>
                <w:bCs/>
                <w:sz w:val="19"/>
                <w:szCs w:val="19"/>
              </w:rPr>
              <w:t>Licence scope</w:t>
            </w:r>
          </w:p>
        </w:tc>
        <w:tc>
          <w:tcPr>
            <w:tcW w:w="67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6EF9A28" w14:textId="77777777" w:rsidR="00612541" w:rsidRDefault="00000000">
            <w:r>
              <w:rPr>
                <w:sz w:val="19"/>
                <w:szCs w:val="19"/>
              </w:rPr>
              <w:t xml:space="preserve">Exclusive worldwide licence for the manufacture of semaglutide API and finished drug product using the </w:t>
            </w:r>
            <w:proofErr w:type="spellStart"/>
            <w:r>
              <w:rPr>
                <w:sz w:val="19"/>
                <w:szCs w:val="19"/>
              </w:rPr>
              <w:t>Phenotypeca</w:t>
            </w:r>
            <w:proofErr w:type="spellEnd"/>
            <w:r>
              <w:rPr>
                <w:sz w:val="19"/>
                <w:szCs w:val="19"/>
              </w:rPr>
              <w:t xml:space="preserve"> strain. No sublicensing without </w:t>
            </w:r>
            <w:proofErr w:type="spellStart"/>
            <w:r>
              <w:rPr>
                <w:sz w:val="19"/>
                <w:szCs w:val="19"/>
              </w:rPr>
              <w:t>Phenotypeca’s</w:t>
            </w:r>
            <w:proofErr w:type="spellEnd"/>
            <w:r>
              <w:rPr>
                <w:sz w:val="19"/>
                <w:szCs w:val="19"/>
              </w:rPr>
              <w:t xml:space="preserve"> written consent.</w:t>
            </w:r>
          </w:p>
        </w:tc>
      </w:tr>
      <w:tr w:rsidR="00612541" w14:paraId="611A7D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28CC6F" w14:textId="77777777" w:rsidR="00612541" w:rsidRDefault="00000000">
            <w:r>
              <w:rPr>
                <w:b/>
                <w:bCs/>
                <w:sz w:val="19"/>
                <w:szCs w:val="19"/>
              </w:rPr>
              <w:t xml:space="preserve">Improvements — </w:t>
            </w:r>
            <w:proofErr w:type="spellStart"/>
            <w:r>
              <w:rPr>
                <w:b/>
                <w:bCs/>
                <w:sz w:val="19"/>
                <w:szCs w:val="19"/>
              </w:rPr>
              <w:t>Phenotypeca</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37934C" w14:textId="77777777" w:rsidR="00612541" w:rsidRDefault="00000000">
            <w:r>
              <w:rPr>
                <w:sz w:val="19"/>
                <w:szCs w:val="19"/>
              </w:rPr>
              <w:t xml:space="preserve">All improvements to the strain or process developed by </w:t>
            </w:r>
            <w:proofErr w:type="spellStart"/>
            <w:r>
              <w:rPr>
                <w:sz w:val="19"/>
                <w:szCs w:val="19"/>
              </w:rPr>
              <w:t>Phenotypeca</w:t>
            </w:r>
            <w:proofErr w:type="spellEnd"/>
            <w:r>
              <w:rPr>
                <w:sz w:val="19"/>
                <w:szCs w:val="19"/>
              </w:rPr>
              <w:t xml:space="preserve"> during the programme remain </w:t>
            </w:r>
            <w:proofErr w:type="spellStart"/>
            <w:r>
              <w:rPr>
                <w:sz w:val="19"/>
                <w:szCs w:val="19"/>
              </w:rPr>
              <w:t>Phenotypeca’s</w:t>
            </w:r>
            <w:proofErr w:type="spellEnd"/>
            <w:r>
              <w:rPr>
                <w:sz w:val="19"/>
                <w:szCs w:val="19"/>
              </w:rPr>
              <w:t xml:space="preserve"> property. Biocon receives an automatic licence to any such improvements under the terms of this Agreement.</w:t>
            </w:r>
          </w:p>
        </w:tc>
      </w:tr>
      <w:tr w:rsidR="00612541" w14:paraId="4159C0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04724F5" w14:textId="77777777" w:rsidR="00612541" w:rsidRDefault="00000000">
            <w:r>
              <w:rPr>
                <w:b/>
                <w:bCs/>
                <w:sz w:val="19"/>
                <w:szCs w:val="19"/>
              </w:rPr>
              <w:t>Improvements — Biocon</w:t>
            </w:r>
          </w:p>
        </w:tc>
        <w:tc>
          <w:tcPr>
            <w:tcW w:w="67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5461A73D" w14:textId="77777777" w:rsidR="00612541" w:rsidRDefault="00000000">
            <w:r>
              <w:rPr>
                <w:sz w:val="19"/>
                <w:szCs w:val="19"/>
              </w:rPr>
              <w:t xml:space="preserve">Any improvements to the fermentation or DSP process developed by Biocon using the </w:t>
            </w:r>
            <w:proofErr w:type="spellStart"/>
            <w:r>
              <w:rPr>
                <w:sz w:val="19"/>
                <w:szCs w:val="19"/>
              </w:rPr>
              <w:t>Phenotypeca</w:t>
            </w:r>
            <w:proofErr w:type="spellEnd"/>
            <w:r>
              <w:rPr>
                <w:sz w:val="19"/>
                <w:szCs w:val="19"/>
              </w:rPr>
              <w:t xml:space="preserve"> strain shall be jointly owned. </w:t>
            </w:r>
            <w:proofErr w:type="spellStart"/>
            <w:r>
              <w:rPr>
                <w:sz w:val="19"/>
                <w:szCs w:val="19"/>
              </w:rPr>
              <w:t>Phenotypeca</w:t>
            </w:r>
            <w:proofErr w:type="spellEnd"/>
            <w:r>
              <w:rPr>
                <w:sz w:val="19"/>
                <w:szCs w:val="19"/>
              </w:rPr>
              <w:t xml:space="preserve"> shall have a right of first refusal to licence any such improvements to third parties.</w:t>
            </w:r>
          </w:p>
        </w:tc>
      </w:tr>
      <w:tr w:rsidR="00612541" w14:paraId="6879B6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27AEF8" w14:textId="77777777" w:rsidR="00612541" w:rsidRDefault="00000000">
            <w:r>
              <w:rPr>
                <w:b/>
                <w:bCs/>
                <w:sz w:val="19"/>
                <w:szCs w:val="19"/>
              </w:rPr>
              <w:t>Strain restriction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703A4F" w14:textId="77777777" w:rsidR="00612541" w:rsidRDefault="00000000">
            <w:r>
              <w:rPr>
                <w:sz w:val="19"/>
                <w:szCs w:val="19"/>
              </w:rPr>
              <w:t xml:space="preserve">The strain may not be transferred to any third party, used for any purpose other than semaglutide manufacture, or subjected to genetic sequencing or analysis without </w:t>
            </w:r>
            <w:proofErr w:type="spellStart"/>
            <w:r>
              <w:rPr>
                <w:sz w:val="19"/>
                <w:szCs w:val="19"/>
              </w:rPr>
              <w:t>Phenotypeca’s</w:t>
            </w:r>
            <w:proofErr w:type="spellEnd"/>
            <w:r>
              <w:rPr>
                <w:sz w:val="19"/>
                <w:szCs w:val="19"/>
              </w:rPr>
              <w:t xml:space="preserve"> prior written consent.</w:t>
            </w:r>
          </w:p>
        </w:tc>
      </w:tr>
      <w:tr w:rsidR="00612541" w14:paraId="4DC6F8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20688DFB" w14:textId="77777777" w:rsidR="00612541" w:rsidRDefault="00000000">
            <w:r>
              <w:rPr>
                <w:b/>
                <w:bCs/>
                <w:sz w:val="19"/>
                <w:szCs w:val="19"/>
              </w:rPr>
              <w:t>Termination</w:t>
            </w:r>
          </w:p>
        </w:tc>
        <w:tc>
          <w:tcPr>
            <w:tcW w:w="67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61BA648" w14:textId="77777777" w:rsidR="00612541" w:rsidRDefault="00000000">
            <w:r>
              <w:rPr>
                <w:sz w:val="19"/>
                <w:szCs w:val="19"/>
              </w:rPr>
              <w:t>Upon termination of the Agreement for any reason, Biocon shall return or destroy all strain material and confirm destruction in writing within 30 days. Milestone payments already made are non-refundable.</w:t>
            </w:r>
          </w:p>
        </w:tc>
      </w:tr>
      <w:tr w:rsidR="00612541" w14:paraId="56D40F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3E69CC" w14:textId="77777777" w:rsidR="00612541" w:rsidRDefault="00000000">
            <w:r>
              <w:rPr>
                <w:b/>
                <w:bCs/>
                <w:sz w:val="19"/>
                <w:szCs w:val="19"/>
              </w:rPr>
              <w:t>Confidentiality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6DA15C" w14:textId="77777777" w:rsidR="00612541" w:rsidRDefault="00000000">
            <w:r>
              <w:rPr>
                <w:sz w:val="19"/>
                <w:szCs w:val="19"/>
              </w:rPr>
              <w:t>All technical information exchanged under this Agreement is confidential for a period of 10 years from the date of disclosure. Neither party may publish or disclose technical details without the other’s written consent.</w:t>
            </w:r>
          </w:p>
        </w:tc>
      </w:tr>
    </w:tbl>
    <w:p w14:paraId="206858B9" w14:textId="77777777" w:rsidR="00612541" w:rsidRDefault="00612541">
      <w:pPr>
        <w:spacing w:before="120"/>
      </w:pPr>
    </w:p>
    <w:p w14:paraId="5E2084C0" w14:textId="77777777" w:rsidR="00612541" w:rsidRDefault="00000000">
      <w:r>
        <w:br w:type="page"/>
      </w:r>
    </w:p>
    <w:p w14:paraId="2091A7E6" w14:textId="77777777" w:rsidR="00612541" w:rsidRDefault="00000000">
      <w:pPr>
        <w:pBdr>
          <w:bottom w:val="single" w:sz="8" w:space="2" w:color="0D6D6E"/>
        </w:pBdr>
        <w:spacing w:before="360" w:after="120"/>
      </w:pPr>
      <w:r>
        <w:rPr>
          <w:b/>
          <w:bCs/>
          <w:color w:val="0D6D6E"/>
          <w:sz w:val="32"/>
          <w:szCs w:val="32"/>
        </w:rPr>
        <w:lastRenderedPageBreak/>
        <w:t>6. Commercial Summary</w:t>
      </w:r>
    </w:p>
    <w:p w14:paraId="0EE2D67C" w14:textId="77777777" w:rsidR="00612541" w:rsidRDefault="00000000">
      <w:pPr>
        <w:spacing w:after="120"/>
      </w:pPr>
      <w:r>
        <w:t>The table below summarises the complete financial consideration under the proposed Agreement.</w:t>
      </w:r>
    </w:p>
    <w:p w14:paraId="2F4B01CE" w14:textId="77777777" w:rsidR="00612541" w:rsidRDefault="00612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612541" w14:paraId="6E5F8BD9" w14:textId="77777777">
        <w:tblPrEx>
          <w:tblCellMar>
            <w:top w:w="0" w:type="dxa"/>
            <w:bottom w:w="0" w:type="dxa"/>
          </w:tblCellMar>
        </w:tblPrEx>
        <w:trPr>
          <w:tblHeader/>
        </w:trPr>
        <w:tc>
          <w:tcPr>
            <w:tcW w:w="456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6B90FC7F" w14:textId="77777777" w:rsidR="00612541" w:rsidRDefault="00000000">
            <w:r>
              <w:rPr>
                <w:b/>
                <w:bCs/>
                <w:color w:val="FFFFFF"/>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34338AF9" w14:textId="77777777" w:rsidR="00612541" w:rsidRDefault="00000000">
            <w:r>
              <w:rPr>
                <w:b/>
                <w:bCs/>
                <w:color w:val="FFFFFF"/>
                <w:sz w:val="19"/>
                <w:szCs w:val="19"/>
              </w:rPr>
              <w:t>Amount (USD)</w:t>
            </w:r>
          </w:p>
        </w:tc>
        <w:tc>
          <w:tcPr>
            <w:tcW w:w="2400" w:type="dxa"/>
            <w:tcBorders>
              <w:top w:val="single" w:sz="1" w:space="0" w:color="CCCCCC"/>
              <w:left w:val="single" w:sz="1" w:space="0" w:color="CCCCCC"/>
              <w:bottom w:val="single" w:sz="1" w:space="0" w:color="CCCCCC"/>
              <w:right w:val="single" w:sz="1" w:space="0" w:color="CCCCCC"/>
            </w:tcBorders>
            <w:shd w:val="clear" w:color="auto" w:fill="0D6D6E"/>
            <w:tcMar>
              <w:top w:w="100" w:type="dxa"/>
              <w:left w:w="140" w:type="dxa"/>
              <w:bottom w:w="100" w:type="dxa"/>
              <w:right w:w="140" w:type="dxa"/>
            </w:tcMar>
          </w:tcPr>
          <w:p w14:paraId="38674F72" w14:textId="77777777" w:rsidR="00612541" w:rsidRDefault="00000000">
            <w:r>
              <w:rPr>
                <w:b/>
                <w:bCs/>
                <w:color w:val="FFFFFF"/>
                <w:sz w:val="19"/>
                <w:szCs w:val="19"/>
              </w:rPr>
              <w:t>Timing</w:t>
            </w:r>
          </w:p>
        </w:tc>
      </w:tr>
      <w:tr w:rsidR="00612541" w14:paraId="67BACB53"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84EFF4" w14:textId="77777777" w:rsidR="00612541" w:rsidRDefault="00000000">
            <w:r>
              <w:rPr>
                <w:sz w:val="19"/>
                <w:szCs w:val="19"/>
              </w:rPr>
              <w:t>Milestone 1 — Signing fee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F641AE" w14:textId="77777777" w:rsidR="00612541" w:rsidRDefault="00000000">
            <w:pPr>
              <w:jc w:val="right"/>
            </w:pPr>
            <w:r>
              <w:rPr>
                <w:sz w:val="19"/>
                <w:szCs w:val="19"/>
              </w:rPr>
              <w:t>750,000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42621E" w14:textId="77777777" w:rsidR="00612541" w:rsidRDefault="00000000">
            <w:r>
              <w:rPr>
                <w:sz w:val="19"/>
                <w:szCs w:val="19"/>
              </w:rPr>
              <w:t>On signing</w:t>
            </w:r>
          </w:p>
        </w:tc>
      </w:tr>
      <w:tr w:rsidR="00612541" w14:paraId="574401E8"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417125D" w14:textId="77777777" w:rsidR="00612541" w:rsidRDefault="00000000">
            <w:r>
              <w:rPr>
                <w:sz w:val="19"/>
                <w:szCs w:val="19"/>
              </w:rPr>
              <w:t>Milestone 2 — 2 g/L titre</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42819C9" w14:textId="77777777" w:rsidR="00612541" w:rsidRDefault="00000000">
            <w:pPr>
              <w:jc w:val="right"/>
            </w:pPr>
            <w:r>
              <w:rPr>
                <w:sz w:val="19"/>
                <w:szCs w:val="19"/>
              </w:rPr>
              <w:t>750,000</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1171D6A4" w14:textId="77777777" w:rsidR="00612541" w:rsidRDefault="00000000">
            <w:r>
              <w:rPr>
                <w:sz w:val="19"/>
                <w:szCs w:val="19"/>
              </w:rPr>
              <w:t>Month 4–6</w:t>
            </w:r>
          </w:p>
        </w:tc>
      </w:tr>
      <w:tr w:rsidR="00612541" w14:paraId="1F41BBA2"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0A0130" w14:textId="77777777" w:rsidR="00612541" w:rsidRDefault="00000000">
            <w:r>
              <w:rPr>
                <w:sz w:val="19"/>
                <w:szCs w:val="19"/>
              </w:rPr>
              <w:t>Milestone 3 — 3 g/L titre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DC7B76" w14:textId="77777777" w:rsidR="00612541" w:rsidRDefault="00000000">
            <w:pPr>
              <w:jc w:val="right"/>
            </w:pPr>
            <w:r>
              <w:rPr>
                <w:sz w:val="19"/>
                <w:szCs w:val="19"/>
              </w:rPr>
              <w:t>500,000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791C5B" w14:textId="77777777" w:rsidR="00612541" w:rsidRDefault="00000000">
            <w:r>
              <w:rPr>
                <w:sz w:val="19"/>
                <w:szCs w:val="19"/>
              </w:rPr>
              <w:t>Month 7–10</w:t>
            </w:r>
          </w:p>
        </w:tc>
      </w:tr>
      <w:tr w:rsidR="00612541" w14:paraId="2C025EED"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37C7F0F9" w14:textId="77777777" w:rsidR="00612541" w:rsidRDefault="00000000">
            <w:r>
              <w:rPr>
                <w:sz w:val="19"/>
                <w:szCs w:val="19"/>
              </w:rPr>
              <w:t>Milestone 4 — 4 g/L titre (stretch)</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0C744000" w14:textId="77777777" w:rsidR="00612541" w:rsidRDefault="00000000">
            <w:pPr>
              <w:jc w:val="right"/>
            </w:pPr>
            <w:r>
              <w:rPr>
                <w:sz w:val="19"/>
                <w:szCs w:val="19"/>
              </w:rPr>
              <w:t>250,000</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100" w:type="dxa"/>
              <w:left w:w="140" w:type="dxa"/>
              <w:bottom w:w="100" w:type="dxa"/>
              <w:right w:w="140" w:type="dxa"/>
            </w:tcMar>
            <w:vAlign w:val="center"/>
          </w:tcPr>
          <w:p w14:paraId="62C7F4AC" w14:textId="77777777" w:rsidR="00612541" w:rsidRDefault="00000000">
            <w:r>
              <w:rPr>
                <w:sz w:val="19"/>
                <w:szCs w:val="19"/>
              </w:rPr>
              <w:t>Month 10–14</w:t>
            </w:r>
          </w:p>
        </w:tc>
      </w:tr>
      <w:tr w:rsidR="00612541" w14:paraId="24962374"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0067E9" w14:textId="77777777" w:rsidR="00612541" w:rsidRDefault="00000000">
            <w:r>
              <w:rPr>
                <w:sz w:val="19"/>
                <w:szCs w:val="19"/>
              </w:rPr>
              <w:t>Milestone 5 — Regulatory data package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9F503B" w14:textId="77777777" w:rsidR="00612541" w:rsidRDefault="00000000">
            <w:pPr>
              <w:jc w:val="right"/>
            </w:pPr>
            <w:r>
              <w:rPr>
                <w:sz w:val="19"/>
                <w:szCs w:val="19"/>
              </w:rPr>
              <w:t>250,000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D5A134" w14:textId="77777777" w:rsidR="00612541" w:rsidRDefault="00000000">
            <w:r>
              <w:rPr>
                <w:sz w:val="19"/>
                <w:szCs w:val="19"/>
              </w:rPr>
              <w:t>On delivery and acceptance</w:t>
            </w:r>
          </w:p>
        </w:tc>
      </w:tr>
      <w:tr w:rsidR="00612541" w14:paraId="1BCB6EDB"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40" w:type="dxa"/>
              <w:bottom w:w="100" w:type="dxa"/>
              <w:right w:w="140" w:type="dxa"/>
            </w:tcMar>
            <w:vAlign w:val="center"/>
          </w:tcPr>
          <w:p w14:paraId="2EDAF1A2" w14:textId="77777777" w:rsidR="00612541" w:rsidRDefault="00000000">
            <w:r>
              <w:rPr>
                <w:b/>
                <w:bCs/>
                <w:color w:val="534AB7"/>
                <w:sz w:val="19"/>
                <w:szCs w:val="19"/>
              </w:rPr>
              <w:t>Total milestone payments</w:t>
            </w:r>
          </w:p>
        </w:tc>
        <w:tc>
          <w:tcPr>
            <w:tcW w:w="240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40" w:type="dxa"/>
              <w:bottom w:w="100" w:type="dxa"/>
              <w:right w:w="140" w:type="dxa"/>
            </w:tcMar>
            <w:vAlign w:val="center"/>
          </w:tcPr>
          <w:p w14:paraId="20749B30" w14:textId="77777777" w:rsidR="00612541" w:rsidRDefault="00000000">
            <w:pPr>
              <w:jc w:val="right"/>
            </w:pPr>
            <w:r>
              <w:rPr>
                <w:b/>
                <w:bCs/>
                <w:color w:val="534AB7"/>
                <w:sz w:val="19"/>
                <w:szCs w:val="19"/>
              </w:rPr>
              <w:t>2,500,000</w:t>
            </w:r>
          </w:p>
        </w:tc>
        <w:tc>
          <w:tcPr>
            <w:tcW w:w="240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40" w:type="dxa"/>
              <w:bottom w:w="100" w:type="dxa"/>
              <w:right w:w="140" w:type="dxa"/>
            </w:tcMar>
            <w:vAlign w:val="center"/>
          </w:tcPr>
          <w:p w14:paraId="347230EB" w14:textId="77777777" w:rsidR="00612541" w:rsidRDefault="00000000">
            <w:r>
              <w:rPr>
                <w:sz w:val="19"/>
                <w:szCs w:val="19"/>
              </w:rPr>
              <w:t>Over 12–18 months</w:t>
            </w:r>
          </w:p>
        </w:tc>
      </w:tr>
      <w:tr w:rsidR="00612541" w14:paraId="2C476862"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40" w:type="dxa"/>
              <w:bottom w:w="100" w:type="dxa"/>
              <w:right w:w="140" w:type="dxa"/>
            </w:tcMar>
            <w:vAlign w:val="center"/>
          </w:tcPr>
          <w:p w14:paraId="666885F9" w14:textId="77777777" w:rsidR="00612541" w:rsidRDefault="00000000">
            <w:r>
              <w:rPr>
                <w:b/>
                <w:bCs/>
                <w:color w:val="0D6D6E"/>
                <w:sz w:val="19"/>
                <w:szCs w:val="19"/>
              </w:rPr>
              <w:t>Running royalty on net semaglutide sales</w:t>
            </w:r>
          </w:p>
        </w:tc>
        <w:tc>
          <w:tcPr>
            <w:tcW w:w="24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40" w:type="dxa"/>
              <w:bottom w:w="100" w:type="dxa"/>
              <w:right w:w="140" w:type="dxa"/>
            </w:tcMar>
            <w:vAlign w:val="center"/>
          </w:tcPr>
          <w:p w14:paraId="52E8870F" w14:textId="77777777" w:rsidR="00612541" w:rsidRDefault="00000000">
            <w:pPr>
              <w:jc w:val="right"/>
            </w:pPr>
            <w:r>
              <w:rPr>
                <w:b/>
                <w:bCs/>
                <w:color w:val="0D6D6E"/>
                <w:sz w:val="19"/>
                <w:szCs w:val="19"/>
              </w:rPr>
              <w:t>3% of net sales</w:t>
            </w:r>
          </w:p>
        </w:tc>
        <w:tc>
          <w:tcPr>
            <w:tcW w:w="24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40" w:type="dxa"/>
              <w:bottom w:w="100" w:type="dxa"/>
              <w:right w:w="140" w:type="dxa"/>
            </w:tcMar>
            <w:vAlign w:val="center"/>
          </w:tcPr>
          <w:p w14:paraId="3D922FFA" w14:textId="77777777" w:rsidR="00612541" w:rsidRDefault="00000000">
            <w:r>
              <w:rPr>
                <w:sz w:val="19"/>
                <w:szCs w:val="19"/>
              </w:rPr>
              <w:t>From first commercial sale</w:t>
            </w:r>
          </w:p>
        </w:tc>
      </w:tr>
    </w:tbl>
    <w:p w14:paraId="4A7C33EB" w14:textId="77777777" w:rsidR="00612541" w:rsidRDefault="00612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2541" w14:paraId="42EAAA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40" w:type="dxa"/>
              <w:left w:w="200" w:type="dxa"/>
              <w:bottom w:w="140" w:type="dxa"/>
              <w:right w:w="200" w:type="dxa"/>
            </w:tcMar>
          </w:tcPr>
          <w:p w14:paraId="19E0A0AE" w14:textId="77777777" w:rsidR="00612541" w:rsidRDefault="00000000">
            <w:pPr>
              <w:spacing w:after="60"/>
            </w:pPr>
            <w:r>
              <w:rPr>
                <w:b/>
                <w:bCs/>
                <w:color w:val="0D6D6E"/>
              </w:rPr>
              <w:t>Indicative royalty value</w:t>
            </w:r>
          </w:p>
          <w:p w14:paraId="5980F2AD" w14:textId="77777777" w:rsidR="00612541" w:rsidRDefault="00000000">
            <w:r>
              <w:rPr>
                <w:sz w:val="19"/>
                <w:szCs w:val="19"/>
              </w:rPr>
              <w:t>At conservative commercial scale of 1,000 kg semaglutide API per year and an average net selling price of USD 8 per gram of finished drug product, a 3% royalty generates approximately USD 240,000 per year. At 5,000 kg per year at the same price, the royalty stream is approximately USD 1,200,000 per year. These are conservative estimates; actual royalty will depend on Biocon’s semaglutide programme scale and pricing as the US and EU markets open post-2030.</w:t>
            </w:r>
          </w:p>
        </w:tc>
      </w:tr>
    </w:tbl>
    <w:p w14:paraId="3FABCB91" w14:textId="77777777" w:rsidR="00612541" w:rsidRDefault="00612541">
      <w:pPr>
        <w:spacing w:before="120"/>
      </w:pPr>
    </w:p>
    <w:p w14:paraId="3CAD5D7B" w14:textId="77777777" w:rsidR="00612541" w:rsidRDefault="00000000">
      <w:r>
        <w:br w:type="page"/>
      </w:r>
    </w:p>
    <w:p w14:paraId="61E80F6C" w14:textId="77777777" w:rsidR="00612541" w:rsidRDefault="00000000">
      <w:pPr>
        <w:pBdr>
          <w:bottom w:val="single" w:sz="8" w:space="2" w:color="0D6D6E"/>
        </w:pBdr>
        <w:spacing w:before="360" w:after="120"/>
      </w:pPr>
      <w:r>
        <w:rPr>
          <w:b/>
          <w:bCs/>
          <w:color w:val="0D6D6E"/>
          <w:sz w:val="32"/>
          <w:szCs w:val="32"/>
        </w:rPr>
        <w:lastRenderedPageBreak/>
        <w:t>7. Proposed Next Steps</w:t>
      </w:r>
    </w:p>
    <w:p w14:paraId="1EA496FA" w14:textId="77777777" w:rsidR="00612541" w:rsidRDefault="00612541">
      <w:pPr>
        <w:spacing w:before="40"/>
      </w:pPr>
    </w:p>
    <w:p w14:paraId="2B40A826" w14:textId="77777777" w:rsidR="00612541" w:rsidRDefault="00000000">
      <w:pPr>
        <w:pStyle w:val="ListParagraph"/>
        <w:numPr>
          <w:ilvl w:val="0"/>
          <w:numId w:val="3"/>
        </w:numPr>
        <w:spacing w:before="60" w:after="60"/>
      </w:pPr>
      <w:r>
        <w:t>Exchange of signed Confidential Disclosure Agreement — within 5 business days of this proposal being accepted in principle.</w:t>
      </w:r>
    </w:p>
    <w:p w14:paraId="6A7F7D8A" w14:textId="77777777" w:rsidR="00612541" w:rsidRDefault="00000000">
      <w:pPr>
        <w:pStyle w:val="ListParagraph"/>
        <w:numPr>
          <w:ilvl w:val="0"/>
          <w:numId w:val="3"/>
        </w:numPr>
        <w:spacing w:before="60" w:after="60"/>
      </w:pPr>
      <w:r>
        <w:t xml:space="preserve">Technical briefing call — </w:t>
      </w:r>
      <w:proofErr w:type="spellStart"/>
      <w:r>
        <w:t>Phenotypeca</w:t>
      </w:r>
      <w:proofErr w:type="spellEnd"/>
      <w:r>
        <w:t xml:space="preserve"> and Biocon R&amp;D teams to review the current strain performance data, process parameters, and titre improvement programme plan.</w:t>
      </w:r>
    </w:p>
    <w:p w14:paraId="37FFF8C4" w14:textId="77777777" w:rsidR="00612541" w:rsidRDefault="00000000">
      <w:pPr>
        <w:pStyle w:val="ListParagraph"/>
        <w:numPr>
          <w:ilvl w:val="0"/>
          <w:numId w:val="3"/>
        </w:numPr>
        <w:spacing w:before="60" w:after="60"/>
      </w:pPr>
      <w:r>
        <w:t xml:space="preserve">Commercial terms discussion — Dhruv Taneja and </w:t>
      </w:r>
      <w:proofErr w:type="spellStart"/>
      <w:r>
        <w:t>Phenotypeca</w:t>
      </w:r>
      <w:proofErr w:type="spellEnd"/>
      <w:r>
        <w:t xml:space="preserve"> to align on the commercial structure and milestone definitions.</w:t>
      </w:r>
    </w:p>
    <w:p w14:paraId="71F744AD" w14:textId="77777777" w:rsidR="00612541" w:rsidRDefault="00000000">
      <w:pPr>
        <w:pStyle w:val="ListParagraph"/>
        <w:numPr>
          <w:ilvl w:val="0"/>
          <w:numId w:val="3"/>
        </w:numPr>
        <w:spacing w:before="60" w:after="60"/>
      </w:pPr>
      <w:r>
        <w:t>Agreement drafting and execution — target within 30 days of commercial alignment.</w:t>
      </w:r>
    </w:p>
    <w:p w14:paraId="36129A02" w14:textId="77777777" w:rsidR="00612541" w:rsidRDefault="00000000">
      <w:pPr>
        <w:pStyle w:val="ListParagraph"/>
        <w:numPr>
          <w:ilvl w:val="0"/>
          <w:numId w:val="3"/>
        </w:numPr>
        <w:spacing w:before="60" w:after="60"/>
      </w:pPr>
      <w:r>
        <w:t>Milestone 1 payment and programme commencement — titre improvement programme begins at Leicester within 2 weeks of signing.</w:t>
      </w:r>
    </w:p>
    <w:p w14:paraId="02AB0DA1" w14:textId="77777777" w:rsidR="00612541" w:rsidRDefault="00000000">
      <w:pPr>
        <w:pStyle w:val="ListParagraph"/>
        <w:numPr>
          <w:ilvl w:val="0"/>
          <w:numId w:val="3"/>
        </w:numPr>
        <w:spacing w:before="60" w:after="60"/>
      </w:pPr>
      <w:r>
        <w:t>Biocon site visit to University of Leicester — to be scheduled within 60 days of signing.</w:t>
      </w:r>
    </w:p>
    <w:p w14:paraId="7736973A" w14:textId="77777777" w:rsidR="00612541" w:rsidRDefault="00612541">
      <w:pPr>
        <w:spacing w:before="120"/>
      </w:pPr>
    </w:p>
    <w:p w14:paraId="04547FB1" w14:textId="77777777" w:rsidR="00612541" w:rsidRDefault="00612541">
      <w:pPr>
        <w:pBdr>
          <w:bottom w:val="single" w:sz="8" w:space="1" w:color="0D6D6E"/>
        </w:pBdr>
      </w:pPr>
    </w:p>
    <w:p w14:paraId="38B357D5" w14:textId="77777777" w:rsidR="00612541" w:rsidRDefault="00612541">
      <w:pPr>
        <w:spacing w:before="80"/>
      </w:pPr>
    </w:p>
    <w:p w14:paraId="533D5880" w14:textId="77777777" w:rsidR="00612541" w:rsidRDefault="00000000">
      <w:pPr>
        <w:spacing w:after="60"/>
      </w:pPr>
      <w:r>
        <w:rPr>
          <w:b/>
          <w:bCs/>
          <w:sz w:val="22"/>
          <w:szCs w:val="22"/>
        </w:rPr>
        <w:t xml:space="preserve">About </w:t>
      </w:r>
      <w:proofErr w:type="spellStart"/>
      <w:r>
        <w:rPr>
          <w:b/>
          <w:bCs/>
          <w:sz w:val="22"/>
          <w:szCs w:val="22"/>
        </w:rPr>
        <w:t>Phenotypeca</w:t>
      </w:r>
      <w:proofErr w:type="spellEnd"/>
    </w:p>
    <w:p w14:paraId="73790355" w14:textId="77777777" w:rsidR="00612541" w:rsidRDefault="00000000">
      <w:pPr>
        <w:spacing w:after="120"/>
      </w:pPr>
      <w:proofErr w:type="spellStart"/>
      <w:r>
        <w:t>Phenotypeca</w:t>
      </w:r>
      <w:proofErr w:type="spellEnd"/>
      <w:r>
        <w:t xml:space="preserve"> Ltd is a UK-based biotechnology company specialising in the development of high-titre yeast expression systems for pharmaceutical peptide manufacture. The company’s proprietary QTL technology platform enables rapid, systematic improvement of industrial yeast strains through the intelligent exploitation of natural genetic diversity. </w:t>
      </w:r>
      <w:proofErr w:type="spellStart"/>
      <w:r>
        <w:t>Phenotypeca’s</w:t>
      </w:r>
      <w:proofErr w:type="spellEnd"/>
      <w:r>
        <w:t xml:space="preserve"> P29 expression system was developed in collaboration with Prof. Ed Louis at the University of Leicester, one of the world’s leading authorities on Saccharomyces cerevisiae genetics.</w:t>
      </w:r>
    </w:p>
    <w:p w14:paraId="0481D61C" w14:textId="77777777" w:rsidR="00612541" w:rsidRDefault="00612541">
      <w:pPr>
        <w:spacing w:before="80"/>
      </w:pPr>
    </w:p>
    <w:p w14:paraId="03FF97D0" w14:textId="77777777" w:rsidR="00612541" w:rsidRDefault="00000000">
      <w:pPr>
        <w:spacing w:after="120"/>
      </w:pPr>
      <w:r>
        <w:rPr>
          <w:i/>
          <w:iCs/>
          <w:color w:val="888780"/>
          <w:sz w:val="17"/>
          <w:szCs w:val="17"/>
        </w:rPr>
        <w:t xml:space="preserve">This proposal is submitted on a confidential basis and is intended solely for Biocon Biologics Ltd. The figures herein represent </w:t>
      </w:r>
      <w:proofErr w:type="spellStart"/>
      <w:r>
        <w:rPr>
          <w:i/>
          <w:iCs/>
          <w:color w:val="888780"/>
          <w:sz w:val="17"/>
          <w:szCs w:val="17"/>
        </w:rPr>
        <w:t>Phenotypeca’s</w:t>
      </w:r>
      <w:proofErr w:type="spellEnd"/>
      <w:r>
        <w:rPr>
          <w:i/>
          <w:iCs/>
          <w:color w:val="888780"/>
          <w:sz w:val="17"/>
          <w:szCs w:val="17"/>
        </w:rPr>
        <w:t xml:space="preserve"> opening commercial position. </w:t>
      </w:r>
      <w:proofErr w:type="spellStart"/>
      <w:r>
        <w:rPr>
          <w:i/>
          <w:iCs/>
          <w:color w:val="888780"/>
          <w:sz w:val="17"/>
          <w:szCs w:val="17"/>
        </w:rPr>
        <w:t>Phenotypeca</w:t>
      </w:r>
      <w:proofErr w:type="spellEnd"/>
      <w:r>
        <w:rPr>
          <w:i/>
          <w:iCs/>
          <w:color w:val="888780"/>
          <w:sz w:val="17"/>
          <w:szCs w:val="17"/>
        </w:rPr>
        <w:t xml:space="preserve"> reserves the right to engage with other parties in parallel pending execution of a formal agreement.</w:t>
      </w:r>
    </w:p>
    <w:p w14:paraId="7F6FBD68" w14:textId="77777777" w:rsidR="00612541" w:rsidRDefault="00612541">
      <w:pPr>
        <w:spacing w:before="40"/>
      </w:pPr>
    </w:p>
    <w:p w14:paraId="7CC23D7B" w14:textId="77777777" w:rsidR="00612541" w:rsidRDefault="00000000">
      <w:pPr>
        <w:spacing w:after="120"/>
      </w:pPr>
      <w:r>
        <w:rPr>
          <w:i/>
          <w:iCs/>
          <w:color w:val="888780"/>
          <w:sz w:val="17"/>
          <w:szCs w:val="17"/>
        </w:rPr>
        <w:t xml:space="preserve">For further information please contact </w:t>
      </w:r>
      <w:proofErr w:type="spellStart"/>
      <w:r>
        <w:rPr>
          <w:i/>
          <w:iCs/>
          <w:color w:val="888780"/>
          <w:sz w:val="17"/>
          <w:szCs w:val="17"/>
        </w:rPr>
        <w:t>Phenotypeca</w:t>
      </w:r>
      <w:proofErr w:type="spellEnd"/>
      <w:r>
        <w:rPr>
          <w:i/>
          <w:iCs/>
          <w:color w:val="888780"/>
          <w:sz w:val="17"/>
          <w:szCs w:val="17"/>
        </w:rPr>
        <w:t xml:space="preserve"> Ltd.</w:t>
      </w:r>
    </w:p>
    <w:sectPr w:rsidR="00612541">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24F4" w14:textId="77777777" w:rsidR="00F24732" w:rsidRDefault="00F24732">
      <w:r>
        <w:separator/>
      </w:r>
    </w:p>
  </w:endnote>
  <w:endnote w:type="continuationSeparator" w:id="0">
    <w:p w14:paraId="17B4925F" w14:textId="77777777" w:rsidR="00F24732" w:rsidRDefault="00F24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FDF78" w14:textId="77777777" w:rsidR="00612541" w:rsidRDefault="00000000">
    <w:pPr>
      <w:pBdr>
        <w:top w:val="single" w:sz="4" w:space="4" w:color="CCCCCC"/>
      </w:pBdr>
      <w:spacing w:before="80"/>
      <w:jc w:val="right"/>
    </w:pPr>
    <w:proofErr w:type="spellStart"/>
    <w:r>
      <w:rPr>
        <w:color w:val="888780"/>
        <w:sz w:val="16"/>
        <w:szCs w:val="16"/>
      </w:rPr>
      <w:t>Phenotypeca</w:t>
    </w:r>
    <w:proofErr w:type="spellEnd"/>
    <w:r>
      <w:rPr>
        <w:color w:val="888780"/>
        <w:sz w:val="16"/>
        <w:szCs w:val="16"/>
      </w:rPr>
      <w:t xml:space="preserve"> Ltd  |  P29 Semaglutide Precursor  |  Confidential — Not for Circulation   Page </w:t>
    </w:r>
    <w:r>
      <w:rPr>
        <w:color w:val="888780"/>
        <w:sz w:val="16"/>
        <w:szCs w:val="16"/>
      </w:rPr>
      <w:fldChar w:fldCharType="begin"/>
    </w:r>
    <w:r>
      <w:rPr>
        <w:color w:val="888780"/>
        <w:sz w:val="16"/>
        <w:szCs w:val="16"/>
      </w:rPr>
      <w:instrText>PAGE</w:instrText>
    </w:r>
    <w:r>
      <w:rPr>
        <w:color w:val="888780"/>
        <w:sz w:val="16"/>
        <w:szCs w:val="16"/>
      </w:rPr>
      <w:fldChar w:fldCharType="separate"/>
    </w:r>
    <w:r w:rsidR="00304966">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CE107" w14:textId="77777777" w:rsidR="00F24732" w:rsidRDefault="00F24732">
      <w:r>
        <w:separator/>
      </w:r>
    </w:p>
  </w:footnote>
  <w:footnote w:type="continuationSeparator" w:id="0">
    <w:p w14:paraId="4B821BB5" w14:textId="77777777" w:rsidR="00F24732" w:rsidRDefault="00F24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5540" w14:textId="77777777" w:rsidR="00612541" w:rsidRDefault="00000000">
    <w:pPr>
      <w:pBdr>
        <w:bottom w:val="single" w:sz="6" w:space="4" w:color="0D6D6E"/>
      </w:pBdr>
    </w:pPr>
    <w:r>
      <w:rPr>
        <w:b/>
        <w:bCs/>
        <w:color w:val="0D6D6E"/>
        <w:sz w:val="17"/>
        <w:szCs w:val="17"/>
      </w:rPr>
      <w:t>PHENOTYPECA LTD  |  TECHNOLOGY DEVELOPMENT &amp; LICENCE AGREEMENT</w:t>
    </w:r>
    <w:r>
      <w:rPr>
        <w:color w:val="888780"/>
        <w:sz w:val="16"/>
        <w:szCs w:val="16"/>
      </w:rPr>
      <w:t xml:space="preserve">   |   Confidential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A1"/>
    <w:multiLevelType w:val="hybridMultilevel"/>
    <w:tmpl w:val="30DE0568"/>
    <w:lvl w:ilvl="0" w:tplc="D17E87EC">
      <w:start w:val="1"/>
      <w:numFmt w:val="bullet"/>
      <w:lvlText w:val="●"/>
      <w:lvlJc w:val="left"/>
      <w:pPr>
        <w:ind w:left="720" w:hanging="360"/>
      </w:pPr>
    </w:lvl>
    <w:lvl w:ilvl="1" w:tplc="03844C18">
      <w:start w:val="1"/>
      <w:numFmt w:val="bullet"/>
      <w:lvlText w:val="○"/>
      <w:lvlJc w:val="left"/>
      <w:pPr>
        <w:ind w:left="1440" w:hanging="360"/>
      </w:pPr>
    </w:lvl>
    <w:lvl w:ilvl="2" w:tplc="8584B88E">
      <w:start w:val="1"/>
      <w:numFmt w:val="bullet"/>
      <w:lvlText w:val="■"/>
      <w:lvlJc w:val="left"/>
      <w:pPr>
        <w:ind w:left="2160" w:hanging="360"/>
      </w:pPr>
    </w:lvl>
    <w:lvl w:ilvl="3" w:tplc="B3ECE9A2">
      <w:start w:val="1"/>
      <w:numFmt w:val="bullet"/>
      <w:lvlText w:val="●"/>
      <w:lvlJc w:val="left"/>
      <w:pPr>
        <w:ind w:left="2880" w:hanging="360"/>
      </w:pPr>
    </w:lvl>
    <w:lvl w:ilvl="4" w:tplc="8C2E406A">
      <w:start w:val="1"/>
      <w:numFmt w:val="bullet"/>
      <w:lvlText w:val="○"/>
      <w:lvlJc w:val="left"/>
      <w:pPr>
        <w:ind w:left="3600" w:hanging="360"/>
      </w:pPr>
    </w:lvl>
    <w:lvl w:ilvl="5" w:tplc="99BEA786">
      <w:start w:val="1"/>
      <w:numFmt w:val="bullet"/>
      <w:lvlText w:val="■"/>
      <w:lvlJc w:val="left"/>
      <w:pPr>
        <w:ind w:left="4320" w:hanging="360"/>
      </w:pPr>
    </w:lvl>
    <w:lvl w:ilvl="6" w:tplc="4C629ABA">
      <w:start w:val="1"/>
      <w:numFmt w:val="bullet"/>
      <w:lvlText w:val="●"/>
      <w:lvlJc w:val="left"/>
      <w:pPr>
        <w:ind w:left="5040" w:hanging="360"/>
      </w:pPr>
    </w:lvl>
    <w:lvl w:ilvl="7" w:tplc="7C08B8B0">
      <w:start w:val="1"/>
      <w:numFmt w:val="bullet"/>
      <w:lvlText w:val="●"/>
      <w:lvlJc w:val="left"/>
      <w:pPr>
        <w:ind w:left="5760" w:hanging="360"/>
      </w:pPr>
    </w:lvl>
    <w:lvl w:ilvl="8" w:tplc="BA10A90E">
      <w:start w:val="1"/>
      <w:numFmt w:val="bullet"/>
      <w:lvlText w:val="●"/>
      <w:lvlJc w:val="left"/>
      <w:pPr>
        <w:ind w:left="6480" w:hanging="360"/>
      </w:pPr>
    </w:lvl>
  </w:abstractNum>
  <w:abstractNum w:abstractNumId="1" w15:restartNumberingAfterBreak="0">
    <w:nsid w:val="274C36F4"/>
    <w:multiLevelType w:val="hybridMultilevel"/>
    <w:tmpl w:val="E926094A"/>
    <w:lvl w:ilvl="0" w:tplc="DBDE86C4">
      <w:start w:val="1"/>
      <w:numFmt w:val="bullet"/>
      <w:lvlText w:val="•"/>
      <w:lvlJc w:val="left"/>
      <w:pPr>
        <w:ind w:left="600" w:hanging="300"/>
      </w:pPr>
    </w:lvl>
    <w:lvl w:ilvl="1" w:tplc="81A89CD0">
      <w:numFmt w:val="decimal"/>
      <w:lvlText w:val=""/>
      <w:lvlJc w:val="left"/>
    </w:lvl>
    <w:lvl w:ilvl="2" w:tplc="4F969ED8">
      <w:numFmt w:val="decimal"/>
      <w:lvlText w:val=""/>
      <w:lvlJc w:val="left"/>
    </w:lvl>
    <w:lvl w:ilvl="3" w:tplc="73E46614">
      <w:numFmt w:val="decimal"/>
      <w:lvlText w:val=""/>
      <w:lvlJc w:val="left"/>
    </w:lvl>
    <w:lvl w:ilvl="4" w:tplc="A1FE0202">
      <w:numFmt w:val="decimal"/>
      <w:lvlText w:val=""/>
      <w:lvlJc w:val="left"/>
    </w:lvl>
    <w:lvl w:ilvl="5" w:tplc="726CF3FC">
      <w:numFmt w:val="decimal"/>
      <w:lvlText w:val=""/>
      <w:lvlJc w:val="left"/>
    </w:lvl>
    <w:lvl w:ilvl="6" w:tplc="8A54603C">
      <w:numFmt w:val="decimal"/>
      <w:lvlText w:val=""/>
      <w:lvlJc w:val="left"/>
    </w:lvl>
    <w:lvl w:ilvl="7" w:tplc="792AE46E">
      <w:numFmt w:val="decimal"/>
      <w:lvlText w:val=""/>
      <w:lvlJc w:val="left"/>
    </w:lvl>
    <w:lvl w:ilvl="8" w:tplc="05722BCE">
      <w:numFmt w:val="decimal"/>
      <w:lvlText w:val=""/>
      <w:lvlJc w:val="left"/>
    </w:lvl>
  </w:abstractNum>
  <w:abstractNum w:abstractNumId="2" w15:restartNumberingAfterBreak="0">
    <w:nsid w:val="4D6F697B"/>
    <w:multiLevelType w:val="hybridMultilevel"/>
    <w:tmpl w:val="E48098C2"/>
    <w:lvl w:ilvl="0" w:tplc="E7E267CE">
      <w:start w:val="1"/>
      <w:numFmt w:val="decimal"/>
      <w:lvlText w:val="%1."/>
      <w:lvlJc w:val="left"/>
      <w:pPr>
        <w:ind w:left="600" w:hanging="300"/>
      </w:pPr>
    </w:lvl>
    <w:lvl w:ilvl="1" w:tplc="D9F8B0CC">
      <w:numFmt w:val="decimal"/>
      <w:lvlText w:val=""/>
      <w:lvlJc w:val="left"/>
    </w:lvl>
    <w:lvl w:ilvl="2" w:tplc="020A77CC">
      <w:numFmt w:val="decimal"/>
      <w:lvlText w:val=""/>
      <w:lvlJc w:val="left"/>
    </w:lvl>
    <w:lvl w:ilvl="3" w:tplc="51E6404A">
      <w:numFmt w:val="decimal"/>
      <w:lvlText w:val=""/>
      <w:lvlJc w:val="left"/>
    </w:lvl>
    <w:lvl w:ilvl="4" w:tplc="B9F4470E">
      <w:numFmt w:val="decimal"/>
      <w:lvlText w:val=""/>
      <w:lvlJc w:val="left"/>
    </w:lvl>
    <w:lvl w:ilvl="5" w:tplc="775C946E">
      <w:numFmt w:val="decimal"/>
      <w:lvlText w:val=""/>
      <w:lvlJc w:val="left"/>
    </w:lvl>
    <w:lvl w:ilvl="6" w:tplc="D594480C">
      <w:numFmt w:val="decimal"/>
      <w:lvlText w:val=""/>
      <w:lvlJc w:val="left"/>
    </w:lvl>
    <w:lvl w:ilvl="7" w:tplc="8BBE79DE">
      <w:numFmt w:val="decimal"/>
      <w:lvlText w:val=""/>
      <w:lvlJc w:val="left"/>
    </w:lvl>
    <w:lvl w:ilvl="8" w:tplc="C178A4FE">
      <w:numFmt w:val="decimal"/>
      <w:lvlText w:val=""/>
      <w:lvlJc w:val="left"/>
    </w:lvl>
  </w:abstractNum>
  <w:num w:numId="1" w16cid:durableId="401678859">
    <w:abstractNumId w:val="0"/>
    <w:lvlOverride w:ilvl="0">
      <w:startOverride w:val="1"/>
    </w:lvlOverride>
  </w:num>
  <w:num w:numId="2" w16cid:durableId="1875193387">
    <w:abstractNumId w:val="1"/>
    <w:lvlOverride w:ilvl="0">
      <w:startOverride w:val="1"/>
    </w:lvlOverride>
  </w:num>
  <w:num w:numId="3" w16cid:durableId="8962828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541"/>
    <w:rsid w:val="00304966"/>
    <w:rsid w:val="00612541"/>
    <w:rsid w:val="00B45A92"/>
    <w:rsid w:val="00F24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EBEE9E"/>
  <w15:docId w15:val="{F7282FBA-FFCE-724E-A708-8F6959111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2622</Words>
  <Characters>14952</Characters>
  <Application>Microsoft Office Word</Application>
  <DocSecurity>0</DocSecurity>
  <Lines>124</Lines>
  <Paragraphs>35</Paragraphs>
  <ScaleCrop>false</ScaleCrop>
  <Company/>
  <LinksUpToDate>false</LinksUpToDate>
  <CharactersWithSpaces>17539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Ashok Hiremath</cp:lastModifiedBy>
  <cp:revision>2</cp:revision>
  <dcterms:created xsi:type="dcterms:W3CDTF">2026-06-17T06:47:00Z</dcterms:created>
  <dcterms:modified xsi:type="dcterms:W3CDTF">2026-06-17T06:47:00Z</dcterms:modified>
</cp:coreProperties>
</file>