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Comparable  Interface –Port Details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program using Comparable  Interface  to display the port details sorted  based on country name in ascending order.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class Main with main method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with below private attributes,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id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country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Include getter and setter method for all the attributes.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Include default constructor and 3 argument constructor with argument id, name, country.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 Comparable&lt;Port&gt;and include the compareTo method to perform sorting.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 and Output Format: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corresponds to the port details in following order id, name, country.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Display the port details in sorted order (ascending) based on country names.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Refer sample input and output for formatting specifications.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and Output 1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the port details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2114,Galle Port,Sri Lanka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 you want to continue [yes/no]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2111,Sydney Port,Australia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 you want to continue [yes/no]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2112,Kandla,India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 you want to continue [yes/no]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Port details in sorted order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Port Id          Name           Country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2111         Sydney Port     Australia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2112         Kandla               India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2114         Galle Port          Sri Lanka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