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Collections-Binary search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program to get the shipment entity details from the User and display the details in sorted order. The program should help the User search a specific shipment entity detail and return its index.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Specifications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  Collections.sort to display the shipment entity details in sorted order.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  Collections.binarySearch on the shipmentEntity with comparable on bookingNumber and key as bookingNumber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class with main method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ShipmentEntity</w:t>
      </w:r>
      <w:r w:rsidDel="00000000" w:rsidR="00000000" w:rsidRPr="00000000">
        <w:rPr>
          <w:rtl w:val="0"/>
        </w:rPr>
        <w:t xml:space="preserve"> with below private attributes,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id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bookingNumber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Include getter and setter method  for all the attributes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Include default constructor and 3 argument constructor with argument id,name,bookingNumber.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 and Output Format: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Input consists of  Strings  which corresponds to the shipment entity details, separated by commas.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[All text in bold corresponds to input and rest corresponds to output.]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and Output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Enter the shipment entity details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1113,Jennifer,112345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 you want to continue [yes/no]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1114,Janne,113347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 you want to continue [yes/no]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1115,Vikram,112439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 you want to continue [yes/no]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sorting the shipment entity details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          Name         Number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1113     Jennifer      112345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1115     Vikram       112439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1114     Jane            113347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Enter the shipment entity details to be searched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1113,Jennifer,112345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Shipment entity found in index:0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