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Number Format Exception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Devi shipping company wants to calculate the total cost of each item in the container. Get the number of item in container and cost of each item as input.Write a program to calculate the total cost each item in the container. This program will throw a NumberFormatException when cost of a item is not a number. Use Exception handling mechanism to handle the exception.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specification: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file name should be Main,java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and output Format: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Refer sample input and output for formatting specifications.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[All text in bold corresponds to input and  the rest corresponds to output]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and Output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the total number of items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the shipping price of the item 1: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Enter the shipping price of the item 2: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 the shipping price of the item 3: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Enter the shipping price of the item 4: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the shipping price of the item 5: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cost of the container is 119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and Output 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the total number of items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Enter the shipping price of the item 1: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the shipping price of the item 2: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Exception:java.lang.NumberFormatException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Re-enter  the item price: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the shipping priceof the item 3: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Total costof the container is 14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