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FB60C" w14:textId="77777777" w:rsidR="00B615A7" w:rsidRPr="00B615A7" w:rsidRDefault="00B615A7" w:rsidP="00B615A7">
      <w:pPr>
        <w:rPr>
          <w:rFonts w:ascii="Times New Roman" w:eastAsia="Times New Roman" w:hAnsi="Times New Roman" w:cs="Times New Roman"/>
        </w:rPr>
      </w:pP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𝑲𝒖𝒃𝒆𝒓𝒏𝒆𝒕𝒆𝒔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𝑪𝒍𝒖𝒔𝒕𝒆𝒓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𝑩𝒆𝒔𝒕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𝑷𝒓𝒂𝒄𝒕𝒊𝒄𝒆𝒔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 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Kubernetes is a powerful tool for container orchestration, but implementing it effectively requires following best practices. Here's a dive into some key areas to consider: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𝑱𝒐𝒊𝒏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𝑶𝒖𝒓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𝑻𝒆𝒄𝒉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𝑪𝒐𝒎𝒎𝒖𝒏𝒊𝒕𝒚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-&gt;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𝑮𝒖𝒊𝒅𝒆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𝑶𝒕𝒉𝒆𝒓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’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𝒔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-&gt;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𝑾𝒊𝒏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𝑬𝒙𝒄𝒊𝒕𝒊𝒏𝒈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𝑹𝒆𝒘𝒂𝒓𝒅𝒔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-&gt;</w:t>
      </w:r>
      <w:hyperlink r:id="rId4" w:tgtFrame="_self" w:history="1">
        <w:r w:rsidRPr="00B615A7">
          <w:rPr>
            <w:rFonts w:ascii="Segoe UI" w:eastAsia="Times New Roman" w:hAnsi="Segoe UI" w:cs="Segoe UI"/>
            <w:color w:val="0000FF"/>
            <w:sz w:val="21"/>
            <w:szCs w:val="21"/>
            <w:u w:val="single"/>
            <w:shd w:val="clear" w:color="auto" w:fill="FFFFFF"/>
          </w:rPr>
          <w:t>https://app.thealpha.dev/</w:t>
        </w:r>
      </w:hyperlink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𝐂𝐨𝐧𝐟𝐢𝐠𝐮𝐫𝐚𝐭𝐢𝐨𝐧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𝐁𝐞𝐬𝐭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𝐏𝐫𝐚𝐜𝐭𝐢𝐜𝐞𝐬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𝐕𝐞𝐫𝐬𝐢𝐨𝐧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𝐂𝐨𝐧𝐭𝐫𝐨𝐥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𝐘𝐨𝐮𝐫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𝐂𝐨𝐧𝐟𝐢𝐠𝐮𝐫𝐚𝐭𝐢𝐨𝐧𝐬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 Store your Kubernetes configurations, like deployments and services, in a version control system like Git. This allows you to track changes, collaborate easily, and rollback if necessary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𝐔𝐬𝐞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𝐘𝐀𝐌𝐋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𝐚𝐧𝐝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𝐒𝐩𝐞𝐜𝐢𝐟𝐲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𝐀𝐏𝐈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𝐕𝐞𝐫𝐬𝐢𝐨𝐧𝐬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 YAML is the preferred format for Kubernetes configurations. Specify the latest stable API version to ensure compatibility and leverage new features.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𝐎𝐫𝐠𝐚𝐧𝐢𝐳𝐞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𝐰𝐢𝐭𝐡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𝐍𝐚𝐦𝐞𝐬𝐩𝐚𝐜𝐞𝐬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 Utilize namespaces to logically partition your cluster's resources. This helps isolate development, staging, and production environments, improving security and clarity.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𝐒𝐞𝐜𝐮𝐫𝐢𝐭𝐲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𝐁𝐞𝐬𝐭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𝐏𝐫𝐚𝐜𝐭𝐢𝐜𝐞𝐬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𝐑𝐁𝐀𝐂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(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𝐑𝐨𝐥𝐞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-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𝐁𝐚𝐬𝐞𝐝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𝐀𝐜𝐜𝐞𝐬𝐬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𝐂𝐨𝐧𝐭𝐫𝐨𝐥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): Implement RBAC to grant users least-privilege access within the cluster. This minimizes the potential damage caused by accidental or malicious actions.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𝐏𝐨𝐝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𝐒𝐞𝐜𝐮𝐫𝐢𝐭𝐲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𝐏𝐨𝐥𝐢𝐜𝐢𝐞𝐬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 Enforce Pod Security Policies (PSPs) to restrict what Pods can do. This can include preventing privileged containers, using read-only root filesystems, and limiting capabilities.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𝐒𝐞𝐜𝐫𝐞𝐭𝐬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𝐌𝐚𝐧𝐚𝐠𝐞𝐦𝐞𝐧𝐭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 Store sensitive data like passwords and API keys as Kubernetes Secrets. Grant access only to authorized Pods using RBAC.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𝐑𝐞𝐬𝐨𝐮𝐫𝐜𝐞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𝐌𝐚𝐧𝐚𝐠𝐞𝐦𝐞𝐧𝐭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𝐁𝐞𝐬𝐭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𝐏𝐫𝐚𝐜𝐭𝐢𝐜𝐞𝐬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𝐑𝐞𝐬𝐨𝐮𝐫𝐜𝐞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𝐑𝐞𝐪𝐮𝐞𝐬𝐭𝐬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𝐚𝐧𝐝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𝐋𝐢𝐦𝐢𝐭𝐬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 Define resource requests and limits for your Pods. Requests specify the minimum resources a Pod needs to function, while limits set the maximum it can consume. This helps ensure efficient resource allocation and prevents runaway processes.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𝐇𝐨𝐫𝐢𝐳𝐨𝐧𝐭𝐚𝐥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𝐏𝐨𝐝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𝐀𝐮𝐭𝐨𝐬𝐜𝐚𝐥𝐞𝐫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(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𝐇𝐏𝐀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): Leverage HPAs to automatically scale your deployments based on metrics like CPU or memory usage. This optimizes resource utilization and ensures your applications can handle varying loads.</w:t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Segoe UI" w:eastAsia="Times New Roman" w:hAnsi="Segoe UI" w:cs="Segoe UI"/>
          <w:sz w:val="21"/>
          <w:szCs w:val="21"/>
        </w:rPr>
        <w:br/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𝐑𝐞𝐚𝐝𝐢𝐧𝐞𝐬𝐬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𝐚𝐧𝐝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𝐋𝐢𝐯𝐞𝐧𝐞𝐬𝐬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 xml:space="preserve"> </w:t>
      </w:r>
      <w:r w:rsidRPr="00B615A7">
        <w:rPr>
          <w:rFonts w:ascii="Cambria Math" w:eastAsia="Times New Roman" w:hAnsi="Cambria Math" w:cs="Cambria Math"/>
          <w:sz w:val="21"/>
          <w:szCs w:val="21"/>
          <w:shd w:val="clear" w:color="auto" w:fill="FFFFFF"/>
        </w:rPr>
        <w:t>𝐏𝐫𝐨𝐛𝐞𝐬</w:t>
      </w:r>
      <w:r w:rsidRPr="00B615A7">
        <w:rPr>
          <w:rFonts w:ascii="Segoe UI" w:eastAsia="Times New Roman" w:hAnsi="Segoe UI" w:cs="Segoe UI"/>
          <w:sz w:val="21"/>
          <w:szCs w:val="21"/>
          <w:shd w:val="clear" w:color="auto" w:fill="FFFFFF"/>
        </w:rPr>
        <w:t>: Implement probes to monitor Pod health. Readiness probes determine if a Pod is ready to receive traffic, while liveness probes indicate if the Pod itself is functioning. Kubernetes can then restart unhealthy Pods automatically.</w:t>
      </w:r>
    </w:p>
    <w:p w14:paraId="5C89D82B" w14:textId="74CF96BA" w:rsidR="00B615A7" w:rsidRDefault="00B615A7">
      <w:r>
        <w:rPr>
          <w:noProof/>
        </w:rPr>
        <w:lastRenderedPageBreak/>
        <w:drawing>
          <wp:inline distT="0" distB="0" distL="0" distR="0" wp14:anchorId="5AD65528" wp14:editId="3A9687A7">
            <wp:extent cx="5943600" cy="7641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5A7"/>
    <w:rsid w:val="00B6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73A656"/>
  <w15:chartTrackingRefBased/>
  <w15:docId w15:val="{F0807861-ACA4-CB42-93CB-6E5441C3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615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app.thealpha.de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405</Words>
  <Characters>2313</Characters>
  <Application>Microsoft Office Word</Application>
  <DocSecurity>0</DocSecurity>
  <Lines>19</Lines>
  <Paragraphs>5</Paragraphs>
  <ScaleCrop>false</ScaleCrop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Akula</dc:creator>
  <cp:keywords/>
  <dc:description/>
  <cp:lastModifiedBy>Ashok Akula</cp:lastModifiedBy>
  <cp:revision>1</cp:revision>
  <dcterms:created xsi:type="dcterms:W3CDTF">2024-04-30T05:24:00Z</dcterms:created>
  <dcterms:modified xsi:type="dcterms:W3CDTF">2024-04-30T05:26:00Z</dcterms:modified>
</cp:coreProperties>
</file>