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E5" w:rsidRPr="009244E5" w:rsidRDefault="009244E5" w:rsidP="009244E5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</w:pPr>
      <w:r w:rsidRPr="009244E5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  <w:t>Azure Load Balancer for RDP (Implement step by step)</w:t>
      </w:r>
    </w:p>
    <w:p w:rsidR="009244E5" w:rsidRPr="009244E5" w:rsidRDefault="009244E5" w:rsidP="009244E5">
      <w:pPr>
        <w:shd w:val="clear" w:color="auto" w:fill="00D084"/>
        <w:spacing w:after="150" w:line="240" w:lineRule="auto"/>
        <w:rPr>
          <w:rFonts w:ascii="Arial" w:eastAsia="Times New Roman" w:hAnsi="Arial" w:cs="Arial"/>
          <w:color w:val="313131"/>
          <w:sz w:val="21"/>
          <w:szCs w:val="21"/>
        </w:rPr>
      </w:pPr>
      <w:r w:rsidRPr="009244E5">
        <w:rPr>
          <w:rFonts w:ascii="Arial" w:eastAsia="Times New Roman" w:hAnsi="Arial" w:cs="Arial"/>
          <w:b/>
          <w:bCs/>
          <w:color w:val="313131"/>
          <w:sz w:val="21"/>
          <w:szCs w:val="21"/>
        </w:rPr>
        <w:t>Table of Contents</w:t>
      </w:r>
    </w:p>
    <w:p w:rsidR="009244E5" w:rsidRPr="009244E5" w:rsidRDefault="009244E5" w:rsidP="00924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Purpose of document</w:t>
      </w:r>
    </w:p>
    <w:p w:rsidR="009244E5" w:rsidRPr="009244E5" w:rsidRDefault="009244E5" w:rsidP="00924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Understanding Load Balancer</w:t>
      </w:r>
    </w:p>
    <w:p w:rsidR="009244E5" w:rsidRPr="009244E5" w:rsidRDefault="009244E5" w:rsidP="00924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“Load Balancer” use cases</w:t>
      </w:r>
    </w:p>
    <w:p w:rsidR="009244E5" w:rsidRPr="009244E5" w:rsidRDefault="009244E5" w:rsidP="00924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Related Objects</w:t>
      </w:r>
    </w:p>
    <w:p w:rsidR="009244E5" w:rsidRPr="009244E5" w:rsidRDefault="009244E5" w:rsidP="00924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Use case 1 (Implement Load Balancer for RDP port 3389)</w:t>
      </w:r>
      <w:r w:rsidRPr="009244E5">
        <w:rPr>
          <w:rFonts w:ascii="Arial" w:eastAsia="Times New Roman" w:hAnsi="Arial" w:cs="Arial"/>
          <w:color w:val="6B6B6B"/>
          <w:sz w:val="21"/>
          <w:szCs w:val="21"/>
        </w:rPr>
        <w:br/>
        <w:t>5.1. Resource Group</w:t>
      </w:r>
      <w:r w:rsidRPr="009244E5">
        <w:rPr>
          <w:rFonts w:ascii="Arial" w:eastAsia="Times New Roman" w:hAnsi="Arial" w:cs="Arial"/>
          <w:color w:val="6B6B6B"/>
          <w:sz w:val="21"/>
          <w:szCs w:val="21"/>
        </w:rPr>
        <w:br/>
        <w:t>5.2. Create Virtual Network (VNET</w:t>
      </w:r>
      <w:proofErr w:type="gramStart"/>
      <w:r w:rsidRPr="009244E5">
        <w:rPr>
          <w:rFonts w:ascii="Arial" w:eastAsia="Times New Roman" w:hAnsi="Arial" w:cs="Arial"/>
          <w:color w:val="6B6B6B"/>
          <w:sz w:val="21"/>
          <w:szCs w:val="21"/>
        </w:rPr>
        <w:t>)</w:t>
      </w:r>
      <w:proofErr w:type="gramEnd"/>
      <w:r w:rsidRPr="009244E5">
        <w:rPr>
          <w:rFonts w:ascii="Arial" w:eastAsia="Times New Roman" w:hAnsi="Arial" w:cs="Arial"/>
          <w:color w:val="6B6B6B"/>
          <w:sz w:val="21"/>
          <w:szCs w:val="21"/>
        </w:rPr>
        <w:br/>
        <w:t>5.3. Create Network Security Group (NSG</w:t>
      </w:r>
      <w:proofErr w:type="gramStart"/>
      <w:r w:rsidRPr="009244E5">
        <w:rPr>
          <w:rFonts w:ascii="Arial" w:eastAsia="Times New Roman" w:hAnsi="Arial" w:cs="Arial"/>
          <w:color w:val="6B6B6B"/>
          <w:sz w:val="21"/>
          <w:szCs w:val="21"/>
        </w:rPr>
        <w:t>)</w:t>
      </w:r>
      <w:proofErr w:type="gramEnd"/>
      <w:r w:rsidRPr="009244E5">
        <w:rPr>
          <w:rFonts w:ascii="Arial" w:eastAsia="Times New Roman" w:hAnsi="Arial" w:cs="Arial"/>
          <w:color w:val="6B6B6B"/>
          <w:sz w:val="21"/>
          <w:szCs w:val="21"/>
        </w:rPr>
        <w:br/>
        <w:t>5.4. Associate SN to NSG</w:t>
      </w:r>
      <w:r w:rsidRPr="009244E5">
        <w:rPr>
          <w:rFonts w:ascii="Arial" w:eastAsia="Times New Roman" w:hAnsi="Arial" w:cs="Arial"/>
          <w:color w:val="6B6B6B"/>
          <w:sz w:val="21"/>
          <w:szCs w:val="21"/>
        </w:rPr>
        <w:br/>
        <w:t>5.5. Public IP address</w:t>
      </w:r>
      <w:r w:rsidRPr="009244E5">
        <w:rPr>
          <w:rFonts w:ascii="Arial" w:eastAsia="Times New Roman" w:hAnsi="Arial" w:cs="Arial"/>
          <w:color w:val="6B6B6B"/>
          <w:sz w:val="21"/>
          <w:szCs w:val="21"/>
        </w:rPr>
        <w:br/>
        <w:t>5.6. Public Load Balancer</w:t>
      </w:r>
      <w:r w:rsidRPr="009244E5">
        <w:rPr>
          <w:rFonts w:ascii="Arial" w:eastAsia="Times New Roman" w:hAnsi="Arial" w:cs="Arial"/>
          <w:color w:val="6B6B6B"/>
          <w:sz w:val="21"/>
          <w:szCs w:val="21"/>
        </w:rPr>
        <w:br/>
        <w:t>5.6.1. Backend Pool</w:t>
      </w:r>
      <w:r w:rsidRPr="009244E5">
        <w:rPr>
          <w:rFonts w:ascii="Arial" w:eastAsia="Times New Roman" w:hAnsi="Arial" w:cs="Arial"/>
          <w:color w:val="6B6B6B"/>
          <w:sz w:val="21"/>
          <w:szCs w:val="21"/>
        </w:rPr>
        <w:br/>
        <w:t>5.6.2. Health Probes</w:t>
      </w:r>
      <w:r w:rsidRPr="009244E5">
        <w:rPr>
          <w:rFonts w:ascii="Arial" w:eastAsia="Times New Roman" w:hAnsi="Arial" w:cs="Arial"/>
          <w:color w:val="6B6B6B"/>
          <w:sz w:val="21"/>
          <w:szCs w:val="21"/>
        </w:rPr>
        <w:br/>
        <w:t>5.6.3. Load balance rule</w:t>
      </w:r>
      <w:r w:rsidRPr="009244E5">
        <w:rPr>
          <w:rFonts w:ascii="Arial" w:eastAsia="Times New Roman" w:hAnsi="Arial" w:cs="Arial"/>
          <w:color w:val="6B6B6B"/>
          <w:sz w:val="21"/>
          <w:szCs w:val="21"/>
        </w:rPr>
        <w:br/>
        <w:t>5.7. Virtual Machine</w:t>
      </w:r>
      <w:r w:rsidRPr="009244E5">
        <w:rPr>
          <w:rFonts w:ascii="Arial" w:eastAsia="Times New Roman" w:hAnsi="Arial" w:cs="Arial"/>
          <w:color w:val="6B6B6B"/>
          <w:sz w:val="21"/>
          <w:szCs w:val="21"/>
        </w:rPr>
        <w:br/>
        <w:t>5.8. Load balancer Final Status</w:t>
      </w:r>
      <w:r w:rsidRPr="009244E5">
        <w:rPr>
          <w:rFonts w:ascii="Arial" w:eastAsia="Times New Roman" w:hAnsi="Arial" w:cs="Arial"/>
          <w:color w:val="6B6B6B"/>
          <w:sz w:val="21"/>
          <w:szCs w:val="21"/>
        </w:rPr>
        <w:br/>
        <w:t>5.9. Connect Load balancer</w:t>
      </w:r>
      <w:r w:rsidRPr="009244E5">
        <w:rPr>
          <w:rFonts w:ascii="Arial" w:eastAsia="Times New Roman" w:hAnsi="Arial" w:cs="Arial"/>
          <w:color w:val="6B6B6B"/>
          <w:sz w:val="21"/>
          <w:szCs w:val="21"/>
        </w:rPr>
        <w:br/>
        <w:t>5.10. Final result</w:t>
      </w:r>
    </w:p>
    <w:p w:rsidR="009244E5" w:rsidRPr="009244E5" w:rsidRDefault="009244E5" w:rsidP="00924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End of Document</w:t>
      </w:r>
    </w:p>
    <w:p w:rsidR="009244E5" w:rsidRPr="009244E5" w:rsidRDefault="009244E5" w:rsidP="009244E5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</w:rPr>
        <w:t>Azure Load Balancer</w:t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</w:rPr>
        <w:t>1. Purpose of document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Purpose of this document is to explain Azure Standard Load Balancer. Load Balancer is used for high availability of services. There are two types of Load balancer in Azure.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Standard load balancer can be used as a public or internal Load Balancer. </w:t>
      </w:r>
      <w:r w:rsidRPr="009244E5">
        <w:rPr>
          <w:rFonts w:ascii="Arial" w:eastAsia="Times New Roman" w:hAnsi="Arial" w:cs="Arial"/>
          <w:b/>
          <w:bCs/>
          <w:color w:val="6B6B6B"/>
          <w:sz w:val="21"/>
          <w:szCs w:val="21"/>
        </w:rPr>
        <w:t>In this post Azure Public Load Balancer is explained.</w:t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</w:rPr>
        <w:t>2. Understanding Load Balancer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 xml:space="preserve">Load balancer distribute load between Instances (VM’s, </w:t>
      </w:r>
      <w:proofErr w:type="spellStart"/>
      <w:r w:rsidRPr="009244E5">
        <w:rPr>
          <w:rFonts w:ascii="Arial" w:eastAsia="Times New Roman" w:hAnsi="Arial" w:cs="Arial"/>
          <w:color w:val="6B6B6B"/>
          <w:sz w:val="21"/>
          <w:szCs w:val="21"/>
        </w:rPr>
        <w:t>WebApps</w:t>
      </w:r>
      <w:proofErr w:type="spellEnd"/>
      <w:r w:rsidRPr="009244E5">
        <w:rPr>
          <w:rFonts w:ascii="Arial" w:eastAsia="Times New Roman" w:hAnsi="Arial" w:cs="Arial"/>
          <w:color w:val="6B6B6B"/>
          <w:sz w:val="21"/>
          <w:szCs w:val="21"/>
        </w:rPr>
        <w:t xml:space="preserve"> </w:t>
      </w:r>
      <w:proofErr w:type="spellStart"/>
      <w:r w:rsidRPr="009244E5">
        <w:rPr>
          <w:rFonts w:ascii="Arial" w:eastAsia="Times New Roman" w:hAnsi="Arial" w:cs="Arial"/>
          <w:color w:val="6B6B6B"/>
          <w:sz w:val="21"/>
          <w:szCs w:val="21"/>
        </w:rPr>
        <w:t>etc</w:t>
      </w:r>
      <w:proofErr w:type="spellEnd"/>
      <w:r w:rsidRPr="009244E5">
        <w:rPr>
          <w:rFonts w:ascii="Arial" w:eastAsia="Times New Roman" w:hAnsi="Arial" w:cs="Arial"/>
          <w:color w:val="6B6B6B"/>
          <w:sz w:val="21"/>
          <w:szCs w:val="21"/>
        </w:rPr>
        <w:t xml:space="preserve">). Azure Load balancer can also redirect the request to other port. Load Balancers have several components (Frontend IP, Backend pools, Health probes, Load balance rules </w:t>
      </w:r>
      <w:proofErr w:type="spellStart"/>
      <w:r w:rsidRPr="009244E5">
        <w:rPr>
          <w:rFonts w:ascii="Arial" w:eastAsia="Times New Roman" w:hAnsi="Arial" w:cs="Arial"/>
          <w:color w:val="6B6B6B"/>
          <w:sz w:val="21"/>
          <w:szCs w:val="21"/>
        </w:rPr>
        <w:t>etc</w:t>
      </w:r>
      <w:proofErr w:type="spellEnd"/>
      <w:r w:rsidRPr="009244E5">
        <w:rPr>
          <w:rFonts w:ascii="Arial" w:eastAsia="Times New Roman" w:hAnsi="Arial" w:cs="Arial"/>
          <w:color w:val="6B6B6B"/>
          <w:sz w:val="21"/>
          <w:szCs w:val="21"/>
        </w:rPr>
        <w:t>) explained in this demo.</w:t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</w:rPr>
        <w:t>3. “Load Balancer” use cases</w:t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  <w:t>3.1 Use case 1: Jump Server RDP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Most of the organization usually creates two Jump servers for managing IT infra, which contains lots of tools to manage entire infra.</w:t>
      </w:r>
    </w:p>
    <w:p w:rsidR="009244E5" w:rsidRPr="009244E5" w:rsidRDefault="009244E5" w:rsidP="00924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Like AD management consoles (Active Directory users and Computers, Active Directory sites and services, Group Policy Management etc.)</w:t>
      </w:r>
    </w:p>
    <w:p w:rsidR="009244E5" w:rsidRPr="009244E5" w:rsidRDefault="009244E5" w:rsidP="00924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 xml:space="preserve">PowerShell modules to connect Exchange, Skype </w:t>
      </w:r>
      <w:proofErr w:type="spellStart"/>
      <w:r w:rsidRPr="009244E5">
        <w:rPr>
          <w:rFonts w:ascii="Arial" w:eastAsia="Times New Roman" w:hAnsi="Arial" w:cs="Arial"/>
          <w:color w:val="6B6B6B"/>
          <w:sz w:val="21"/>
          <w:szCs w:val="21"/>
        </w:rPr>
        <w:t>etc</w:t>
      </w:r>
      <w:proofErr w:type="spellEnd"/>
    </w:p>
    <w:p w:rsidR="009244E5" w:rsidRPr="009244E5" w:rsidRDefault="009244E5" w:rsidP="00924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Internet availability</w:t>
      </w:r>
    </w:p>
    <w:p w:rsidR="009244E5" w:rsidRPr="009244E5" w:rsidRDefault="009244E5" w:rsidP="00924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lastRenderedPageBreak/>
        <w:t xml:space="preserve">Linux system connectivity tools (Putty, </w:t>
      </w:r>
      <w:proofErr w:type="spellStart"/>
      <w:r w:rsidRPr="009244E5">
        <w:rPr>
          <w:rFonts w:ascii="Arial" w:eastAsia="Times New Roman" w:hAnsi="Arial" w:cs="Arial"/>
          <w:color w:val="6B6B6B"/>
          <w:sz w:val="21"/>
          <w:szCs w:val="21"/>
        </w:rPr>
        <w:t>WinSCP</w:t>
      </w:r>
      <w:proofErr w:type="spellEnd"/>
      <w:r w:rsidRPr="009244E5">
        <w:rPr>
          <w:rFonts w:ascii="Arial" w:eastAsia="Times New Roman" w:hAnsi="Arial" w:cs="Arial"/>
          <w:color w:val="6B6B6B"/>
          <w:sz w:val="21"/>
          <w:szCs w:val="21"/>
        </w:rPr>
        <w:t xml:space="preserve"> </w:t>
      </w:r>
      <w:proofErr w:type="spellStart"/>
      <w:r w:rsidRPr="009244E5">
        <w:rPr>
          <w:rFonts w:ascii="Arial" w:eastAsia="Times New Roman" w:hAnsi="Arial" w:cs="Arial"/>
          <w:color w:val="6B6B6B"/>
          <w:sz w:val="21"/>
          <w:szCs w:val="21"/>
        </w:rPr>
        <w:t>etc</w:t>
      </w:r>
      <w:proofErr w:type="spellEnd"/>
      <w:r w:rsidRPr="009244E5">
        <w:rPr>
          <w:rFonts w:ascii="Arial" w:eastAsia="Times New Roman" w:hAnsi="Arial" w:cs="Arial"/>
          <w:color w:val="6B6B6B"/>
          <w:sz w:val="21"/>
          <w:szCs w:val="21"/>
        </w:rPr>
        <w:t>)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b/>
          <w:bCs/>
          <w:color w:val="6B6B6B"/>
          <w:sz w:val="21"/>
          <w:szCs w:val="21"/>
        </w:rPr>
        <w:t>Use Load Balancer between Jump Servers to distribute work load.</w:t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  <w:t>3.2 Use case 2: Web Server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Most of the organization usually creates at least two or more Web servers to keep business up and running.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In this case should always keep all the Web servers in Load Balancer. See post </w:t>
      </w:r>
      <w:hyperlink r:id="rId5" w:history="1">
        <w:r w:rsidRPr="009244E5">
          <w:rPr>
            <w:rFonts w:ascii="Arial" w:eastAsia="Times New Roman" w:hAnsi="Arial" w:cs="Arial"/>
            <w:color w:val="DA4453"/>
            <w:sz w:val="21"/>
            <w:szCs w:val="21"/>
            <w:u w:val="single"/>
          </w:rPr>
          <w:t>https://nsitautomation.in/azure-loadbalancer-for-web-server</w:t>
        </w:r>
      </w:hyperlink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</w:rPr>
        <w:t>4. Related Objects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During the creation of the virtual machine in load balanced, additional properties will be reviewed, including the following:</w:t>
      </w:r>
    </w:p>
    <w:p w:rsidR="009244E5" w:rsidRPr="009244E5" w:rsidRDefault="009244E5" w:rsidP="00924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Public IP</w:t>
      </w:r>
    </w:p>
    <w:p w:rsidR="009244E5" w:rsidRPr="009244E5" w:rsidRDefault="009244E5" w:rsidP="00924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Dynamic vs Static IP Address</w:t>
      </w:r>
    </w:p>
    <w:p w:rsidR="009244E5" w:rsidRPr="009244E5" w:rsidRDefault="009244E5" w:rsidP="00924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Virtual Network</w:t>
      </w:r>
    </w:p>
    <w:p w:rsidR="009244E5" w:rsidRPr="009244E5" w:rsidRDefault="009244E5" w:rsidP="00924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Network Security Groups</w:t>
      </w:r>
    </w:p>
    <w:p w:rsidR="009244E5" w:rsidRPr="009244E5" w:rsidRDefault="009244E5" w:rsidP="00924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Virtual Machine</w:t>
      </w:r>
    </w:p>
    <w:p w:rsidR="009244E5" w:rsidRPr="009244E5" w:rsidRDefault="009244E5" w:rsidP="00924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Load Balancer</w:t>
      </w:r>
    </w:p>
    <w:p w:rsidR="009244E5" w:rsidRPr="009244E5" w:rsidRDefault="009244E5" w:rsidP="00924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Frontend pool</w:t>
      </w:r>
    </w:p>
    <w:p w:rsidR="009244E5" w:rsidRPr="009244E5" w:rsidRDefault="009244E5" w:rsidP="00924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Backend pool</w:t>
      </w:r>
    </w:p>
    <w:p w:rsidR="009244E5" w:rsidRPr="009244E5" w:rsidRDefault="009244E5" w:rsidP="00924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Host pool</w:t>
      </w:r>
    </w:p>
    <w:p w:rsidR="009244E5" w:rsidRPr="009244E5" w:rsidRDefault="009244E5" w:rsidP="00924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Load balancer rules</w:t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</w:rPr>
        <w:t>5. Use case 1 (Implement Load Balancer for RDP port 3389)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6174740" cy="3110865"/>
            <wp:effectExtent l="0" t="0" r="0" b="0"/>
            <wp:docPr id="38" name="Picture 38" descr="https://i2.wp.com/nsitautomation.in/wp-content/uploads/2019/12/LB-RDP.png?resize=648%2C32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nsitautomation.in/wp-content/uploads/2019/12/LB-RDP.png?resize=648%2C327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  <w:t>5.1. Resource Group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Login to Azure Portal </w:t>
      </w:r>
      <w:hyperlink r:id="rId7" w:history="1">
        <w:r w:rsidRPr="009244E5">
          <w:rPr>
            <w:rFonts w:ascii="Arial" w:eastAsia="Times New Roman" w:hAnsi="Arial" w:cs="Arial"/>
            <w:color w:val="DA4453"/>
            <w:sz w:val="21"/>
            <w:szCs w:val="21"/>
            <w:u w:val="single"/>
          </w:rPr>
          <w:t>https://portal.azure.com</w:t>
        </w:r>
      </w:hyperlink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lastRenderedPageBreak/>
        <w:t>Create Resource Group: TEST-RG01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Region: West US</w:t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  <w:t>5.2. Create Virtual Network (VNET)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Create Virtual Network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VNET Name: NSIT-VNET-01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Address space: 10.1.0.0/16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Resource group: Select correct resource group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Location: West US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Subnet Name: NSIT-SN01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Subnet Address range: 10.1.1.0/24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2030112" cy="4182525"/>
            <wp:effectExtent l="0" t="0" r="8255" b="8890"/>
            <wp:docPr id="37" name="Picture 37" descr="https://i0.wp.com/nsitautomation.in/wp-content/uploads/2019/12/image-304.png?resize=569%2C117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nsitautomation.in/wp-content/uploads/2019/12/image-304.png?resize=569%2C1172&amp;ssl=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727" cy="420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  <w:t>5.3. Create Network Security Group (NSG)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Create NSG’s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NSG Name: NSIT-NSG01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Resource group: Select correct resource group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Location: West US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4444588" cy="4141076"/>
            <wp:effectExtent l="0" t="0" r="0" b="0"/>
            <wp:docPr id="36" name="Picture 36" descr="https://i2.wp.com/nsitautomation.in/wp-content/uploads/2019/12/image-306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nsitautomation.in/wp-content/uploads/2019/12/image-306.png?w=648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68" cy="414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3346190" cy="2874557"/>
            <wp:effectExtent l="0" t="0" r="6985" b="2540"/>
            <wp:docPr id="35" name="Picture 35" descr="https://i0.wp.com/nsitautomation.in/wp-content/uploads/2019/12/image-269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0.wp.com/nsitautomation.in/wp-content/uploads/2019/12/image-269.png?w=648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01" cy="288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2339470" cy="2806262"/>
            <wp:effectExtent l="0" t="0" r="3810" b="0"/>
            <wp:docPr id="34" name="Picture 34" descr="https://i0.wp.com/nsitautomation.in/wp-content/uploads/2019/12/image-270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nsitautomation.in/wp-content/uploads/2019/12/image-270.png?w=648&amp;ssl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620" cy="281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  <w:t>5.4. Associate SN to NSG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5260340" cy="5565140"/>
            <wp:effectExtent l="0" t="0" r="0" b="0"/>
            <wp:docPr id="33" name="Picture 33" descr="https://i2.wp.com/nsitautomation.in/wp-content/uploads/2019/12/image-271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2.wp.com/nsitautomation.in/wp-content/uploads/2019/12/image-271.png?w=648&amp;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  <w:t>5.5. Public IP address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Create “Public IP address”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4104005" cy="1991995"/>
            <wp:effectExtent l="0" t="0" r="0" b="8255"/>
            <wp:docPr id="32" name="Picture 32" descr="https://i2.wp.com/nsitautomation.in/wp-content/uploads/2019/12/image-272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2.wp.com/nsitautomation.in/wp-content/uploads/2019/12/image-272.png?w=648&amp;ssl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b/>
          <w:bCs/>
          <w:color w:val="6B6B6B"/>
          <w:sz w:val="21"/>
          <w:szCs w:val="21"/>
        </w:rPr>
        <w:lastRenderedPageBreak/>
        <w:t>Note:</w:t>
      </w:r>
    </w:p>
    <w:p w:rsidR="009244E5" w:rsidRPr="009244E5" w:rsidRDefault="009244E5" w:rsidP="00924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Do not select Basic “SKU”. Select Standard SKU.</w:t>
      </w:r>
    </w:p>
    <w:p w:rsidR="009244E5" w:rsidRPr="009244E5" w:rsidRDefault="009244E5" w:rsidP="00924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SKU Standard is always static IP.</w:t>
      </w:r>
    </w:p>
    <w:p w:rsidR="009244E5" w:rsidRPr="009244E5" w:rsidRDefault="009244E5" w:rsidP="00924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Standard Azure Load Balancer support standard SKU.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3221355" cy="7162800"/>
            <wp:effectExtent l="0" t="0" r="0" b="0"/>
            <wp:docPr id="31" name="Picture 31" descr="https://i0.wp.com/nsitautomation.in/wp-content/uploads/2019/12/image-273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0.wp.com/nsitautomation.in/wp-content/uploads/2019/12/image-273.png?w=648&amp;ssl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  <w:lastRenderedPageBreak/>
        <w:t>5.6. Public Load Balancer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Create “Load Balancer”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4135755" cy="2380615"/>
            <wp:effectExtent l="0" t="0" r="0" b="635"/>
            <wp:docPr id="30" name="Picture 30" descr="https://i1.wp.com/nsitautomation.in/wp-content/uploads/2019/12/image-274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1.wp.com/nsitautomation.in/wp-content/uploads/2019/12/image-274.png?w=648&amp;ssl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Do not create SKU: Basic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SKU: Standard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4014952" cy="2872403"/>
            <wp:effectExtent l="0" t="0" r="5080" b="4445"/>
            <wp:docPr id="29" name="Picture 29" descr="https://i0.wp.com/nsitautomation.in/wp-content/uploads/2019/12/image-275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0.wp.com/nsitautomation.in/wp-content/uploads/2019/12/image-275.png?w=648&amp;ssl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76" cy="28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5964555" cy="5144770"/>
            <wp:effectExtent l="0" t="0" r="0" b="0"/>
            <wp:docPr id="28" name="Picture 28" descr="https://i1.wp.com/nsitautomation.in/wp-content/uploads/2019/12/image-276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1.wp.com/nsitautomation.in/wp-content/uploads/2019/12/image-276.png?w=648&amp;ssl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5964555" cy="4897755"/>
            <wp:effectExtent l="0" t="0" r="0" b="0"/>
            <wp:docPr id="27" name="Picture 27" descr="https://i1.wp.com/nsitautomation.in/wp-content/uploads/2019/12/image-277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1.wp.com/nsitautomation.in/wp-content/uploads/2019/12/image-277.png?w=648&amp;ssl=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5218430" cy="5349875"/>
            <wp:effectExtent l="0" t="0" r="1270" b="3175"/>
            <wp:docPr id="26" name="Picture 26" descr="https://i1.wp.com/nsitautomation.in/wp-content/uploads/2019/12/image-278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1.wp.com/nsitautomation.in/wp-content/uploads/2019/12/image-278.png?w=648&amp;ssl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5"/>
        <w:rPr>
          <w:rFonts w:ascii="Times New Roman" w:eastAsia="Times New Roman" w:hAnsi="Times New Roman" w:cs="Times New Roman"/>
          <w:b/>
          <w:bCs/>
          <w:color w:val="DA4453"/>
          <w:sz w:val="20"/>
          <w:szCs w:val="20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0"/>
          <w:szCs w:val="20"/>
        </w:rPr>
        <w:t>5.6.1. Backend Pool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6085271" cy="2019046"/>
            <wp:effectExtent l="0" t="0" r="0" b="635"/>
            <wp:docPr id="25" name="Picture 25" descr="https://i0.wp.com/nsitautomation.in/wp-content/uploads/2019/12/image-319.png?fit=1024%2C3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0.wp.com/nsitautomation.in/wp-content/uploads/2019/12/image-319.png?fit=1024%2C340&amp;ssl=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08" cy="202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Add backend pool: NSIT-BE-POOL01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3400709" cy="4151586"/>
            <wp:effectExtent l="0" t="0" r="0" b="1905"/>
            <wp:docPr id="24" name="Picture 24" descr="https://i1.wp.com/nsitautomation.in/wp-content/uploads/2019/12/image-280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1.wp.com/nsitautomation.in/wp-content/uploads/2019/12/image-280.png?w=648&amp;ssl=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79" cy="415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5"/>
        <w:rPr>
          <w:rFonts w:ascii="Times New Roman" w:eastAsia="Times New Roman" w:hAnsi="Times New Roman" w:cs="Times New Roman"/>
          <w:b/>
          <w:bCs/>
          <w:color w:val="DA4453"/>
          <w:sz w:val="20"/>
          <w:szCs w:val="20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0"/>
          <w:szCs w:val="20"/>
        </w:rPr>
        <w:t>5.6.2. Health Probes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5663865" cy="2149366"/>
            <wp:effectExtent l="0" t="0" r="0" b="3810"/>
            <wp:docPr id="23" name="Picture 23" descr="https://i1.wp.com/nsitautomation.in/wp-content/uploads/2019/12/image-320.png?fit=1024%2C39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1.wp.com/nsitautomation.in/wp-content/uploads/2019/12/image-320.png?fit=1024%2C390&amp;ssl=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000" cy="2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Add Health probes: NSIT-HP01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Health probes keep checking port availability of Backend servers. (Ex: RDP port 3389 health check)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3660386" cy="3857297"/>
            <wp:effectExtent l="0" t="0" r="0" b="0"/>
            <wp:docPr id="22" name="Picture 22" descr="https://i0.wp.com/nsitautomation.in/wp-content/uploads/2019/12/image-282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0.wp.com/nsitautomation.in/wp-content/uploads/2019/12/image-282.png?w=648&amp;ssl=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659" cy="386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5"/>
        <w:rPr>
          <w:rFonts w:ascii="Times New Roman" w:eastAsia="Times New Roman" w:hAnsi="Times New Roman" w:cs="Times New Roman"/>
          <w:b/>
          <w:bCs/>
          <w:color w:val="DA4453"/>
          <w:sz w:val="20"/>
          <w:szCs w:val="20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0"/>
          <w:szCs w:val="20"/>
        </w:rPr>
        <w:t>5.6.3. Load balance rule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4091242" cy="3683876"/>
            <wp:effectExtent l="0" t="0" r="5080" b="0"/>
            <wp:docPr id="21" name="Picture 21" descr="https://i2.wp.com/nsitautomation.in/wp-content/uploads/2019/12/image-283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2.wp.com/nsitautomation.in/wp-content/uploads/2019/12/image-283.png?w=648&amp;ssl=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864" cy="369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  <w:t>5.7. Virtual Machine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lastRenderedPageBreak/>
        <w:t>Create virtual machine and associate Load balancer and backend pool.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3485325" cy="2548781"/>
            <wp:effectExtent l="0" t="0" r="1270" b="4445"/>
            <wp:docPr id="20" name="Picture 20" descr="https://i1.wp.com/nsitautomation.in/wp-content/uploads/2019/12/image-284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1.wp.com/nsitautomation.in/wp-content/uploads/2019/12/image-284.png?w=648&amp;ssl=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64" cy="255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5964555" cy="4897755"/>
            <wp:effectExtent l="0" t="0" r="0" b="0"/>
            <wp:docPr id="19" name="Picture 19" descr="https://i2.wp.com/nsitautomation.in/wp-content/uploads/2019/12/image-285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2.wp.com/nsitautomation.in/wp-content/uploads/2019/12/image-285.png?w=648&amp;ssl=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5964555" cy="4955540"/>
            <wp:effectExtent l="0" t="0" r="0" b="0"/>
            <wp:docPr id="18" name="Picture 18" descr="https://i1.wp.com/nsitautomation.in/wp-content/uploads/2019/12/image-286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1.wp.com/nsitautomation.in/wp-content/uploads/2019/12/image-286.png?w=648&amp;ssl=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49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4372238" cy="2746788"/>
            <wp:effectExtent l="0" t="0" r="0" b="0"/>
            <wp:docPr id="17" name="Picture 17" descr="https://i2.wp.com/nsitautomation.in/wp-content/uploads/2019/12/image-287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2.wp.com/nsitautomation.in/wp-content/uploads/2019/12/image-287.png?w=648&amp;ssl=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322" cy="27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4074561" cy="2979683"/>
            <wp:effectExtent l="0" t="0" r="2540" b="0"/>
            <wp:docPr id="16" name="Picture 16" descr="https://i0.wp.com/nsitautomation.in/wp-content/uploads/2019/12/image-288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0.wp.com/nsitautomation.in/wp-content/uploads/2019/12/image-288.png?w=648&amp;ssl=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57" cy="298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3846721" cy="2342106"/>
            <wp:effectExtent l="0" t="0" r="1905" b="1270"/>
            <wp:docPr id="15" name="Picture 15" descr="https://i0.wp.com/nsitautomation.in/wp-content/uploads/2019/12/image-289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0.wp.com/nsitautomation.in/wp-content/uploads/2019/12/image-289.png?w=648&amp;ssl=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89" cy="23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4273637" cy="4020229"/>
            <wp:effectExtent l="0" t="0" r="0" b="0"/>
            <wp:docPr id="14" name="Picture 14" descr="https://i2.wp.com/nsitautomation.in/wp-content/uploads/2019/12/image-290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2.wp.com/nsitautomation.in/wp-content/uploads/2019/12/image-290.png?w=648&amp;ssl=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470" cy="402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2606675" cy="2637790"/>
            <wp:effectExtent l="0" t="0" r="3175" b="0"/>
            <wp:docPr id="13" name="Picture 13" descr="https://i0.wp.com/nsitautomation.in/wp-content/uploads/2019/12/image-291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0.wp.com/nsitautomation.in/wp-content/uploads/2019/12/image-291.png?w=648&amp;ssl=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5964555" cy="4913630"/>
            <wp:effectExtent l="0" t="0" r="0" b="1270"/>
            <wp:docPr id="12" name="Picture 12" descr="https://i0.wp.com/nsitautomation.in/wp-content/uploads/2019/12/image-292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0.wp.com/nsitautomation.in/wp-content/uploads/2019/12/image-292.png?w=648&amp;ssl=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5964555" cy="4408805"/>
            <wp:effectExtent l="0" t="0" r="0" b="0"/>
            <wp:docPr id="11" name="Picture 11" descr="https://i1.wp.com/nsitautomation.in/wp-content/uploads/2019/12/image-293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1.wp.com/nsitautomation.in/wp-content/uploads/2019/12/image-293.png?w=648&amp;ssl=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5964555" cy="4640580"/>
            <wp:effectExtent l="0" t="0" r="0" b="7620"/>
            <wp:docPr id="10" name="Picture 10" descr="https://i0.wp.com/nsitautomation.in/wp-content/uploads/2019/12/image-294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0.wp.com/nsitautomation.in/wp-content/uploads/2019/12/image-294.png?w=648&amp;ssl=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Similarly create NSIT-VM02</w:t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  <w:t>5.8. Load balancer Final Status</w:t>
      </w:r>
    </w:p>
    <w:p w:rsidR="009244E5" w:rsidRPr="009244E5" w:rsidRDefault="009244E5" w:rsidP="00924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Load Balance Front End IP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6610722" cy="2292424"/>
            <wp:effectExtent l="0" t="0" r="0" b="0"/>
            <wp:docPr id="9" name="Picture 9" descr="https://i1.wp.com/nsitautomation.in/wp-content/uploads/2019/12/1.png?fit=1024%2C35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1.wp.com/nsitautomation.in/wp-content/uploads/2019/12/1.png?fit=1024%2C355&amp;ssl=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282" cy="229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Backend pools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6334569" cy="2196662"/>
            <wp:effectExtent l="0" t="0" r="0" b="0"/>
            <wp:docPr id="8" name="Picture 8" descr="https://i1.wp.com/nsitautomation.in/wp-content/uploads/2019/12/image-314.png?fit=1024%2C35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1.wp.com/nsitautomation.in/wp-content/uploads/2019/12/image-314.png?fit=1024%2C355&amp;ssl=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39" cy="220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Health probes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6174740" cy="2101850"/>
            <wp:effectExtent l="0" t="0" r="0" b="0"/>
            <wp:docPr id="7" name="Picture 7" descr="https://i0.wp.com/nsitautomation.in/wp-content/uploads/2020/01/image-79.png?resize=648%2C22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0.wp.com/nsitautomation.in/wp-content/uploads/2020/01/image-79.png?resize=648%2C221&amp;ssl=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Load balancing rules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6321732" cy="2184204"/>
            <wp:effectExtent l="0" t="0" r="3175" b="6985"/>
            <wp:docPr id="6" name="Picture 6" descr="https://i1.wp.com/nsitautomation.in/wp-content/uploads/2019/12/image-316.png?fit=1024%2C35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1.wp.com/nsitautomation.in/wp-content/uploads/2019/12/image-316.png?fit=1024%2C354&amp;ssl=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930" cy="21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  <w:t>5.9. Connect Load balancer</w:t>
      </w:r>
    </w:p>
    <w:p w:rsidR="009244E5" w:rsidRPr="009244E5" w:rsidRDefault="009244E5" w:rsidP="009244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LB Public IP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6109580" cy="1541148"/>
            <wp:effectExtent l="0" t="0" r="5715" b="1905"/>
            <wp:docPr id="5" name="Picture 5" descr="https://i1.wp.com/nsitautomation.in/wp-content/uploads/2019/12/image-317.png?fit=1024%2C25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1.wp.com/nsitautomation.in/wp-content/uploads/2019/12/image-317.png?fit=1024%2C259&amp;ssl=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357" cy="15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RDP to Public IP “13.87.154.103” or public name “nsitlb01pip01.westus.cloudapp.azure.com” at port 13389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2380941" cy="1476703"/>
            <wp:effectExtent l="0" t="0" r="635" b="9525"/>
            <wp:docPr id="4" name="Picture 4" descr="https://i0.wp.com/nsitautomation.in/wp-content/uploads/2019/12/image-300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0.wp.com/nsitautomation.in/wp-content/uploads/2019/12/image-300.png?w=648&amp;ssl=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78" cy="148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2967528" cy="3005652"/>
            <wp:effectExtent l="0" t="0" r="4445" b="4445"/>
            <wp:docPr id="3" name="Picture 3" descr="https://i0.wp.com/nsitautomation.in/wp-content/uploads/2019/12/image-301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0.wp.com/nsitautomation.in/wp-content/uploads/2019/12/image-301.png?w=648&amp;ssl=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827" cy="302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drawing>
          <wp:inline distT="0" distB="0" distL="0" distR="0">
            <wp:extent cx="3657600" cy="3773170"/>
            <wp:effectExtent l="0" t="0" r="0" b="0"/>
            <wp:docPr id="2" name="Picture 2" descr="https://i1.wp.com/nsitautomation.in/wp-content/uploads/2019/12/image-302.png?w=6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1.wp.com/nsitautomation.in/wp-content/uploads/2019/12/image-302.png?w=648&amp;ssl=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E5" w:rsidRPr="009244E5" w:rsidRDefault="009244E5" w:rsidP="009244E5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</w:pPr>
      <w:r w:rsidRPr="009244E5">
        <w:rPr>
          <w:rFonts w:ascii="Times New Roman" w:eastAsia="Times New Roman" w:hAnsi="Times New Roman" w:cs="Times New Roman"/>
          <w:b/>
          <w:bCs/>
          <w:color w:val="DA4453"/>
          <w:sz w:val="21"/>
          <w:szCs w:val="21"/>
        </w:rPr>
        <w:t>5.10. Final result</w:t>
      </w:r>
    </w:p>
    <w:p w:rsidR="009244E5" w:rsidRPr="009244E5" w:rsidRDefault="009244E5" w:rsidP="009244E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RDP connected with same name nsitlb01pip01.westus.cloudapp.azure.com “13.87.154.103” to backend VM’s (NSIT-VM01 “10.1.1.4”) or NSIT-VM02 “10.1.1.5”).</w:t>
      </w:r>
    </w:p>
    <w:p w:rsidR="009244E5" w:rsidRPr="009244E5" w:rsidRDefault="009244E5" w:rsidP="009244E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Port redirection 13389 &lt;=&gt; 3389</w:t>
      </w:r>
    </w:p>
    <w:p w:rsidR="009244E5" w:rsidRPr="009244E5" w:rsidRDefault="009244E5" w:rsidP="009244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color w:val="6B6B6B"/>
          <w:sz w:val="21"/>
          <w:szCs w:val="21"/>
        </w:rPr>
        <w:t>“nsitlb01pip01.westus.cloudapp.azure.com:13389” &lt;=&gt; NSIT-VM01:3389 or NSIT-VM02:3389</w:t>
      </w:r>
    </w:p>
    <w:p w:rsidR="009244E5" w:rsidRPr="009244E5" w:rsidRDefault="009244E5" w:rsidP="0092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244E5">
        <w:rPr>
          <w:rFonts w:ascii="Arial" w:eastAsia="Times New Roman" w:hAnsi="Arial" w:cs="Arial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6479890" cy="3211097"/>
            <wp:effectExtent l="0" t="0" r="0" b="8890"/>
            <wp:docPr id="1" name="Picture 1" descr="https://i0.wp.com/nsitautomation.in/wp-content/uploads/2019/12/image-318.png?fit=1024%2C50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0.wp.com/nsitautomation.in/wp-content/uploads/2019/12/image-318.png?fit=1024%2C508&amp;ssl=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2" cy="32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02" w:rsidRDefault="009244E5"/>
    <w:sectPr w:rsidR="00F83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59B7"/>
    <w:multiLevelType w:val="multilevel"/>
    <w:tmpl w:val="1346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C5227"/>
    <w:multiLevelType w:val="multilevel"/>
    <w:tmpl w:val="F29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B32EB"/>
    <w:multiLevelType w:val="multilevel"/>
    <w:tmpl w:val="2F4A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86043"/>
    <w:multiLevelType w:val="multilevel"/>
    <w:tmpl w:val="7A04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F2DA2"/>
    <w:multiLevelType w:val="multilevel"/>
    <w:tmpl w:val="B6AA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0B5D"/>
    <w:multiLevelType w:val="multilevel"/>
    <w:tmpl w:val="4276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71354"/>
    <w:multiLevelType w:val="multilevel"/>
    <w:tmpl w:val="7E40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033AC"/>
    <w:multiLevelType w:val="multilevel"/>
    <w:tmpl w:val="157C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C12CD"/>
    <w:multiLevelType w:val="multilevel"/>
    <w:tmpl w:val="1080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323B5"/>
    <w:multiLevelType w:val="multilevel"/>
    <w:tmpl w:val="3EBA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E615F1"/>
    <w:multiLevelType w:val="multilevel"/>
    <w:tmpl w:val="D1F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E5"/>
    <w:rsid w:val="0006156D"/>
    <w:rsid w:val="001E0695"/>
    <w:rsid w:val="0092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F47EC-9FD6-4ED5-A8E3-25E25F39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24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44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244E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244E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4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244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44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244E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244E5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has-text-color">
    <w:name w:val="has-text-color"/>
    <w:basedOn w:val="Normal"/>
    <w:rsid w:val="00924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4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4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4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hyperlink" Target="https://nsitautomation.in/azure-loadbalancer-for-web-server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628</Words>
  <Characters>3584</Characters>
  <Application>Microsoft Office Word</Application>
  <DocSecurity>0</DocSecurity>
  <Lines>29</Lines>
  <Paragraphs>8</Paragraphs>
  <ScaleCrop>false</ScaleCrop>
  <Company>Hewlett Packard</Company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Ashok Kumar</dc:creator>
  <cp:keywords/>
  <dc:description/>
  <cp:lastModifiedBy>Jayabalan, Ashok Kumar</cp:lastModifiedBy>
  <cp:revision>1</cp:revision>
  <dcterms:created xsi:type="dcterms:W3CDTF">2020-05-01T06:22:00Z</dcterms:created>
  <dcterms:modified xsi:type="dcterms:W3CDTF">2020-05-01T06:27:00Z</dcterms:modified>
</cp:coreProperties>
</file>