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F5" w:rsidRPr="00A13A38" w:rsidRDefault="00A13A38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    </w:t>
      </w:r>
      <w:r w:rsidRPr="00A13A38">
        <w:rPr>
          <w:b/>
          <w:sz w:val="52"/>
          <w:szCs w:val="52"/>
          <w:u w:val="single"/>
        </w:rPr>
        <w:t>Hypothesis Testing</w:t>
      </w:r>
    </w:p>
    <w:p w:rsidR="00A13A38" w:rsidRDefault="00A13A38" w:rsidP="00180F85">
      <w:pPr>
        <w:jc w:val="both"/>
        <w:rPr>
          <w:rFonts w:ascii="StoneSans-Semibold" w:hAnsi="StoneSans-Semibold" w:cs="StoneSans-Semibold"/>
          <w:b/>
          <w:bCs/>
          <w:sz w:val="25"/>
          <w:szCs w:val="25"/>
        </w:rPr>
      </w:pPr>
    </w:p>
    <w:p w:rsidR="00180F85" w:rsidRDefault="00180F85" w:rsidP="00180F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Statistical Hypotheses testing </w:t>
      </w:r>
      <w:r w:rsidRPr="00180F85">
        <w:rPr>
          <w:sz w:val="28"/>
          <w:szCs w:val="28"/>
        </w:rPr>
        <w:t>is a forma</w:t>
      </w:r>
      <w:r>
        <w:rPr>
          <w:sz w:val="28"/>
          <w:szCs w:val="28"/>
        </w:rPr>
        <w:t xml:space="preserve">l means of choosing between two </w:t>
      </w:r>
      <w:r w:rsidRPr="00180F85">
        <w:rPr>
          <w:sz w:val="28"/>
          <w:szCs w:val="28"/>
        </w:rPr>
        <w:t>distributions on the basis of a particular statistic or random variable generated from one of them</w:t>
      </w:r>
    </w:p>
    <w:p w:rsidR="00FA4757" w:rsidRPr="00FA4757" w:rsidRDefault="00FA4757" w:rsidP="00180F85">
      <w:pPr>
        <w:jc w:val="both"/>
        <w:rPr>
          <w:b/>
          <w:sz w:val="28"/>
          <w:szCs w:val="28"/>
        </w:rPr>
      </w:pPr>
      <w:r w:rsidRPr="00FA4757">
        <w:rPr>
          <w:b/>
          <w:sz w:val="28"/>
          <w:szCs w:val="28"/>
        </w:rPr>
        <w:t>Neyman-Pearson Paradigm:</w:t>
      </w:r>
      <w:r w:rsidRPr="00FA4757">
        <w:t xml:space="preserve"> </w:t>
      </w:r>
      <w:r w:rsidRPr="00FA4757">
        <w:rPr>
          <w:sz w:val="28"/>
          <w:szCs w:val="28"/>
        </w:rPr>
        <w:t>There are two types of hypotheses, simple ones where the hypothesis completely species the distribution.</w:t>
      </w:r>
    </w:p>
    <w:p w:rsidR="00FA4757" w:rsidRPr="00FA4757" w:rsidRDefault="00FA4757" w:rsidP="00FA4757">
      <w:pPr>
        <w:pStyle w:val="ListParagraph"/>
        <w:numPr>
          <w:ilvl w:val="0"/>
          <w:numId w:val="1"/>
        </w:numPr>
        <w:jc w:val="both"/>
        <w:rPr>
          <w:rFonts w:ascii="StoneSans-Semibold" w:hAnsi="StoneSans-Semibold" w:cs="StoneSans-Semibold"/>
          <w:b/>
          <w:bCs/>
          <w:sz w:val="28"/>
          <w:szCs w:val="28"/>
        </w:rPr>
      </w:pPr>
      <w:r>
        <w:rPr>
          <w:sz w:val="28"/>
          <w:szCs w:val="28"/>
        </w:rPr>
        <w:t>Null hypothesis H</w:t>
      </w:r>
      <w:r w:rsidRPr="00FA4757">
        <w:rPr>
          <w:sz w:val="20"/>
          <w:szCs w:val="20"/>
        </w:rPr>
        <w:t xml:space="preserve">0 </w:t>
      </w:r>
    </w:p>
    <w:p w:rsidR="00FA4757" w:rsidRPr="00FA4757" w:rsidRDefault="00FA4757" w:rsidP="00FA4757">
      <w:pPr>
        <w:pStyle w:val="ListParagraph"/>
        <w:numPr>
          <w:ilvl w:val="0"/>
          <w:numId w:val="1"/>
        </w:numPr>
        <w:jc w:val="both"/>
        <w:rPr>
          <w:rFonts w:ascii="StoneSans-Semibold" w:hAnsi="StoneSans-Semibold" w:cs="StoneSans-Semibold"/>
          <w:b/>
          <w:bCs/>
          <w:sz w:val="28"/>
          <w:szCs w:val="28"/>
        </w:rPr>
      </w:pPr>
      <w:r>
        <w:rPr>
          <w:sz w:val="28"/>
          <w:szCs w:val="28"/>
        </w:rPr>
        <w:t>Alternate hypothesis Ha or H</w:t>
      </w:r>
      <w:r w:rsidR="00180F85" w:rsidRPr="00FA4757">
        <w:rPr>
          <w:sz w:val="20"/>
          <w:szCs w:val="20"/>
        </w:rPr>
        <w:t>1</w:t>
      </w:r>
    </w:p>
    <w:p w:rsidR="00FA4757" w:rsidRPr="008923AF" w:rsidRDefault="00FA4757" w:rsidP="00FA4757">
      <w:pPr>
        <w:autoSpaceDE w:val="0"/>
        <w:autoSpaceDN w:val="0"/>
        <w:adjustRightInd w:val="0"/>
        <w:spacing w:after="0" w:line="240" w:lineRule="auto"/>
        <w:rPr>
          <w:rFonts w:ascii="StoneSans-SemiboldItalic" w:hAnsi="StoneSans-SemiboldItalic" w:cs="StoneSans-SemiboldItalic"/>
          <w:b/>
          <w:bCs/>
          <w:iCs/>
          <w:color w:val="000000"/>
          <w:sz w:val="24"/>
          <w:szCs w:val="24"/>
        </w:rPr>
      </w:pPr>
      <w:r w:rsidRPr="008923AF">
        <w:rPr>
          <w:rFonts w:ascii="StoneSans-SemiboldItalic" w:hAnsi="StoneSans-SemiboldItalic" w:cs="StoneSans-SemiboldItalic"/>
          <w:b/>
          <w:bCs/>
          <w:iCs/>
          <w:color w:val="000000"/>
          <w:sz w:val="24"/>
          <w:szCs w:val="24"/>
        </w:rPr>
        <w:t>The Null Hypothesis</w:t>
      </w:r>
      <w:r w:rsidR="008923AF" w:rsidRPr="008923AF">
        <w:rPr>
          <w:rFonts w:ascii="StoneSans-SemiboldItalic" w:hAnsi="StoneSans-SemiboldItalic" w:cs="StoneSans-SemiboldItalic"/>
          <w:b/>
          <w:bCs/>
          <w:iCs/>
          <w:color w:val="000000"/>
          <w:sz w:val="24"/>
          <w:szCs w:val="24"/>
        </w:rPr>
        <w:t>:</w:t>
      </w:r>
    </w:p>
    <w:p w:rsidR="00FA4757" w:rsidRDefault="008923AF" w:rsidP="008923A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StoneSans"/>
          <w:color w:val="000000" w:themeColor="text1"/>
          <w:sz w:val="28"/>
          <w:szCs w:val="28"/>
        </w:rPr>
      </w:pPr>
      <w:r>
        <w:rPr>
          <w:rFonts w:asciiTheme="majorHAnsi" w:hAnsiTheme="majorHAnsi" w:cs="BaskervilleBE-Regular"/>
          <w:color w:val="000000" w:themeColor="text1"/>
          <w:sz w:val="28"/>
          <w:szCs w:val="28"/>
        </w:rPr>
        <w:t xml:space="preserve">                      </w:t>
      </w:r>
      <w:r w:rsidRPr="008923AF">
        <w:rPr>
          <w:rFonts w:asciiTheme="majorHAnsi" w:hAnsiTheme="majorHAnsi" w:cs="StoneSans"/>
          <w:color w:val="000000" w:themeColor="text1"/>
          <w:sz w:val="28"/>
          <w:szCs w:val="28"/>
        </w:rPr>
        <w:t xml:space="preserve">                </w:t>
      </w:r>
      <w:r w:rsidR="00712C90">
        <w:rPr>
          <w:rFonts w:asciiTheme="majorHAnsi" w:hAnsiTheme="majorHAnsi" w:cs="StoneSans"/>
          <w:color w:val="000000" w:themeColor="text1"/>
          <w:sz w:val="28"/>
          <w:szCs w:val="28"/>
        </w:rPr>
        <w:t>An assumption which is approval to the statement is called a null hypothesis</w:t>
      </w:r>
      <w:r w:rsidR="00FA4757" w:rsidRPr="008923AF">
        <w:rPr>
          <w:rFonts w:asciiTheme="majorHAnsi" w:hAnsiTheme="majorHAnsi" w:cs="StoneSans"/>
          <w:color w:val="000000" w:themeColor="text1"/>
          <w:sz w:val="28"/>
          <w:szCs w:val="28"/>
        </w:rPr>
        <w:t>.</w:t>
      </w:r>
      <w:r w:rsidR="00712C90">
        <w:rPr>
          <w:rFonts w:asciiTheme="majorHAnsi" w:hAnsiTheme="majorHAnsi" w:cs="StoneSans"/>
          <w:color w:val="000000" w:themeColor="text1"/>
          <w:sz w:val="28"/>
          <w:szCs w:val="28"/>
        </w:rPr>
        <w:t xml:space="preserve"> </w:t>
      </w:r>
      <w:r w:rsidR="00FA4757" w:rsidRPr="008923AF">
        <w:rPr>
          <w:rFonts w:asciiTheme="majorHAnsi" w:hAnsiTheme="majorHAnsi" w:cs="StoneSans"/>
          <w:color w:val="000000" w:themeColor="text1"/>
          <w:sz w:val="28"/>
          <w:szCs w:val="28"/>
        </w:rPr>
        <w:t>It is an assertion that we hold as true unless we have sufficient statistical</w:t>
      </w:r>
      <w:r w:rsidRPr="008923AF">
        <w:rPr>
          <w:rFonts w:asciiTheme="majorHAnsi" w:hAnsiTheme="majorHAnsi" w:cs="StoneSans"/>
          <w:color w:val="000000" w:themeColor="text1"/>
          <w:sz w:val="28"/>
          <w:szCs w:val="28"/>
        </w:rPr>
        <w:t xml:space="preserve"> </w:t>
      </w:r>
      <w:r w:rsidR="00FA4757" w:rsidRPr="008923AF">
        <w:rPr>
          <w:rFonts w:asciiTheme="majorHAnsi" w:hAnsiTheme="majorHAnsi" w:cs="StoneSans"/>
          <w:color w:val="000000" w:themeColor="text1"/>
          <w:sz w:val="28"/>
          <w:szCs w:val="28"/>
        </w:rPr>
        <w:t>evidence to conclude otherwise.</w:t>
      </w:r>
    </w:p>
    <w:p w:rsidR="008923AF" w:rsidRDefault="008923AF" w:rsidP="008923A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="StoneSans"/>
          <w:color w:val="000000" w:themeColor="text1"/>
          <w:sz w:val="28"/>
          <w:szCs w:val="28"/>
        </w:rPr>
      </w:pPr>
    </w:p>
    <w:p w:rsidR="008923AF" w:rsidRDefault="008923AF" w:rsidP="002964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askervilleBE-Regular"/>
          <w:color w:val="000000"/>
          <w:sz w:val="28"/>
          <w:szCs w:val="28"/>
        </w:rPr>
      </w:pPr>
      <w:r>
        <w:rPr>
          <w:rFonts w:asciiTheme="majorHAnsi" w:hAnsiTheme="majorHAnsi" w:cs="BaskervilleBE-Regular"/>
          <w:color w:val="000000"/>
          <w:sz w:val="28"/>
          <w:szCs w:val="28"/>
        </w:rPr>
        <w:t xml:space="preserve">             </w:t>
      </w: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 xml:space="preserve">For </w:t>
      </w:r>
      <w:r>
        <w:rPr>
          <w:rFonts w:asciiTheme="majorHAnsi" w:hAnsiTheme="majorHAnsi" w:cs="BaskervilleBE-Regular"/>
          <w:color w:val="000000"/>
          <w:sz w:val="28"/>
          <w:szCs w:val="28"/>
        </w:rPr>
        <w:t xml:space="preserve">example- </w:t>
      </w: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>a null hypothesis might assert that the p</w:t>
      </w:r>
      <w:r>
        <w:rPr>
          <w:rFonts w:asciiTheme="majorHAnsi" w:hAnsiTheme="majorHAnsi" w:cs="BaskervilleBE-Regular"/>
          <w:color w:val="000000"/>
          <w:sz w:val="28"/>
          <w:szCs w:val="28"/>
        </w:rPr>
        <w:t>opulation mean is equal to 100.</w:t>
      </w: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>Unless we obtain sufficient evidence that it is not 10</w:t>
      </w:r>
      <w:r w:rsidR="00296480">
        <w:rPr>
          <w:rFonts w:asciiTheme="majorHAnsi" w:hAnsiTheme="majorHAnsi" w:cs="BaskervilleBE-Regular"/>
          <w:color w:val="000000"/>
          <w:sz w:val="28"/>
          <w:szCs w:val="28"/>
        </w:rPr>
        <w:t xml:space="preserve">0, we will </w:t>
      </w:r>
      <w:r>
        <w:rPr>
          <w:rFonts w:asciiTheme="majorHAnsi" w:hAnsiTheme="majorHAnsi" w:cs="BaskervilleBE-Regular"/>
          <w:color w:val="000000"/>
          <w:sz w:val="28"/>
          <w:szCs w:val="28"/>
        </w:rPr>
        <w:t xml:space="preserve">accept it as 100. </w:t>
      </w:r>
    </w:p>
    <w:p w:rsidR="008923AF" w:rsidRPr="008923AF" w:rsidRDefault="008923AF" w:rsidP="008923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askervilleBE-Regular"/>
          <w:color w:val="000000"/>
          <w:sz w:val="28"/>
          <w:szCs w:val="28"/>
        </w:rPr>
      </w:pP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 xml:space="preserve">                         So, we </w:t>
      </w: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>write t</w:t>
      </w: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 xml:space="preserve">he null hypothesis compactly as </w:t>
      </w:r>
      <w:r w:rsidRPr="008923AF">
        <w:rPr>
          <w:rFonts w:asciiTheme="majorHAnsi" w:hAnsiTheme="majorHAnsi" w:cs="BaskervilleBE-Regular"/>
          <w:color w:val="000000" w:themeColor="text1"/>
          <w:sz w:val="28"/>
          <w:szCs w:val="28"/>
        </w:rPr>
        <w:t>H</w:t>
      </w:r>
      <w:r w:rsidRPr="00296480">
        <w:rPr>
          <w:rFonts w:asciiTheme="majorHAnsi" w:hAnsiTheme="majorHAnsi" w:cs="BaskervilleBE-Regular"/>
          <w:color w:val="000000" w:themeColor="text1"/>
          <w:sz w:val="20"/>
          <w:szCs w:val="20"/>
        </w:rPr>
        <w:t>0</w:t>
      </w:r>
      <w:r w:rsidRPr="008923AF">
        <w:rPr>
          <w:rFonts w:asciiTheme="majorHAnsi" w:hAnsiTheme="majorHAnsi" w:cs="BaskervilleBE-Regular"/>
          <w:color w:val="000000" w:themeColor="text1"/>
          <w:sz w:val="28"/>
          <w:szCs w:val="28"/>
        </w:rPr>
        <w:t xml:space="preserve">: </w:t>
      </w:r>
      <w:r w:rsidRPr="008923AF">
        <w:rPr>
          <w:rFonts w:asciiTheme="majorHAnsi" w:hAnsiTheme="majorHAnsi" w:cs="MathematicalPi-One"/>
          <w:color w:val="000000" w:themeColor="text1"/>
          <w:sz w:val="28"/>
          <w:szCs w:val="28"/>
        </w:rPr>
        <w:t>µ=</w:t>
      </w:r>
      <w:r w:rsidRPr="008923AF">
        <w:rPr>
          <w:rFonts w:asciiTheme="majorHAnsi" w:hAnsiTheme="majorHAnsi" w:cs="BaskervilleBE-Regular"/>
          <w:color w:val="000000" w:themeColor="text1"/>
          <w:sz w:val="28"/>
          <w:szCs w:val="28"/>
        </w:rPr>
        <w:t>100</w:t>
      </w:r>
    </w:p>
    <w:p w:rsidR="00296480" w:rsidRPr="00296480" w:rsidRDefault="00296480" w:rsidP="002964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toneSans"/>
          <w:b/>
          <w:color w:val="000000" w:themeColor="text1"/>
          <w:sz w:val="28"/>
          <w:szCs w:val="28"/>
        </w:rPr>
      </w:pPr>
      <w:r w:rsidRPr="00296480">
        <w:rPr>
          <w:b/>
          <w:sz w:val="28"/>
          <w:szCs w:val="28"/>
        </w:rPr>
        <w:t>Alternate hypothesis:</w:t>
      </w:r>
    </w:p>
    <w:p w:rsidR="008923AF" w:rsidRDefault="00296480" w:rsidP="0029648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HAnsi" w:hAnsiTheme="majorHAnsi" w:cs="StoneSans"/>
          <w:color w:val="000000" w:themeColor="text1"/>
          <w:sz w:val="28"/>
          <w:szCs w:val="28"/>
        </w:rPr>
      </w:pPr>
      <w:r>
        <w:rPr>
          <w:rFonts w:asciiTheme="majorHAnsi" w:hAnsiTheme="majorHAnsi" w:cs="StoneSans"/>
          <w:color w:val="000000" w:themeColor="text1"/>
          <w:sz w:val="28"/>
          <w:szCs w:val="28"/>
        </w:rPr>
        <w:t xml:space="preserve">     </w:t>
      </w:r>
      <w:r w:rsidR="008923AF" w:rsidRPr="008923AF">
        <w:rPr>
          <w:rFonts w:asciiTheme="majorHAnsi" w:hAnsiTheme="majorHAnsi" w:cs="StoneSans"/>
          <w:color w:val="000000" w:themeColor="text1"/>
          <w:sz w:val="28"/>
          <w:szCs w:val="28"/>
        </w:rPr>
        <w:t xml:space="preserve">The </w:t>
      </w:r>
      <w:r w:rsidR="008923AF" w:rsidRPr="008923AF">
        <w:rPr>
          <w:rFonts w:asciiTheme="majorHAnsi" w:hAnsiTheme="majorHAnsi" w:cs="StoneSans-Semibold"/>
          <w:bCs/>
          <w:color w:val="000000" w:themeColor="text1"/>
          <w:sz w:val="28"/>
          <w:szCs w:val="28"/>
        </w:rPr>
        <w:t xml:space="preserve">alternative hypothesis </w:t>
      </w:r>
      <w:r w:rsidR="00182258">
        <w:rPr>
          <w:rFonts w:asciiTheme="majorHAnsi" w:hAnsiTheme="majorHAnsi" w:cs="StoneSans"/>
          <w:color w:val="000000" w:themeColor="text1"/>
          <w:sz w:val="28"/>
          <w:szCs w:val="28"/>
        </w:rPr>
        <w:t>is against</w:t>
      </w:r>
      <w:r w:rsidR="002F7FEA">
        <w:rPr>
          <w:rFonts w:asciiTheme="majorHAnsi" w:hAnsiTheme="majorHAnsi" w:cs="StoneSans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="StoneSans"/>
          <w:color w:val="000000" w:themeColor="text1"/>
          <w:sz w:val="28"/>
          <w:szCs w:val="28"/>
        </w:rPr>
        <w:t>of the null hypothesis</w:t>
      </w:r>
    </w:p>
    <w:p w:rsidR="008923AF" w:rsidRDefault="008923AF" w:rsidP="002964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askervilleBE-Regular"/>
          <w:color w:val="000000"/>
          <w:sz w:val="28"/>
          <w:szCs w:val="28"/>
        </w:rPr>
      </w:pP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 xml:space="preserve">For the null hypothesis 100, the alternative hypothesis is </w:t>
      </w:r>
      <w:r w:rsidR="00296480">
        <w:rPr>
          <w:rFonts w:asciiTheme="majorHAnsi" w:hAnsiTheme="majorHAnsi" w:cs="MathematicalPi-One"/>
          <w:color w:val="000000"/>
          <w:sz w:val="28"/>
          <w:szCs w:val="28"/>
        </w:rPr>
        <w:t>µ ≠</w:t>
      </w:r>
      <w:r w:rsidR="00296480">
        <w:rPr>
          <w:rFonts w:asciiTheme="majorHAnsi" w:hAnsiTheme="majorHAnsi" w:cs="BaskervilleBE-Regular"/>
          <w:color w:val="000000"/>
          <w:sz w:val="28"/>
          <w:szCs w:val="28"/>
        </w:rPr>
        <w:t xml:space="preserve">100. We will write </w:t>
      </w:r>
      <w:r w:rsidRPr="008923AF">
        <w:rPr>
          <w:rFonts w:asciiTheme="majorHAnsi" w:hAnsiTheme="majorHAnsi" w:cs="BaskervilleBE-Regular"/>
          <w:color w:val="000000"/>
          <w:sz w:val="28"/>
          <w:szCs w:val="28"/>
        </w:rPr>
        <w:t>it as</w:t>
      </w:r>
      <w:r w:rsidR="00296480">
        <w:rPr>
          <w:rFonts w:asciiTheme="majorHAnsi" w:hAnsiTheme="majorHAnsi" w:cs="BaskervilleBE-Regular"/>
          <w:color w:val="000000"/>
          <w:sz w:val="28"/>
          <w:szCs w:val="28"/>
        </w:rPr>
        <w:t xml:space="preserve"> H</w:t>
      </w:r>
      <w:r w:rsidR="00296480" w:rsidRPr="00296480">
        <w:rPr>
          <w:rFonts w:asciiTheme="majorHAnsi" w:hAnsiTheme="majorHAnsi" w:cs="BaskervilleBE-Regular"/>
          <w:color w:val="000000"/>
          <w:sz w:val="20"/>
          <w:szCs w:val="20"/>
        </w:rPr>
        <w:t>1</w:t>
      </w:r>
      <w:r w:rsidR="00296480">
        <w:rPr>
          <w:rFonts w:asciiTheme="majorHAnsi" w:hAnsiTheme="majorHAnsi" w:cs="BaskervilleBE-Regular"/>
          <w:color w:val="000000"/>
          <w:sz w:val="28"/>
          <w:szCs w:val="28"/>
        </w:rPr>
        <w:t xml:space="preserve">: </w:t>
      </w:r>
      <w:r w:rsidR="00296480">
        <w:rPr>
          <w:rFonts w:asciiTheme="majorHAnsi" w:hAnsiTheme="majorHAnsi" w:cs="MathematicalPi-One"/>
          <w:color w:val="000000"/>
          <w:sz w:val="28"/>
          <w:szCs w:val="28"/>
        </w:rPr>
        <w:t>µ ≠</w:t>
      </w:r>
      <w:r w:rsidR="00296480">
        <w:rPr>
          <w:rFonts w:asciiTheme="majorHAnsi" w:hAnsiTheme="majorHAnsi" w:cs="BaskervilleBE-Regular"/>
          <w:color w:val="000000"/>
          <w:sz w:val="28"/>
          <w:szCs w:val="28"/>
        </w:rPr>
        <w:t>100</w:t>
      </w:r>
    </w:p>
    <w:p w:rsidR="00296480" w:rsidRPr="002F7FEA" w:rsidRDefault="002F7FEA" w:rsidP="002F7FE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askervilleBE-Regular"/>
          <w:sz w:val="28"/>
          <w:szCs w:val="28"/>
        </w:rPr>
      </w:pPr>
      <w:r>
        <w:rPr>
          <w:rFonts w:asciiTheme="majorHAnsi" w:hAnsiTheme="majorHAnsi" w:cs="BaskervilleBE-Regular"/>
          <w:sz w:val="28"/>
          <w:szCs w:val="28"/>
        </w:rPr>
        <w:t xml:space="preserve">                                  </w:t>
      </w:r>
      <w:r w:rsidRPr="002F7FEA">
        <w:rPr>
          <w:rFonts w:asciiTheme="majorHAnsi" w:hAnsiTheme="majorHAnsi" w:cs="BaskervilleBE-Regular"/>
          <w:sz w:val="28"/>
          <w:szCs w:val="28"/>
        </w:rPr>
        <w:t>U</w:t>
      </w:r>
      <w:r w:rsidR="00296480" w:rsidRPr="002F7FEA">
        <w:rPr>
          <w:rFonts w:asciiTheme="majorHAnsi" w:hAnsiTheme="majorHAnsi" w:cs="BaskervilleBE-Regular"/>
          <w:sz w:val="28"/>
          <w:szCs w:val="28"/>
        </w:rPr>
        <w:t>sing the symbol H1 to de</w:t>
      </w:r>
      <w:r w:rsidRPr="002F7FEA">
        <w:rPr>
          <w:rFonts w:asciiTheme="majorHAnsi" w:hAnsiTheme="majorHAnsi" w:cs="BaskervilleBE-Regular"/>
          <w:sz w:val="28"/>
          <w:szCs w:val="28"/>
        </w:rPr>
        <w:t>note the alternative hypothesis,</w:t>
      </w:r>
      <w:r w:rsidR="00296480" w:rsidRPr="002F7FEA">
        <w:rPr>
          <w:rFonts w:asciiTheme="majorHAnsi" w:hAnsiTheme="majorHAnsi" w:cs="BaskervilleBE-Regular"/>
          <w:sz w:val="28"/>
          <w:szCs w:val="28"/>
        </w:rPr>
        <w:t xml:space="preserve"> </w:t>
      </w:r>
      <w:r w:rsidRPr="002F7FEA">
        <w:rPr>
          <w:rFonts w:asciiTheme="majorHAnsi" w:hAnsiTheme="majorHAnsi" w:cs="BaskervilleBE-Regular"/>
          <w:sz w:val="28"/>
          <w:szCs w:val="28"/>
        </w:rPr>
        <w:t xml:space="preserve">because the null and alternative </w:t>
      </w:r>
      <w:r w:rsidR="00296480" w:rsidRPr="002F7FEA">
        <w:rPr>
          <w:rFonts w:asciiTheme="majorHAnsi" w:hAnsiTheme="majorHAnsi" w:cs="BaskervilleBE-Regular"/>
          <w:sz w:val="28"/>
          <w:szCs w:val="28"/>
        </w:rPr>
        <w:t>hypotheses assert exactly opposite statements</w:t>
      </w:r>
      <w:r w:rsidRPr="002F7FEA">
        <w:rPr>
          <w:rFonts w:asciiTheme="majorHAnsi" w:hAnsiTheme="majorHAnsi" w:cs="BaskervilleBE-Regular"/>
          <w:sz w:val="28"/>
          <w:szCs w:val="28"/>
        </w:rPr>
        <w:t xml:space="preserve">, only one of them can be true. </w:t>
      </w:r>
      <w:r w:rsidR="00296480" w:rsidRPr="002F7FEA">
        <w:rPr>
          <w:rFonts w:asciiTheme="majorHAnsi" w:hAnsiTheme="majorHAnsi" w:cs="BaskervilleBE-Regular"/>
          <w:sz w:val="28"/>
          <w:szCs w:val="28"/>
        </w:rPr>
        <w:t>Rejecting one is equivalent to accepting the other.</w:t>
      </w:r>
    </w:p>
    <w:p w:rsidR="00A13A38" w:rsidRDefault="00A13A38" w:rsidP="00180F85">
      <w:pPr>
        <w:autoSpaceDE w:val="0"/>
        <w:autoSpaceDN w:val="0"/>
        <w:adjustRightInd w:val="0"/>
        <w:spacing w:after="0"/>
        <w:jc w:val="both"/>
        <w:rPr>
          <w:rFonts w:ascii="BaskervilleBE-Regular" w:hAnsi="BaskervilleBE-Regular" w:cs="BaskervilleBE-Regular"/>
          <w:sz w:val="24"/>
          <w:szCs w:val="24"/>
        </w:rPr>
      </w:pPr>
    </w:p>
    <w:p w:rsidR="00A13A38" w:rsidRPr="00A13A38" w:rsidRDefault="00A13A38" w:rsidP="00180F85">
      <w:pPr>
        <w:autoSpaceDE w:val="0"/>
        <w:autoSpaceDN w:val="0"/>
        <w:adjustRightInd w:val="0"/>
        <w:spacing w:after="0"/>
        <w:jc w:val="both"/>
        <w:rPr>
          <w:rFonts w:ascii="StoneSans-SemiboldItalic" w:hAnsi="StoneSans-SemiboldItalic" w:cs="StoneSans-SemiboldItalic"/>
          <w:b/>
          <w:bCs/>
          <w:i/>
          <w:iCs/>
          <w:sz w:val="24"/>
          <w:szCs w:val="24"/>
        </w:rPr>
      </w:pPr>
      <w:r w:rsidRPr="00A13A38">
        <w:rPr>
          <w:rFonts w:ascii="StoneSans-SemiboldItalic" w:hAnsi="StoneSans-SemiboldItalic" w:cs="StoneSans-SemiboldItalic"/>
          <w:b/>
          <w:bCs/>
          <w:i/>
          <w:iCs/>
          <w:sz w:val="24"/>
          <w:szCs w:val="24"/>
        </w:rPr>
        <w:t>Type I and Type II Errors</w:t>
      </w:r>
    </w:p>
    <w:p w:rsidR="00A13A38" w:rsidRPr="00A13A38" w:rsidRDefault="00A13A38" w:rsidP="00180F85">
      <w:pPr>
        <w:autoSpaceDE w:val="0"/>
        <w:autoSpaceDN w:val="0"/>
        <w:adjustRightInd w:val="0"/>
        <w:spacing w:after="0"/>
        <w:jc w:val="both"/>
        <w:rPr>
          <w:rFonts w:ascii="BaskervilleBE-Regular" w:hAnsi="BaskervilleBE-Regular" w:cs="BaskervilleBE-Regular"/>
          <w:sz w:val="24"/>
          <w:szCs w:val="24"/>
        </w:rPr>
      </w:pPr>
      <w:r>
        <w:rPr>
          <w:rFonts w:ascii="BaskervilleBE-Regular" w:hAnsi="BaskervilleBE-Regular" w:cs="BaskervilleBE-Regular"/>
          <w:sz w:val="24"/>
          <w:szCs w:val="24"/>
        </w:rPr>
        <w:t xml:space="preserve">              </w:t>
      </w:r>
      <w:r w:rsidRPr="00A13A38">
        <w:rPr>
          <w:rFonts w:ascii="BaskervilleBE-Regular" w:hAnsi="BaskervilleBE-Regular" w:cs="BaskervilleBE-Regular"/>
          <w:sz w:val="24"/>
          <w:szCs w:val="24"/>
        </w:rPr>
        <w:t>In the context of statistical hypothesis testing, rejecting a true null hypothesis is</w:t>
      </w:r>
    </w:p>
    <w:p w:rsidR="00A13A38" w:rsidRDefault="00A13A38" w:rsidP="00180F85">
      <w:pPr>
        <w:autoSpaceDE w:val="0"/>
        <w:autoSpaceDN w:val="0"/>
        <w:adjustRightInd w:val="0"/>
        <w:spacing w:after="0"/>
        <w:jc w:val="both"/>
        <w:rPr>
          <w:rFonts w:ascii="BaskervilleBE-Regular" w:hAnsi="BaskervilleBE-Regular" w:cs="BaskervilleBE-Regular"/>
          <w:sz w:val="24"/>
          <w:szCs w:val="24"/>
        </w:rPr>
      </w:pPr>
      <w:r w:rsidRPr="00A13A38">
        <w:rPr>
          <w:rFonts w:ascii="BaskervilleBE-Regular" w:hAnsi="BaskervilleBE-Regular" w:cs="BaskervilleBE-Regular"/>
          <w:sz w:val="24"/>
          <w:szCs w:val="24"/>
        </w:rPr>
        <w:t>K</w:t>
      </w:r>
      <w:r w:rsidRPr="00A13A38">
        <w:rPr>
          <w:rFonts w:ascii="BaskervilleBE-Regular" w:hAnsi="BaskervilleBE-Regular" w:cs="BaskervilleBE-Regular"/>
          <w:sz w:val="24"/>
          <w:szCs w:val="24"/>
        </w:rPr>
        <w:t>nown</w:t>
      </w:r>
      <w:r>
        <w:rPr>
          <w:rFonts w:ascii="BaskervilleBE-Regular" w:hAnsi="BaskervilleBE-Regular" w:cs="BaskervilleBE-Regular"/>
          <w:sz w:val="24"/>
          <w:szCs w:val="24"/>
        </w:rPr>
        <w:t xml:space="preserve"> </w:t>
      </w:r>
      <w:r w:rsidRPr="00A13A38">
        <w:rPr>
          <w:rFonts w:ascii="BaskervilleBE-Regular" w:hAnsi="BaskervilleBE-Regular" w:cs="BaskervilleBE-Regular"/>
          <w:sz w:val="24"/>
          <w:szCs w:val="24"/>
        </w:rPr>
        <w:t xml:space="preserve">as a </w:t>
      </w:r>
      <w:r w:rsidRPr="00A13A38">
        <w:rPr>
          <w:rFonts w:ascii="StoneSans-Semibold" w:hAnsi="StoneSans-Semibold" w:cs="StoneSans-Semibold"/>
          <w:b/>
          <w:bCs/>
          <w:sz w:val="24"/>
          <w:szCs w:val="24"/>
        </w:rPr>
        <w:t xml:space="preserve">type I error </w:t>
      </w:r>
      <w:r w:rsidRPr="00A13A38">
        <w:rPr>
          <w:rFonts w:ascii="BaskervilleBE-Regular" w:hAnsi="BaskervilleBE-Regular" w:cs="BaskervilleBE-Regular"/>
          <w:sz w:val="24"/>
          <w:szCs w:val="24"/>
        </w:rPr>
        <w:t xml:space="preserve">and accepting a false null hypothesis is known as a </w:t>
      </w: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type II </w:t>
      </w:r>
      <w:r w:rsidRPr="00A13A38">
        <w:rPr>
          <w:rFonts w:ascii="StoneSans-Semibold" w:hAnsi="StoneSans-Semibold" w:cs="StoneSans-Semibold"/>
          <w:b/>
          <w:bCs/>
          <w:sz w:val="24"/>
          <w:szCs w:val="24"/>
        </w:rPr>
        <w:t xml:space="preserve">error. </w:t>
      </w:r>
    </w:p>
    <w:p w:rsidR="00A13A38" w:rsidRPr="00E9062A" w:rsidRDefault="00A13A38" w:rsidP="00A13A38">
      <w:pPr>
        <w:autoSpaceDE w:val="0"/>
        <w:autoSpaceDN w:val="0"/>
        <w:adjustRightInd w:val="0"/>
        <w:spacing w:after="0" w:line="240" w:lineRule="auto"/>
        <w:jc w:val="both"/>
        <w:rPr>
          <w:rFonts w:ascii="BaskervilleBE-Regular" w:hAnsi="BaskervilleBE-Regular" w:cs="BaskervilleBE-Regular"/>
        </w:rPr>
      </w:pPr>
    </w:p>
    <w:p w:rsidR="00E9062A" w:rsidRPr="00E9062A" w:rsidRDefault="00E9062A" w:rsidP="00E9062A">
      <w:pPr>
        <w:autoSpaceDE w:val="0"/>
        <w:autoSpaceDN w:val="0"/>
        <w:adjustRightInd w:val="0"/>
        <w:spacing w:after="0" w:line="240" w:lineRule="auto"/>
        <w:rPr>
          <w:rFonts w:ascii="StoneSans-Semibold" w:hAnsi="StoneSans-Semibold" w:cs="StoneSans-Semibold"/>
          <w:b/>
          <w:bCs/>
        </w:rPr>
      </w:pPr>
      <w:r>
        <w:rPr>
          <w:rFonts w:ascii="StoneSans-Semibold" w:hAnsi="StoneSans-Semibold" w:cs="StoneSans-Semibold"/>
          <w:b/>
          <w:bCs/>
        </w:rPr>
        <w:lastRenderedPageBreak/>
        <w:t xml:space="preserve">             </w:t>
      </w:r>
    </w:p>
    <w:tbl>
      <w:tblPr>
        <w:tblStyle w:val="TableGrid"/>
        <w:tblpPr w:leftFromText="180" w:rightFromText="180" w:vertAnchor="text" w:horzAnchor="margin" w:tblpXSpec="center" w:tblpY="553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E9062A" w:rsidTr="002A42B3">
        <w:trPr>
          <w:trHeight w:val="262"/>
        </w:trPr>
        <w:tc>
          <w:tcPr>
            <w:tcW w:w="2157" w:type="dxa"/>
          </w:tcPr>
          <w:p w:rsidR="00E9062A" w:rsidRDefault="00E9062A" w:rsidP="00E9062A">
            <w:pPr>
              <w:autoSpaceDE w:val="0"/>
              <w:autoSpaceDN w:val="0"/>
              <w:adjustRightInd w:val="0"/>
              <w:rPr>
                <w:rFonts w:ascii="StoneSans" w:hAnsi="StoneSans" w:cs="StoneSans"/>
              </w:rPr>
            </w:pPr>
            <w:r>
              <w:rPr>
                <w:rFonts w:ascii="StoneSans" w:hAnsi="StoneSans" w:cs="StoneSans"/>
              </w:rPr>
              <w:t>No error</w:t>
            </w:r>
          </w:p>
        </w:tc>
        <w:tc>
          <w:tcPr>
            <w:tcW w:w="2157" w:type="dxa"/>
          </w:tcPr>
          <w:p w:rsidR="00E9062A" w:rsidRDefault="00E9062A" w:rsidP="00E9062A">
            <w:pPr>
              <w:autoSpaceDE w:val="0"/>
              <w:autoSpaceDN w:val="0"/>
              <w:adjustRightInd w:val="0"/>
              <w:rPr>
                <w:rFonts w:ascii="StoneSans" w:hAnsi="StoneSans" w:cs="StoneSans"/>
              </w:rPr>
            </w:pPr>
            <w:r>
              <w:rPr>
                <w:rFonts w:ascii="StoneSans" w:hAnsi="StoneSans" w:cs="StoneSans"/>
              </w:rPr>
              <w:t>Type II error</w:t>
            </w:r>
          </w:p>
        </w:tc>
      </w:tr>
      <w:tr w:rsidR="00E9062A" w:rsidTr="002A42B3">
        <w:trPr>
          <w:trHeight w:val="262"/>
        </w:trPr>
        <w:tc>
          <w:tcPr>
            <w:tcW w:w="2157" w:type="dxa"/>
          </w:tcPr>
          <w:p w:rsidR="00E9062A" w:rsidRDefault="00E9062A" w:rsidP="00E9062A">
            <w:pPr>
              <w:autoSpaceDE w:val="0"/>
              <w:autoSpaceDN w:val="0"/>
              <w:adjustRightInd w:val="0"/>
              <w:rPr>
                <w:rFonts w:ascii="StoneSans" w:hAnsi="StoneSans" w:cs="StoneSans"/>
              </w:rPr>
            </w:pPr>
            <w:r>
              <w:rPr>
                <w:rFonts w:ascii="StoneSans" w:hAnsi="StoneSans" w:cs="StoneSans"/>
              </w:rPr>
              <w:t>Type I error</w:t>
            </w:r>
          </w:p>
        </w:tc>
        <w:tc>
          <w:tcPr>
            <w:tcW w:w="2157" w:type="dxa"/>
          </w:tcPr>
          <w:p w:rsidR="00E9062A" w:rsidRDefault="00E9062A" w:rsidP="00E9062A">
            <w:pPr>
              <w:autoSpaceDE w:val="0"/>
              <w:autoSpaceDN w:val="0"/>
              <w:adjustRightInd w:val="0"/>
              <w:rPr>
                <w:rFonts w:ascii="StoneSans" w:hAnsi="StoneSans" w:cs="StoneSans"/>
              </w:rPr>
            </w:pPr>
            <w:r>
              <w:rPr>
                <w:rFonts w:ascii="StoneSans" w:hAnsi="StoneSans" w:cs="StoneSans"/>
              </w:rPr>
              <w:t>No error</w:t>
            </w:r>
          </w:p>
        </w:tc>
      </w:tr>
    </w:tbl>
    <w:p w:rsidR="00E9062A" w:rsidRDefault="00E9062A" w:rsidP="00A13A38">
      <w:pPr>
        <w:autoSpaceDE w:val="0"/>
        <w:autoSpaceDN w:val="0"/>
        <w:adjustRightInd w:val="0"/>
        <w:spacing w:after="0" w:line="240" w:lineRule="auto"/>
        <w:jc w:val="both"/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A13A38" w:rsidRDefault="00E9062A" w:rsidP="00A13A38">
      <w:pPr>
        <w:autoSpaceDE w:val="0"/>
        <w:autoSpaceDN w:val="0"/>
        <w:adjustRightInd w:val="0"/>
        <w:spacing w:after="0" w:line="240" w:lineRule="auto"/>
        <w:jc w:val="both"/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                                     </w:t>
      </w: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>H0 True</w:t>
      </w: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          </w:t>
      </w: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 xml:space="preserve"> H0 False</w:t>
      </w:r>
    </w:p>
    <w:p w:rsidR="00E9062A" w:rsidRDefault="00E9062A" w:rsidP="00A13A38">
      <w:pPr>
        <w:autoSpaceDE w:val="0"/>
        <w:autoSpaceDN w:val="0"/>
        <w:adjustRightInd w:val="0"/>
        <w:spacing w:after="0" w:line="240" w:lineRule="auto"/>
        <w:jc w:val="both"/>
        <w:rPr>
          <w:rFonts w:ascii="StoneSans-Semibold" w:hAnsi="StoneSans-Semibold" w:cs="StoneSans-Semibold"/>
          <w:b/>
          <w:bCs/>
          <w:sz w:val="24"/>
          <w:szCs w:val="24"/>
        </w:rPr>
      </w:pP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   </w:t>
      </w: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>Accept H0</w:t>
      </w:r>
    </w:p>
    <w:p w:rsidR="002A42B3" w:rsidRDefault="00E9062A" w:rsidP="00A13A38">
      <w:pPr>
        <w:autoSpaceDE w:val="0"/>
        <w:autoSpaceDN w:val="0"/>
        <w:adjustRightInd w:val="0"/>
        <w:spacing w:after="0" w:line="240" w:lineRule="auto"/>
        <w:jc w:val="both"/>
        <w:rPr>
          <w:rFonts w:ascii="StoneSans-Semibold" w:hAnsi="StoneSans-Semibold" w:cs="StoneSans-Semibold"/>
          <w:b/>
          <w:bCs/>
          <w:sz w:val="24"/>
          <w:szCs w:val="24"/>
        </w:rPr>
      </w:pP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</w:t>
      </w: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 </w:t>
      </w: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 xml:space="preserve">  </w:t>
      </w:r>
      <w:r w:rsidR="002A42B3">
        <w:rPr>
          <w:rFonts w:ascii="StoneSans-Semibold" w:hAnsi="StoneSans-Semibold" w:cs="StoneSans-Semibold"/>
          <w:b/>
          <w:bCs/>
          <w:sz w:val="24"/>
          <w:szCs w:val="24"/>
        </w:rPr>
        <w:t>Reject H0</w:t>
      </w:r>
    </w:p>
    <w:p w:rsidR="00782248" w:rsidRDefault="00782248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B34ED6" w:rsidRDefault="005A1A95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>P-v</w:t>
      </w:r>
      <w:r w:rsidR="00782248">
        <w:rPr>
          <w:rFonts w:ascii="StoneSans-Semibold" w:hAnsi="StoneSans-Semibold" w:cs="StoneSans-Semibold"/>
          <w:b/>
          <w:bCs/>
          <w:sz w:val="24"/>
          <w:szCs w:val="24"/>
        </w:rPr>
        <w:t>alue:</w:t>
      </w:r>
    </w:p>
    <w:p w:rsidR="00782248" w:rsidRPr="00182258" w:rsidRDefault="00782248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toneSans-SemiboldItalic"/>
          <w:bCs/>
          <w:iCs/>
          <w:color w:val="000000" w:themeColor="text1"/>
          <w:sz w:val="28"/>
          <w:szCs w:val="28"/>
        </w:rPr>
      </w:pP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          </w:t>
      </w:r>
      <w:proofErr w:type="gramStart"/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p</w:t>
      </w:r>
      <w:proofErr w:type="gramEnd"/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value</w:t>
      </w: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used in </w:t>
      </w:r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hypothesis testing</w:t>
      </w:r>
      <w:r w:rsidR="005A1A95"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to help</w:t>
      </w: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support or reject the null </w:t>
      </w:r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hypothesis</w:t>
      </w: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. The </w:t>
      </w:r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p value</w:t>
      </w:r>
      <w:r w:rsidR="00182258"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 is </w:t>
      </w: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evidence against a null </w:t>
      </w:r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hypothesis</w:t>
      </w: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. For example,</w:t>
      </w:r>
      <w:proofErr w:type="gramStart"/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p</w:t>
      </w:r>
      <w:proofErr w:type="gramEnd"/>
      <w:r w:rsidRPr="0018225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value</w:t>
      </w:r>
      <w:r w:rsidR="005A1A95"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of 0.05 is 5</w:t>
      </w:r>
      <w:r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%</w:t>
      </w:r>
      <w:r w:rsidR="005A1A95" w:rsidRPr="0018225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.</w:t>
      </w:r>
      <w:r w:rsidR="005A1A95" w:rsidRPr="00182258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This means there is a 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5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% chance your results could be random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="005A1A95" w:rsidRPr="00182258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Therefore,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the smaller the p-value, th</w:t>
      </w:r>
      <w:r w:rsidR="00184110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 more </w:t>
      </w:r>
      <w:bookmarkStart w:id="0" w:name="_GoBack"/>
      <w:bookmarkEnd w:id="0"/>
      <w:r w:rsidR="00184110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“significant”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84110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to </w:t>
      </w:r>
      <w:r w:rsidR="005A1A95" w:rsidRPr="00182258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your results.</w:t>
      </w:r>
    </w:p>
    <w:p w:rsidR="00782248" w:rsidRPr="005A1A95" w:rsidRDefault="00782248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toneSans-SemiboldItalic"/>
          <w:b/>
          <w:bCs/>
          <w:iCs/>
          <w:color w:val="000000"/>
          <w:sz w:val="28"/>
          <w:szCs w:val="28"/>
        </w:rPr>
      </w:pPr>
    </w:p>
    <w:p w:rsidR="00782248" w:rsidRPr="00782248" w:rsidRDefault="00782248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toneSans-SemiboldItalic"/>
          <w:b/>
          <w:bCs/>
          <w:iCs/>
          <w:color w:val="000000"/>
          <w:sz w:val="28"/>
          <w:szCs w:val="28"/>
        </w:rPr>
      </w:pPr>
    </w:p>
    <w:p w:rsidR="00EE6982" w:rsidRPr="00EE6982" w:rsidRDefault="00EE6982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toneSans-SemiboldItalic"/>
          <w:b/>
          <w:bCs/>
          <w:i/>
          <w:iCs/>
          <w:color w:val="000000"/>
          <w:sz w:val="28"/>
          <w:szCs w:val="28"/>
        </w:rPr>
      </w:pPr>
      <w:r w:rsidRPr="00EE6982">
        <w:rPr>
          <w:rFonts w:asciiTheme="majorHAnsi" w:hAnsiTheme="majorHAnsi" w:cs="StoneSans-SemiboldItalic"/>
          <w:b/>
          <w:bCs/>
          <w:i/>
          <w:iCs/>
          <w:color w:val="000000"/>
          <w:sz w:val="28"/>
          <w:szCs w:val="28"/>
        </w:rPr>
        <w:t>The Significance Level</w:t>
      </w:r>
    </w:p>
    <w:p w:rsidR="00B120E4" w:rsidRDefault="00EE6982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askervilleBE-Regular"/>
          <w:color w:val="000000"/>
          <w:sz w:val="28"/>
          <w:szCs w:val="28"/>
        </w:rPr>
      </w:pP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The most common policy in statistical hypothesis testing is to establish a </w:t>
      </w:r>
      <w:r w:rsidRPr="00B120E4">
        <w:rPr>
          <w:rFonts w:asciiTheme="majorHAnsi" w:hAnsiTheme="majorHAnsi" w:cs="StoneSans-Semibold"/>
          <w:bCs/>
          <w:color w:val="000000"/>
          <w:sz w:val="28"/>
          <w:szCs w:val="28"/>
        </w:rPr>
        <w:t xml:space="preserve">significance </w:t>
      </w:r>
      <w:r w:rsidRPr="00B120E4">
        <w:rPr>
          <w:rFonts w:asciiTheme="majorHAnsi" w:hAnsiTheme="majorHAnsi" w:cs="StoneSans-Semibold"/>
          <w:bCs/>
          <w:color w:val="000000"/>
          <w:sz w:val="28"/>
          <w:szCs w:val="28"/>
        </w:rPr>
        <w:t xml:space="preserve">level, 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denoted by </w:t>
      </w:r>
      <w:r w:rsidR="00B120E4">
        <w:rPr>
          <w:rFonts w:asciiTheme="majorHAnsi" w:hAnsiTheme="majorHAnsi" w:cs="MathematicalPi-One"/>
          <w:color w:val="000000"/>
          <w:sz w:val="28"/>
          <w:szCs w:val="28"/>
        </w:rPr>
        <w:t>α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>, and to reject H</w:t>
      </w:r>
      <w:r w:rsidRPr="00B120E4">
        <w:rPr>
          <w:rFonts w:asciiTheme="majorHAnsi" w:hAnsiTheme="majorHAnsi" w:cs="BaskervilleBE-Regular"/>
          <w:color w:val="000000"/>
          <w:sz w:val="20"/>
          <w:szCs w:val="20"/>
        </w:rPr>
        <w:t xml:space="preserve">0 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when the </w:t>
      </w:r>
      <w:r w:rsidRPr="00EE6982">
        <w:rPr>
          <w:rFonts w:asciiTheme="majorHAnsi" w:hAnsiTheme="majorHAnsi" w:cs="BaskervilleBE-Italic"/>
          <w:i/>
          <w:iCs/>
          <w:color w:val="000000"/>
          <w:sz w:val="28"/>
          <w:szCs w:val="28"/>
        </w:rPr>
        <w:t>p-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>value f</w:t>
      </w:r>
      <w:r>
        <w:rPr>
          <w:rFonts w:asciiTheme="majorHAnsi" w:hAnsiTheme="majorHAnsi" w:cs="BaskervilleBE-Regular"/>
          <w:color w:val="000000"/>
          <w:sz w:val="28"/>
          <w:szCs w:val="28"/>
        </w:rPr>
        <w:t xml:space="preserve">alls below it. When this policy </w:t>
      </w:r>
      <w:r w:rsidR="00182258">
        <w:rPr>
          <w:rFonts w:asciiTheme="majorHAnsi" w:hAnsiTheme="majorHAnsi" w:cs="BaskervilleBE-Regular"/>
          <w:color w:val="000000"/>
          <w:sz w:val="28"/>
          <w:szCs w:val="28"/>
        </w:rPr>
        <w:t>is continued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, one can be sure that the maximum probability of type I error is </w:t>
      </w:r>
      <w:r w:rsidR="00B120E4">
        <w:rPr>
          <w:rFonts w:asciiTheme="majorHAnsi" w:hAnsiTheme="majorHAnsi" w:cs="MathematicalPi-One"/>
          <w:color w:val="000000"/>
          <w:sz w:val="28"/>
          <w:szCs w:val="28"/>
        </w:rPr>
        <w:t>α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>.</w:t>
      </w:r>
    </w:p>
    <w:p w:rsidR="00EE6982" w:rsidRPr="00EE6982" w:rsidRDefault="00B120E4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toneSans-Semibold"/>
          <w:b/>
          <w:bCs/>
          <w:color w:val="000000"/>
          <w:sz w:val="28"/>
          <w:szCs w:val="28"/>
        </w:rPr>
      </w:pPr>
      <w:r>
        <w:rPr>
          <w:rFonts w:asciiTheme="majorHAnsi" w:hAnsiTheme="majorHAnsi" w:cs="BaskervilleBE-Regular"/>
          <w:color w:val="000000"/>
          <w:sz w:val="28"/>
          <w:szCs w:val="28"/>
        </w:rPr>
        <w:t xml:space="preserve">                        </w:t>
      </w:r>
      <w:r w:rsidR="00EE6982" w:rsidRPr="00EE6982">
        <w:rPr>
          <w:rFonts w:asciiTheme="majorHAnsi" w:hAnsiTheme="majorHAnsi" w:cs="StoneSans-Italic"/>
          <w:i/>
          <w:iCs/>
          <w:color w:val="000000" w:themeColor="text1"/>
          <w:sz w:val="28"/>
          <w:szCs w:val="28"/>
        </w:rPr>
        <w:t>Rule:</w:t>
      </w:r>
      <w:r w:rsidR="00EE6982" w:rsidRPr="00EE6982">
        <w:rPr>
          <w:rFonts w:asciiTheme="majorHAnsi" w:hAnsiTheme="majorHAnsi" w:cs="StoneSans"/>
          <w:color w:val="000000" w:themeColor="text1"/>
          <w:sz w:val="28"/>
          <w:szCs w:val="28"/>
        </w:rPr>
        <w:t xml:space="preserve"> </w:t>
      </w:r>
      <w:r w:rsidR="00EE6982" w:rsidRPr="00EE6982">
        <w:rPr>
          <w:rFonts w:asciiTheme="majorHAnsi" w:hAnsiTheme="majorHAnsi" w:cs="StoneSans-Italic"/>
          <w:i/>
          <w:iCs/>
          <w:color w:val="000000" w:themeColor="text1"/>
          <w:sz w:val="28"/>
          <w:szCs w:val="28"/>
        </w:rPr>
        <w:t>p-</w:t>
      </w:r>
      <w:r w:rsidR="00EE6982" w:rsidRPr="00EE6982">
        <w:rPr>
          <w:rFonts w:asciiTheme="majorHAnsi" w:hAnsiTheme="majorHAnsi" w:cs="StoneSans"/>
          <w:color w:val="000000" w:themeColor="text1"/>
          <w:sz w:val="28"/>
          <w:szCs w:val="28"/>
        </w:rPr>
        <w:t xml:space="preserve">value is less than </w:t>
      </w:r>
      <w:r>
        <w:rPr>
          <w:rFonts w:asciiTheme="majorHAnsi" w:hAnsiTheme="majorHAnsi" w:cs="MathematicalPi-One"/>
          <w:color w:val="000000" w:themeColor="text1"/>
          <w:sz w:val="28"/>
          <w:szCs w:val="28"/>
        </w:rPr>
        <w:t>α</w:t>
      </w:r>
      <w:r w:rsidR="00EE6982" w:rsidRPr="00EE6982">
        <w:rPr>
          <w:rFonts w:asciiTheme="majorHAnsi" w:hAnsiTheme="majorHAnsi" w:cs="StoneSans"/>
          <w:color w:val="000000" w:themeColor="text1"/>
          <w:sz w:val="28"/>
          <w:szCs w:val="28"/>
        </w:rPr>
        <w:t>, reject H0.</w:t>
      </w:r>
    </w:p>
    <w:p w:rsidR="00EE6982" w:rsidRPr="00EE6982" w:rsidRDefault="00EE6982" w:rsidP="00EE698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askervilleBE-Regular"/>
          <w:color w:val="000000"/>
          <w:sz w:val="28"/>
          <w:szCs w:val="28"/>
        </w:rPr>
      </w:pP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The standard values for </w:t>
      </w:r>
      <w:proofErr w:type="gramStart"/>
      <w:r w:rsidR="00B120E4">
        <w:rPr>
          <w:rFonts w:asciiTheme="majorHAnsi" w:hAnsiTheme="majorHAnsi" w:cs="MathematicalPi-One"/>
          <w:color w:val="000000"/>
          <w:sz w:val="28"/>
          <w:szCs w:val="28"/>
        </w:rPr>
        <w:t>α</w:t>
      </w:r>
      <w:r w:rsidRPr="00EE6982">
        <w:rPr>
          <w:rFonts w:asciiTheme="majorHAnsi" w:hAnsiTheme="majorHAnsi" w:cs="MathematicalPi-One"/>
          <w:color w:val="000000"/>
          <w:sz w:val="28"/>
          <w:szCs w:val="28"/>
        </w:rPr>
        <w:t xml:space="preserve"> </w:t>
      </w:r>
      <w:r w:rsidR="00184110">
        <w:rPr>
          <w:rFonts w:asciiTheme="majorHAnsi" w:hAnsiTheme="majorHAnsi" w:cs="MathematicalPi-One"/>
          <w:color w:val="000000"/>
          <w:sz w:val="28"/>
          <w:szCs w:val="28"/>
        </w:rPr>
        <w:t xml:space="preserve"> </w:t>
      </w:r>
      <w:r w:rsidR="00182258">
        <w:rPr>
          <w:rFonts w:asciiTheme="majorHAnsi" w:hAnsiTheme="majorHAnsi" w:cs="BaskervilleBE-Regular"/>
          <w:color w:val="000000"/>
          <w:sz w:val="28"/>
          <w:szCs w:val="28"/>
        </w:rPr>
        <w:t>are</w:t>
      </w:r>
      <w:proofErr w:type="gramEnd"/>
      <w:r w:rsidR="00182258">
        <w:rPr>
          <w:rFonts w:asciiTheme="majorHAnsi" w:hAnsiTheme="majorHAnsi" w:cs="BaskervilleBE-Regular"/>
          <w:color w:val="000000"/>
          <w:sz w:val="28"/>
          <w:szCs w:val="28"/>
        </w:rPr>
        <w:t xml:space="preserve"> 1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>%, 5%, and 1</w:t>
      </w:r>
      <w:r w:rsidR="00182258">
        <w:rPr>
          <w:rFonts w:asciiTheme="majorHAnsi" w:hAnsiTheme="majorHAnsi" w:cs="BaskervilleBE-Regular"/>
          <w:color w:val="000000"/>
          <w:sz w:val="28"/>
          <w:szCs w:val="28"/>
        </w:rPr>
        <w:t>0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%. Suppose </w:t>
      </w:r>
      <w:r w:rsidR="00B120E4">
        <w:rPr>
          <w:rFonts w:asciiTheme="majorHAnsi" w:hAnsiTheme="majorHAnsi" w:cs="MathematicalPi-One"/>
          <w:color w:val="000000"/>
          <w:sz w:val="28"/>
          <w:szCs w:val="28"/>
        </w:rPr>
        <w:t>α</w:t>
      </w:r>
      <w:r w:rsidRPr="00EE6982">
        <w:rPr>
          <w:rFonts w:asciiTheme="majorHAnsi" w:hAnsiTheme="majorHAnsi" w:cs="MathematicalPi-One"/>
          <w:color w:val="000000"/>
          <w:sz w:val="28"/>
          <w:szCs w:val="28"/>
        </w:rPr>
        <w:t xml:space="preserve"> </w:t>
      </w:r>
      <w:r>
        <w:rPr>
          <w:rFonts w:asciiTheme="majorHAnsi" w:hAnsiTheme="majorHAnsi" w:cs="BaskervilleBE-Regular"/>
          <w:color w:val="000000"/>
          <w:sz w:val="28"/>
          <w:szCs w:val="28"/>
        </w:rPr>
        <w:t xml:space="preserve">is set at 5%. This means 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 xml:space="preserve">that whenever the </w:t>
      </w:r>
      <w:r w:rsidRPr="00EE6982">
        <w:rPr>
          <w:rFonts w:asciiTheme="majorHAnsi" w:hAnsiTheme="majorHAnsi" w:cs="BaskervilleBE-Italic"/>
          <w:i/>
          <w:iCs/>
          <w:color w:val="000000"/>
          <w:sz w:val="28"/>
          <w:szCs w:val="28"/>
        </w:rPr>
        <w:t>p-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>value is less than 5%, H</w:t>
      </w:r>
      <w:r w:rsidR="00B120E4" w:rsidRPr="00B120E4">
        <w:rPr>
          <w:rFonts w:asciiTheme="majorHAnsi" w:hAnsiTheme="majorHAnsi" w:cs="BaskervilleBE-Regular"/>
          <w:color w:val="000000"/>
          <w:sz w:val="20"/>
          <w:szCs w:val="20"/>
        </w:rPr>
        <w:t>0</w:t>
      </w:r>
      <w:r w:rsidRPr="00B120E4">
        <w:rPr>
          <w:rFonts w:asciiTheme="majorHAnsi" w:hAnsiTheme="majorHAnsi" w:cs="BaskervilleBE-Regular"/>
          <w:color w:val="000000"/>
          <w:sz w:val="20"/>
          <w:szCs w:val="20"/>
        </w:rPr>
        <w:t xml:space="preserve"> </w:t>
      </w:r>
      <w:r w:rsidRPr="00EE6982">
        <w:rPr>
          <w:rFonts w:asciiTheme="majorHAnsi" w:hAnsiTheme="majorHAnsi" w:cs="BaskervilleBE-Regular"/>
          <w:color w:val="000000"/>
          <w:sz w:val="28"/>
          <w:szCs w:val="28"/>
        </w:rPr>
        <w:t>will be reje</w:t>
      </w:r>
      <w:r w:rsidR="00B120E4">
        <w:rPr>
          <w:rFonts w:asciiTheme="majorHAnsi" w:hAnsiTheme="majorHAnsi" w:cs="BaskervilleBE-Regular"/>
          <w:color w:val="000000"/>
          <w:sz w:val="28"/>
          <w:szCs w:val="28"/>
        </w:rPr>
        <w:t>cted.</w:t>
      </w:r>
    </w:p>
    <w:p w:rsidR="00B120E4" w:rsidRDefault="00B120E4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          </w:t>
      </w:r>
    </w:p>
    <w:p w:rsidR="00B120E4" w:rsidRDefault="00B120E4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567007" w:rsidRDefault="00B120E4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 xml:space="preserve">                      </w:t>
      </w:r>
      <w:r>
        <w:rPr>
          <w:rFonts w:ascii="StoneSans-Semibold" w:hAnsi="StoneSans-Semibold" w:cs="StoneSans-Semibold"/>
          <w:b/>
          <w:bCs/>
          <w:noProof/>
          <w:sz w:val="24"/>
          <w:szCs w:val="24"/>
        </w:rPr>
        <w:drawing>
          <wp:inline distT="0" distB="0" distL="0" distR="0" wp14:anchorId="5E99CEF1" wp14:editId="4DA4EEBB">
            <wp:extent cx="4270375" cy="2562225"/>
            <wp:effectExtent l="0" t="0" r="0" b="9525"/>
            <wp:docPr id="1" name="Picture 1" descr="C:\Users\User\Desktop\hyp_tes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yp_test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86" w:rsidRDefault="00117986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117986" w:rsidRPr="00117986" w:rsidRDefault="00117986" w:rsidP="00117986">
      <w:pPr>
        <w:pStyle w:val="ListParagraph"/>
        <w:numPr>
          <w:ilvl w:val="0"/>
          <w:numId w:val="2"/>
        </w:numPr>
        <w:rPr>
          <w:rFonts w:asciiTheme="majorHAnsi" w:hAnsiTheme="majorHAnsi" w:cs="StoneSans-Semibold"/>
          <w:bCs/>
          <w:sz w:val="28"/>
          <w:szCs w:val="28"/>
        </w:rPr>
      </w:pPr>
      <w:r w:rsidRPr="00117986">
        <w:rPr>
          <w:rFonts w:asciiTheme="majorHAnsi" w:hAnsiTheme="majorHAnsi" w:cs="StoneSans-Semibold"/>
          <w:bCs/>
          <w:sz w:val="28"/>
          <w:szCs w:val="28"/>
        </w:rPr>
        <w:lastRenderedPageBreak/>
        <w:t>Different tests based on type of input and output data types and number of data types</w:t>
      </w:r>
    </w:p>
    <w:p w:rsidR="00567007" w:rsidRDefault="00117986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676D73" wp14:editId="59DEB5BC">
            <wp:extent cx="5943600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07" w:rsidRDefault="00567007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567007" w:rsidRDefault="00AD55C1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>Mood’s Median Test:</w:t>
      </w:r>
    </w:p>
    <w:p w:rsidR="00AD55C1" w:rsidRPr="00C11D24" w:rsidRDefault="00C11D24" w:rsidP="00C11D24">
      <w:pPr>
        <w:pStyle w:val="ListParagraph"/>
        <w:numPr>
          <w:ilvl w:val="0"/>
          <w:numId w:val="2"/>
        </w:numPr>
        <w:rPr>
          <w:rFonts w:ascii="StoneSans-Semibold" w:hAnsi="StoneSans-Semibold" w:cs="StoneSans-Semibold"/>
          <w:bCs/>
          <w:sz w:val="24"/>
          <w:szCs w:val="24"/>
        </w:rPr>
      </w:pPr>
      <w:r w:rsidRPr="00C11D24">
        <w:rPr>
          <w:rFonts w:ascii="StoneSans-Semibold" w:hAnsi="StoneSans-Semibold" w:cs="StoneSans-Semibold"/>
          <w:bCs/>
          <w:sz w:val="24"/>
          <w:szCs w:val="24"/>
        </w:rPr>
        <w:t xml:space="preserve">This </w:t>
      </w:r>
      <w:r>
        <w:rPr>
          <w:rFonts w:asciiTheme="majorHAnsi" w:hAnsiTheme="majorHAnsi" w:cs="StoneSans-Semibold"/>
          <w:bCs/>
          <w:sz w:val="28"/>
          <w:szCs w:val="28"/>
        </w:rPr>
        <w:t>test handles outliers well</w:t>
      </w:r>
    </w:p>
    <w:p w:rsidR="00C11D24" w:rsidRPr="00F32DAF" w:rsidRDefault="00C11D24" w:rsidP="00C11D24">
      <w:pPr>
        <w:pStyle w:val="ListParagraph"/>
        <w:numPr>
          <w:ilvl w:val="0"/>
          <w:numId w:val="2"/>
        </w:numPr>
        <w:rPr>
          <w:rFonts w:ascii="StoneSans-Semibold" w:hAnsi="StoneSans-Semibold" w:cs="StoneSans-Semibold"/>
          <w:bCs/>
          <w:sz w:val="24"/>
          <w:szCs w:val="24"/>
        </w:rPr>
      </w:pPr>
      <w:r>
        <w:rPr>
          <w:rFonts w:asciiTheme="majorHAnsi" w:hAnsiTheme="majorHAnsi" w:cs="StoneSans-Semibold"/>
          <w:bCs/>
          <w:sz w:val="28"/>
          <w:szCs w:val="28"/>
        </w:rPr>
        <w:t>It is a nonparametric test that is used to test the equality of medians from two or more populations</w:t>
      </w:r>
      <w:r w:rsidR="00F32DAF">
        <w:rPr>
          <w:rFonts w:asciiTheme="majorHAnsi" w:hAnsiTheme="majorHAnsi" w:cs="StoneSans-Semibold"/>
          <w:bCs/>
          <w:sz w:val="28"/>
          <w:szCs w:val="28"/>
        </w:rPr>
        <w:t>.</w:t>
      </w:r>
    </w:p>
    <w:p w:rsidR="00F32DAF" w:rsidRPr="00F32DAF" w:rsidRDefault="00F32DAF" w:rsidP="00C11D24">
      <w:pPr>
        <w:pStyle w:val="ListParagraph"/>
        <w:numPr>
          <w:ilvl w:val="0"/>
          <w:numId w:val="2"/>
        </w:numPr>
        <w:rPr>
          <w:rFonts w:ascii="StoneSans-Semibold" w:hAnsi="StoneSans-Semibold" w:cs="StoneSans-Semibold"/>
          <w:bCs/>
          <w:sz w:val="24"/>
          <w:szCs w:val="24"/>
        </w:rPr>
      </w:pPr>
      <w:r>
        <w:rPr>
          <w:rFonts w:asciiTheme="majorHAnsi" w:hAnsiTheme="majorHAnsi" w:cs="StoneSans-Semibold"/>
          <w:bCs/>
          <w:sz w:val="28"/>
          <w:szCs w:val="28"/>
        </w:rPr>
        <w:t>It provides a nonparametric to alternative to the one-way ANOVA.</w:t>
      </w:r>
    </w:p>
    <w:p w:rsidR="00F32DAF" w:rsidRPr="00F32DAF" w:rsidRDefault="00F32DAF" w:rsidP="00C11D24">
      <w:pPr>
        <w:pStyle w:val="ListParagraph"/>
        <w:numPr>
          <w:ilvl w:val="0"/>
          <w:numId w:val="2"/>
        </w:numPr>
        <w:rPr>
          <w:rFonts w:asciiTheme="majorHAnsi" w:hAnsiTheme="majorHAnsi" w:cs="StoneSans-Semibold"/>
          <w:bCs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This test</w:t>
      </w:r>
      <w:r w:rsidRPr="00F32DA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works when the </w:t>
      </w:r>
      <w:r w:rsidRPr="00F32DAF">
        <w:rPr>
          <w:rStyle w:val="Emphasis"/>
          <w:rFonts w:asciiTheme="majorHAnsi" w:hAnsiTheme="majorHAnsi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F32DA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variable is continuous, discrete-ordinal or discrete-count, and the </w:t>
      </w:r>
      <w:r w:rsidRPr="00F32DAF">
        <w:rPr>
          <w:rStyle w:val="Emphasis"/>
          <w:rFonts w:asciiTheme="majorHAnsi" w:hAnsiTheme="majorHAnsi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F32DAF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variable is discrete with two or more attributes</w:t>
      </w:r>
    </w:p>
    <w:p w:rsidR="00567007" w:rsidRDefault="00C614CE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>One way ANOVA:</w:t>
      </w:r>
    </w:p>
    <w:p w:rsidR="00C614CE" w:rsidRDefault="00C614CE" w:rsidP="00C614CE">
      <w:pPr>
        <w:pStyle w:val="ListParagraph"/>
        <w:numPr>
          <w:ilvl w:val="0"/>
          <w:numId w:val="2"/>
        </w:numPr>
        <w:rPr>
          <w:rFonts w:asciiTheme="majorHAnsi" w:hAnsiTheme="majorHAnsi" w:cs="StoneSans-Semibold"/>
          <w:bCs/>
          <w:sz w:val="28"/>
          <w:szCs w:val="28"/>
        </w:rPr>
      </w:pPr>
      <w:r w:rsidRPr="00C614CE">
        <w:rPr>
          <w:rFonts w:asciiTheme="majorHAnsi" w:hAnsiTheme="majorHAnsi" w:cs="StoneSans-Semibold"/>
          <w:bCs/>
          <w:sz w:val="28"/>
          <w:szCs w:val="28"/>
        </w:rPr>
        <w:t xml:space="preserve">ANOVA </w:t>
      </w:r>
      <w:r>
        <w:rPr>
          <w:rFonts w:asciiTheme="majorHAnsi" w:hAnsiTheme="majorHAnsi" w:cs="StoneSans-Semibold"/>
          <w:bCs/>
          <w:sz w:val="28"/>
          <w:szCs w:val="28"/>
        </w:rPr>
        <w:t>can be used to test equality of means when there are more than 2 populations</w:t>
      </w:r>
    </w:p>
    <w:p w:rsidR="00C614CE" w:rsidRDefault="00364197" w:rsidP="00C614CE">
      <w:pPr>
        <w:pStyle w:val="ListParagraph"/>
        <w:numPr>
          <w:ilvl w:val="0"/>
          <w:numId w:val="2"/>
        </w:numPr>
        <w:rPr>
          <w:rFonts w:asciiTheme="majorHAnsi" w:hAnsiTheme="majorHAnsi" w:cs="StoneSans-Semibold"/>
          <w:bCs/>
          <w:sz w:val="28"/>
          <w:szCs w:val="28"/>
        </w:rPr>
      </w:pPr>
      <w:r>
        <w:rPr>
          <w:rFonts w:asciiTheme="majorHAnsi" w:hAnsiTheme="majorHAnsi" w:cs="StoneSans-Semibold"/>
          <w:bCs/>
          <w:sz w:val="28"/>
          <w:szCs w:val="28"/>
        </w:rPr>
        <w:t>ANOVA can be used with one or two factors.</w:t>
      </w:r>
    </w:p>
    <w:p w:rsidR="00364197" w:rsidRDefault="00364197" w:rsidP="00C614CE">
      <w:pPr>
        <w:pStyle w:val="ListParagraph"/>
        <w:numPr>
          <w:ilvl w:val="0"/>
          <w:numId w:val="2"/>
        </w:numPr>
        <w:rPr>
          <w:rFonts w:asciiTheme="majorHAnsi" w:hAnsiTheme="majorHAnsi" w:cs="StoneSans-Semibold"/>
          <w:bCs/>
          <w:sz w:val="28"/>
          <w:szCs w:val="28"/>
        </w:rPr>
      </w:pPr>
      <w:r>
        <w:rPr>
          <w:rFonts w:asciiTheme="majorHAnsi" w:hAnsiTheme="majorHAnsi" w:cs="StoneSans-Semibold"/>
          <w:bCs/>
          <w:sz w:val="28"/>
          <w:szCs w:val="28"/>
        </w:rPr>
        <w:lastRenderedPageBreak/>
        <w:t xml:space="preserve">Variance should be equal in this test, if variances are not equal then go to </w:t>
      </w:r>
      <w:proofErr w:type="gramStart"/>
      <w:r>
        <w:rPr>
          <w:rFonts w:asciiTheme="majorHAnsi" w:hAnsiTheme="majorHAnsi" w:cs="StoneSans-Semibold"/>
          <w:bCs/>
          <w:sz w:val="28"/>
          <w:szCs w:val="28"/>
        </w:rPr>
        <w:t>ANOM(</w:t>
      </w:r>
      <w:proofErr w:type="gramEnd"/>
      <w:r>
        <w:rPr>
          <w:rFonts w:asciiTheme="majorHAnsi" w:hAnsiTheme="majorHAnsi" w:cs="StoneSans-Semibold"/>
          <w:bCs/>
          <w:sz w:val="28"/>
          <w:szCs w:val="28"/>
        </w:rPr>
        <w:t>Analysis of means ).</w:t>
      </w:r>
    </w:p>
    <w:p w:rsidR="00364197" w:rsidRDefault="00364197" w:rsidP="00C614CE">
      <w:pPr>
        <w:pStyle w:val="ListParagraph"/>
        <w:numPr>
          <w:ilvl w:val="0"/>
          <w:numId w:val="2"/>
        </w:numPr>
        <w:rPr>
          <w:rFonts w:asciiTheme="majorHAnsi" w:hAnsiTheme="majorHAnsi" w:cs="StoneSans-Semibold"/>
          <w:bCs/>
          <w:sz w:val="28"/>
          <w:szCs w:val="28"/>
        </w:rPr>
      </w:pPr>
      <w:r>
        <w:rPr>
          <w:rFonts w:asciiTheme="majorHAnsi" w:hAnsiTheme="majorHAnsi" w:cs="StoneSans-Semibold"/>
          <w:bCs/>
          <w:sz w:val="28"/>
          <w:szCs w:val="28"/>
        </w:rPr>
        <w:t>If only one factor is varying, then we would use a one-way ANOVA</w:t>
      </w:r>
    </w:p>
    <w:p w:rsidR="00184110" w:rsidRPr="00184110" w:rsidRDefault="00364197" w:rsidP="00184110">
      <w:pPr>
        <w:rPr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184110">
        <w:rPr>
          <w:rFonts w:asciiTheme="majorHAnsi" w:hAnsiTheme="majorHAnsi" w:cs="StoneSans-Semibold"/>
          <w:b/>
          <w:bCs/>
          <w:sz w:val="28"/>
          <w:szCs w:val="28"/>
        </w:rPr>
        <w:t xml:space="preserve">For </w:t>
      </w:r>
      <w:r w:rsidR="008763F1" w:rsidRPr="00184110">
        <w:rPr>
          <w:rFonts w:asciiTheme="majorHAnsi" w:hAnsiTheme="majorHAnsi" w:cs="StoneSans-Semibold"/>
          <w:b/>
          <w:bCs/>
          <w:sz w:val="28"/>
          <w:szCs w:val="28"/>
        </w:rPr>
        <w:t>example</w:t>
      </w:r>
      <w:r w:rsidRPr="00184110">
        <w:rPr>
          <w:rFonts w:asciiTheme="majorHAnsi" w:hAnsiTheme="majorHAnsi" w:cs="StoneSans-Semibold"/>
          <w:bCs/>
          <w:sz w:val="28"/>
          <w:szCs w:val="28"/>
        </w:rPr>
        <w:t>:</w:t>
      </w:r>
      <w:r w:rsidR="008763F1" w:rsidRPr="0018411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8763F1" w:rsidRP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 there are three different categories</w:t>
      </w:r>
      <w:r w:rsidR="008763F1" w:rsidRP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 of plant and their weight</w:t>
      </w:r>
      <w:r w:rsid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 and need to check whether all</w:t>
      </w:r>
      <w:r w:rsidR="008763F1" w:rsidRP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 </w:t>
      </w:r>
      <w:r w:rsidR="008763F1" w:rsidRP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three </w:t>
      </w:r>
      <w:r w:rsidR="008763F1" w:rsidRP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group are similar or not</w:t>
      </w:r>
      <w:r w:rsidR="008763F1" w:rsidRPr="00184110">
        <w:rPr>
          <w:rFonts w:asciiTheme="majorHAnsi" w:hAnsiTheme="majorHAnsi"/>
          <w:spacing w:val="-1"/>
          <w:sz w:val="28"/>
          <w:szCs w:val="28"/>
          <w:shd w:val="clear" w:color="auto" w:fill="FFFFFF"/>
        </w:rPr>
        <w:t>.</w:t>
      </w:r>
    </w:p>
    <w:p w:rsidR="00567007" w:rsidRDefault="008763F1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>Python code:</w:t>
      </w:r>
    </w:p>
    <w:p w:rsidR="008763F1" w:rsidRDefault="008763F1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EEC8C9" wp14:editId="1699988B">
            <wp:extent cx="55149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F1" w:rsidRDefault="008763F1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>Output:</w:t>
      </w:r>
    </w:p>
    <w:p w:rsidR="00AD55C1" w:rsidRDefault="00AD55C1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F32DAF" w:rsidRDefault="008763F1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DD7F4" wp14:editId="7FD25BBE">
            <wp:extent cx="4857750" cy="2173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603" cy="21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AF" w:rsidRDefault="00F32DAF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182258" w:rsidRDefault="00182258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lastRenderedPageBreak/>
        <w:t>R code:</w:t>
      </w:r>
    </w:p>
    <w:p w:rsidR="00712C90" w:rsidRDefault="00712C90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167964" wp14:editId="2D3BC46D">
            <wp:extent cx="5943600" cy="3364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07" w:rsidRDefault="00712C90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rFonts w:ascii="StoneSans-Semibold" w:hAnsi="StoneSans-Semibold" w:cs="StoneSans-Semibold"/>
          <w:b/>
          <w:bCs/>
          <w:sz w:val="24"/>
          <w:szCs w:val="24"/>
        </w:rPr>
        <w:t>Output:</w:t>
      </w:r>
    </w:p>
    <w:p w:rsidR="00712C90" w:rsidRDefault="00712C90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72111" wp14:editId="7D3C4C9C">
            <wp:extent cx="3742997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99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07" w:rsidRDefault="00567007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712C90" w:rsidRDefault="00712C90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712C90" w:rsidRDefault="00712C90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712C90" w:rsidRDefault="00712C90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567007" w:rsidRDefault="00567007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567007" w:rsidRDefault="00567007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567007" w:rsidRDefault="00567007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567007" w:rsidRDefault="00567007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</w:p>
    <w:p w:rsidR="00E9062A" w:rsidRPr="00E9062A" w:rsidRDefault="00E9062A" w:rsidP="002A42B3">
      <w:pPr>
        <w:rPr>
          <w:rFonts w:ascii="StoneSans-Semibold" w:hAnsi="StoneSans-Semibold" w:cs="StoneSans-Semibold"/>
          <w:b/>
          <w:bCs/>
          <w:sz w:val="24"/>
          <w:szCs w:val="24"/>
        </w:rPr>
      </w:pPr>
      <w:r w:rsidRPr="00E9062A">
        <w:rPr>
          <w:rFonts w:ascii="StoneSans-Semibold" w:hAnsi="StoneSans-Semibold" w:cs="StoneSans-Semibold"/>
          <w:b/>
          <w:bCs/>
          <w:sz w:val="24"/>
          <w:szCs w:val="24"/>
        </w:rPr>
        <w:t xml:space="preserve">        </w:t>
      </w:r>
      <w:r w:rsidR="002A42B3">
        <w:rPr>
          <w:rFonts w:ascii="StoneSans-Semibold" w:hAnsi="StoneSans-Semibold" w:cs="StoneSans-Semibold"/>
          <w:b/>
          <w:bCs/>
          <w:sz w:val="24"/>
          <w:szCs w:val="24"/>
        </w:rPr>
        <w:t xml:space="preserve">     </w:t>
      </w:r>
    </w:p>
    <w:sectPr w:rsidR="00E9062A" w:rsidRPr="00E9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B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367F"/>
    <w:multiLevelType w:val="hybridMultilevel"/>
    <w:tmpl w:val="C8CCADF6"/>
    <w:lvl w:ilvl="0" w:tplc="E6D86FC0">
      <w:start w:val="16"/>
      <w:numFmt w:val="bullet"/>
      <w:lvlText w:val="-"/>
      <w:lvlJc w:val="left"/>
      <w:pPr>
        <w:ind w:left="1080" w:hanging="360"/>
      </w:pPr>
      <w:rPr>
        <w:rFonts w:ascii="Cambria" w:eastAsiaTheme="minorHAnsi" w:hAnsi="Cambria" w:cs="StoneSans-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51BAB"/>
    <w:multiLevelType w:val="hybridMultilevel"/>
    <w:tmpl w:val="ABDC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57641"/>
    <w:multiLevelType w:val="hybridMultilevel"/>
    <w:tmpl w:val="F58E11A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799E79DB"/>
    <w:multiLevelType w:val="hybridMultilevel"/>
    <w:tmpl w:val="AF968336"/>
    <w:lvl w:ilvl="0" w:tplc="E6D86FC0">
      <w:start w:val="16"/>
      <w:numFmt w:val="bullet"/>
      <w:lvlText w:val="-"/>
      <w:lvlJc w:val="left"/>
      <w:pPr>
        <w:ind w:left="1080" w:hanging="360"/>
      </w:pPr>
      <w:rPr>
        <w:rFonts w:ascii="Cambria" w:eastAsiaTheme="minorHAnsi" w:hAnsi="Cambria" w:cs="StoneSans-Semi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38"/>
    <w:rsid w:val="00117986"/>
    <w:rsid w:val="00136BF5"/>
    <w:rsid w:val="00180F85"/>
    <w:rsid w:val="00182258"/>
    <w:rsid w:val="00184110"/>
    <w:rsid w:val="00296480"/>
    <w:rsid w:val="002A42B3"/>
    <w:rsid w:val="002F7FEA"/>
    <w:rsid w:val="00364197"/>
    <w:rsid w:val="00567007"/>
    <w:rsid w:val="005A1A95"/>
    <w:rsid w:val="006A3550"/>
    <w:rsid w:val="00712C90"/>
    <w:rsid w:val="00782248"/>
    <w:rsid w:val="008763F1"/>
    <w:rsid w:val="008923AF"/>
    <w:rsid w:val="00A13A38"/>
    <w:rsid w:val="00AD55C1"/>
    <w:rsid w:val="00B120E4"/>
    <w:rsid w:val="00B34ED6"/>
    <w:rsid w:val="00C11D24"/>
    <w:rsid w:val="00C614CE"/>
    <w:rsid w:val="00E9062A"/>
    <w:rsid w:val="00EE6982"/>
    <w:rsid w:val="00F32DAF"/>
    <w:rsid w:val="00FA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E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32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7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E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32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2020-01-03T11:37:00Z</dcterms:created>
  <dcterms:modified xsi:type="dcterms:W3CDTF">2020-01-03T11:37:00Z</dcterms:modified>
</cp:coreProperties>
</file>