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A79" w:rsidRPr="005E5904" w:rsidRDefault="00A813C4" w:rsidP="00624A79">
      <w:pPr>
        <w:pStyle w:val="Heading1"/>
        <w:jc w:val="center"/>
        <w:rPr>
          <w:sz w:val="72"/>
        </w:rPr>
      </w:pPr>
      <w:r>
        <w:rPr>
          <w:sz w:val="72"/>
        </w:rPr>
        <w:t>AlphaCapture</w:t>
      </w:r>
      <w:r w:rsidR="00624A79" w:rsidRPr="005E5904">
        <w:rPr>
          <w:sz w:val="72"/>
        </w:rPr>
        <w:t>.</w:t>
      </w:r>
    </w:p>
    <w:p w:rsidR="00624A79" w:rsidRPr="00624A79" w:rsidRDefault="00A813C4" w:rsidP="00624A79">
      <w:pPr>
        <w:pStyle w:val="Heading1"/>
        <w:jc w:val="center"/>
      </w:pPr>
      <w:r>
        <w:rPr>
          <w:noProof/>
        </w:rPr>
        <w:drawing>
          <wp:inline distT="0" distB="0" distL="0" distR="0">
            <wp:extent cx="4006850" cy="410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ha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850" cy="410210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gridCol w:w="81"/>
      </w:tblGrid>
      <w:tr w:rsidR="00624A79" w:rsidRPr="00624A79" w:rsidTr="00624A79">
        <w:trPr>
          <w:tblCellSpacing w:w="15" w:type="dxa"/>
        </w:trPr>
        <w:tc>
          <w:tcPr>
            <w:tcW w:w="0" w:type="auto"/>
            <w:vAlign w:val="center"/>
            <w:hideMark/>
          </w:tcPr>
          <w:p w:rsidR="00624A79" w:rsidRPr="00624A79" w:rsidRDefault="00624A79" w:rsidP="00624A79">
            <w:pPr>
              <w:spacing w:before="100" w:beforeAutospacing="1" w:after="100" w:afterAutospacing="1" w:line="240" w:lineRule="auto"/>
              <w:divId w:val="1378235634"/>
              <w:rPr>
                <w:rFonts w:ascii="Times New Roman" w:eastAsia="Times New Roman" w:hAnsi="Times New Roman" w:cs="Times New Roman"/>
                <w:sz w:val="24"/>
                <w:szCs w:val="24"/>
              </w:rPr>
            </w:pPr>
            <w:r w:rsidRPr="00624A79">
              <w:rPr>
                <w:rFonts w:ascii="Times New Roman" w:eastAsia="Times New Roman" w:hAnsi="Times New Roman" w:cs="Times New Roman"/>
                <w:b/>
                <w:bCs/>
                <w:sz w:val="24"/>
                <w:szCs w:val="24"/>
              </w:rPr>
              <w:t>Author</w:t>
            </w:r>
            <w:r>
              <w:rPr>
                <w:rFonts w:ascii="Times New Roman" w:eastAsia="Times New Roman" w:hAnsi="Times New Roman" w:cs="Times New Roman"/>
                <w:b/>
                <w:bCs/>
                <w:sz w:val="24"/>
                <w:szCs w:val="24"/>
              </w:rPr>
              <w:t>: Ashot Ordukhanyan (orduka@gmail.com)</w:t>
            </w:r>
          </w:p>
        </w:tc>
        <w:tc>
          <w:tcPr>
            <w:tcW w:w="0" w:type="auto"/>
            <w:vAlign w:val="center"/>
            <w:hideMark/>
          </w:tcPr>
          <w:p w:rsidR="00624A79" w:rsidRPr="00624A79" w:rsidRDefault="00624A79" w:rsidP="00624A79">
            <w:pPr>
              <w:spacing w:after="0" w:line="240" w:lineRule="auto"/>
              <w:rPr>
                <w:rFonts w:ascii="Times New Roman" w:eastAsia="Times New Roman" w:hAnsi="Times New Roman" w:cs="Times New Roman"/>
                <w:sz w:val="24"/>
                <w:szCs w:val="24"/>
              </w:rPr>
            </w:pPr>
          </w:p>
        </w:tc>
      </w:tr>
      <w:tr w:rsidR="00624A79" w:rsidRPr="00624A79" w:rsidTr="00624A79">
        <w:trPr>
          <w:tblCellSpacing w:w="15" w:type="dxa"/>
        </w:trPr>
        <w:tc>
          <w:tcPr>
            <w:tcW w:w="0" w:type="auto"/>
            <w:vAlign w:val="center"/>
            <w:hideMark/>
          </w:tcPr>
          <w:p w:rsidR="00624A79" w:rsidRDefault="00624A79" w:rsidP="00624A79">
            <w:pPr>
              <w:spacing w:before="100" w:beforeAutospacing="1" w:after="100" w:afterAutospacing="1" w:line="240" w:lineRule="auto"/>
              <w:rPr>
                <w:rFonts w:ascii="Times New Roman" w:eastAsia="Times New Roman" w:hAnsi="Times New Roman" w:cs="Times New Roman"/>
                <w:b/>
                <w:bCs/>
                <w:sz w:val="24"/>
                <w:szCs w:val="24"/>
              </w:rPr>
            </w:pPr>
            <w:r w:rsidRPr="00624A79">
              <w:rPr>
                <w:rFonts w:ascii="Times New Roman" w:eastAsia="Times New Roman" w:hAnsi="Times New Roman" w:cs="Times New Roman"/>
                <w:b/>
                <w:bCs/>
                <w:sz w:val="24"/>
                <w:szCs w:val="24"/>
              </w:rPr>
              <w:t>Published Date</w:t>
            </w:r>
            <w:r>
              <w:rPr>
                <w:rFonts w:ascii="Times New Roman" w:eastAsia="Times New Roman" w:hAnsi="Times New Roman" w:cs="Times New Roman"/>
                <w:b/>
                <w:bCs/>
                <w:sz w:val="24"/>
                <w:szCs w:val="24"/>
              </w:rPr>
              <w:t>: 09/</w:t>
            </w:r>
            <w:r w:rsidR="00A813C4">
              <w:rPr>
                <w:rFonts w:ascii="Times New Roman" w:eastAsia="Times New Roman" w:hAnsi="Times New Roman" w:cs="Times New Roman"/>
                <w:b/>
                <w:bCs/>
                <w:sz w:val="24"/>
                <w:szCs w:val="24"/>
              </w:rPr>
              <w:t>30</w:t>
            </w:r>
            <w:r>
              <w:rPr>
                <w:rFonts w:ascii="Times New Roman" w:eastAsia="Times New Roman" w:hAnsi="Times New Roman" w:cs="Times New Roman"/>
                <w:b/>
                <w:bCs/>
                <w:sz w:val="24"/>
                <w:szCs w:val="24"/>
              </w:rPr>
              <w:t>/2024</w:t>
            </w:r>
          </w:p>
          <w:p w:rsidR="005E5904" w:rsidRPr="00624A79" w:rsidRDefault="005E5904" w:rsidP="00624A79">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624A79" w:rsidRPr="00624A79" w:rsidRDefault="00624A79" w:rsidP="00624A79">
            <w:pPr>
              <w:spacing w:after="0" w:line="240" w:lineRule="auto"/>
              <w:rPr>
                <w:rFonts w:ascii="Times New Roman" w:eastAsia="Times New Roman" w:hAnsi="Times New Roman" w:cs="Times New Roman"/>
                <w:sz w:val="24"/>
                <w:szCs w:val="24"/>
              </w:rPr>
            </w:pPr>
          </w:p>
        </w:tc>
      </w:tr>
    </w:tbl>
    <w:p w:rsidR="00624A79" w:rsidRP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624A79">
        <w:rPr>
          <w:rFonts w:ascii="Times New Roman" w:eastAsia="Times New Roman" w:hAnsi="Times New Roman" w:cs="Times New Roman"/>
          <w:b/>
          <w:bCs/>
          <w:sz w:val="36"/>
          <w:szCs w:val="36"/>
        </w:rPr>
        <w:t>Abstract</w:t>
      </w:r>
    </w:p>
    <w:p w:rsidR="00624A79" w:rsidRPr="00001E1A" w:rsidRDefault="00A813C4" w:rsidP="00624A79">
      <w:pPr>
        <w:spacing w:before="100" w:beforeAutospacing="1" w:after="100" w:afterAutospacing="1" w:line="240" w:lineRule="auto"/>
        <w:rPr>
          <w:rFonts w:ascii="Times New Roman" w:eastAsia="Times New Roman" w:hAnsi="Times New Roman" w:cs="Times New Roman"/>
          <w:color w:val="1F2328"/>
        </w:rPr>
      </w:pPr>
      <w:r>
        <w:rPr>
          <w:rFonts w:ascii="Times New Roman" w:hAnsi="Times New Roman" w:cs="Times New Roman"/>
          <w:color w:val="1F2328"/>
          <w:shd w:val="clear" w:color="auto" w:fill="FFFFFF"/>
        </w:rPr>
        <w:t xml:space="preserve">Alpha Capture is an application </w:t>
      </w:r>
      <w:r w:rsidR="00624A79" w:rsidRPr="00001E1A">
        <w:rPr>
          <w:rFonts w:ascii="Times New Roman" w:hAnsi="Times New Roman" w:cs="Times New Roman"/>
          <w:color w:val="1F2328"/>
          <w:shd w:val="clear" w:color="auto" w:fill="FFFFFF"/>
        </w:rPr>
        <w:t xml:space="preserve">created for submission to the Alphathon 2024 competition, organized by the </w:t>
      </w:r>
      <w:hyperlink r:id="rId9" w:history="1">
        <w:r w:rsidR="00624A79" w:rsidRPr="00001E1A">
          <w:rPr>
            <w:rFonts w:ascii="Times New Roman" w:eastAsia="Times New Roman" w:hAnsi="Times New Roman" w:cs="Times New Roman"/>
            <w:color w:val="0000FF"/>
            <w:u w:val="single"/>
          </w:rPr>
          <w:t>Soc</w:t>
        </w:r>
        <w:r w:rsidR="00AC5D1D">
          <w:rPr>
            <w:rFonts w:ascii="Times New Roman" w:eastAsia="Times New Roman" w:hAnsi="Times New Roman" w:cs="Times New Roman"/>
            <w:color w:val="0000FF"/>
            <w:u w:val="single"/>
          </w:rPr>
          <w:t>iety of Quantitative Analysts (SQA</w:t>
        </w:r>
        <w:r w:rsidR="00624A79" w:rsidRPr="00001E1A">
          <w:rPr>
            <w:rFonts w:ascii="Times New Roman" w:eastAsia="Times New Roman" w:hAnsi="Times New Roman" w:cs="Times New Roman"/>
            <w:color w:val="0000FF"/>
            <w:u w:val="single"/>
          </w:rPr>
          <w:t>)</w:t>
        </w:r>
      </w:hyperlink>
      <w:r w:rsidR="00624A79" w:rsidRPr="00001E1A">
        <w:rPr>
          <w:rFonts w:ascii="Times New Roman" w:eastAsia="Times New Roman" w:hAnsi="Times New Roman" w:cs="Times New Roman"/>
          <w:color w:val="1F2328"/>
        </w:rPr>
        <w:t>.</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624A79">
        <w:rPr>
          <w:rFonts w:ascii="Times New Roman" w:eastAsia="Times New Roman" w:hAnsi="Times New Roman" w:cs="Times New Roman"/>
          <w:color w:val="1F2328"/>
        </w:rPr>
        <w:t>More details about Alphathon 2024 can be found </w:t>
      </w:r>
      <w:hyperlink r:id="rId10" w:history="1">
        <w:r w:rsidRPr="00001E1A">
          <w:rPr>
            <w:rFonts w:ascii="Times New Roman" w:eastAsia="Times New Roman" w:hAnsi="Times New Roman" w:cs="Times New Roman"/>
            <w:color w:val="0000FF"/>
            <w:u w:val="single"/>
          </w:rPr>
          <w:t>here</w:t>
        </w:r>
      </w:hyperlink>
      <w:r w:rsidRPr="00624A79">
        <w:rPr>
          <w:rFonts w:ascii="Times New Roman" w:eastAsia="Times New Roman" w:hAnsi="Times New Roman" w:cs="Times New Roman"/>
          <w:color w:val="1F2328"/>
        </w:rPr>
        <w:t>.</w:t>
      </w:r>
    </w:p>
    <w:p w:rsidR="00624A79" w:rsidRPr="00001E1A" w:rsidRDefault="00A96831" w:rsidP="00624A79">
      <w:pPr>
        <w:spacing w:before="100" w:beforeAutospacing="1" w:after="100" w:afterAutospacing="1" w:line="240" w:lineRule="auto"/>
        <w:rPr>
          <w:rFonts w:ascii="Times New Roman" w:hAnsi="Times New Roman" w:cs="Times New Roman"/>
          <w:color w:val="1F2328"/>
          <w:shd w:val="clear" w:color="auto" w:fill="FFFFFF"/>
        </w:rPr>
      </w:pPr>
      <w:r>
        <w:rPr>
          <w:rFonts w:ascii="Times New Roman" w:hAnsi="Times New Roman" w:cs="Times New Roman"/>
          <w:color w:val="1F2328"/>
          <w:shd w:val="clear" w:color="auto" w:fill="FFFFFF"/>
        </w:rPr>
        <w:t>AlphaCapture</w:t>
      </w:r>
      <w:r w:rsidR="00624A79" w:rsidRPr="00001E1A">
        <w:rPr>
          <w:rFonts w:ascii="Times New Roman" w:hAnsi="Times New Roman" w:cs="Times New Roman"/>
          <w:color w:val="1F2328"/>
          <w:shd w:val="clear" w:color="auto" w:fill="FFFFFF"/>
        </w:rPr>
        <w:t xml:space="preserve"> is a proof-of-concept application designed to illustrate </w:t>
      </w:r>
      <w:r w:rsidR="00A813C4">
        <w:rPr>
          <w:rFonts w:ascii="Times New Roman" w:hAnsi="Times New Roman" w:cs="Times New Roman"/>
          <w:color w:val="1F2328"/>
          <w:shd w:val="clear" w:color="auto" w:fill="FFFFFF"/>
        </w:rPr>
        <w:t>portfolio optimization techniques that a portfolio manager in a hedge fund might use to build a long-short portfolio, given alpha, transaction cost, risk and shorting cost projections.</w:t>
      </w:r>
    </w:p>
    <w:p w:rsidR="00624A79" w:rsidRPr="00001E1A" w:rsidRDefault="00624A79" w:rsidP="00624A79">
      <w:pPr>
        <w:spacing w:before="100" w:beforeAutospacing="1" w:after="100" w:afterAutospacing="1" w:line="240" w:lineRule="auto"/>
        <w:rPr>
          <w:rFonts w:ascii="Times New Roman" w:eastAsia="Times New Roman" w:hAnsi="Times New Roman" w:cs="Times New Roman"/>
          <w:color w:val="1F2328"/>
        </w:rPr>
      </w:pPr>
      <w:r w:rsidRPr="00001E1A">
        <w:rPr>
          <w:rFonts w:ascii="Times New Roman" w:hAnsi="Times New Roman" w:cs="Times New Roman"/>
          <w:color w:val="1F2328"/>
          <w:shd w:val="clear" w:color="auto" w:fill="FFFFFF"/>
        </w:rPr>
        <w:t xml:space="preserve">This document, as well as all of the source code associated with the application is made publically available under </w:t>
      </w:r>
      <w:r w:rsidR="00A813C4">
        <w:rPr>
          <w:rFonts w:ascii="Times New Roman" w:hAnsi="Times New Roman" w:cs="Times New Roman"/>
          <w:color w:val="1F2328"/>
          <w:shd w:val="clear" w:color="auto" w:fill="FFFFFF"/>
        </w:rPr>
        <w:t>the terms of Apache 2.0 license</w:t>
      </w:r>
      <w:r w:rsidR="00B916EB" w:rsidRPr="00B916EB">
        <w:t xml:space="preserve"> </w:t>
      </w:r>
      <w:r w:rsidR="00B916EB" w:rsidRPr="00B916EB">
        <w:rPr>
          <w:rFonts w:ascii="Times New Roman" w:hAnsi="Times New Roman" w:cs="Times New Roman"/>
          <w:color w:val="1F2328"/>
          <w:shd w:val="clear" w:color="auto" w:fill="FFFFFF"/>
        </w:rPr>
        <w:t>https://github.com/ashotordukhanyan/Alphathon2024Port</w:t>
      </w:r>
      <w:bookmarkStart w:id="0" w:name="_GoBack"/>
      <w:bookmarkEnd w:id="0"/>
    </w:p>
    <w:p w:rsidR="00624A79" w:rsidRPr="00624A79" w:rsidRDefault="00624A79" w:rsidP="00624A79">
      <w:pPr>
        <w:spacing w:before="100" w:beforeAutospacing="1" w:after="100" w:afterAutospacing="1" w:line="240" w:lineRule="auto"/>
        <w:outlineLvl w:val="1"/>
        <w:rPr>
          <w:rFonts w:ascii="Times New Roman" w:eastAsia="Times New Roman" w:hAnsi="Times New Roman" w:cs="Times New Roman"/>
          <w:b/>
          <w:bCs/>
          <w:sz w:val="36"/>
          <w:szCs w:val="36"/>
        </w:rPr>
      </w:pPr>
      <w:r w:rsidRPr="00624A79">
        <w:rPr>
          <w:rFonts w:ascii="Times New Roman" w:eastAsia="Times New Roman" w:hAnsi="Times New Roman" w:cs="Times New Roman"/>
          <w:b/>
          <w:bCs/>
          <w:sz w:val="36"/>
          <w:szCs w:val="36"/>
        </w:rPr>
        <w:lastRenderedPageBreak/>
        <w:t>Introduction</w:t>
      </w:r>
    </w:p>
    <w:p w:rsidR="00624A79" w:rsidRDefault="00A813C4"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Generating optimal portfolio selection strategy is a challenging and complicated problem. </w:t>
      </w:r>
    </w:p>
    <w:p w:rsidR="00A813C4" w:rsidRDefault="00A813C4"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Problem space is vast and potential solutions are plentiful. In addition to analyzing alpha projections, portfolio manager must derive a methodology of translating alphas into actionable trades, determine optimal </w:t>
      </w:r>
      <w:r w:rsidR="00DB66F0">
        <w:rPr>
          <w:rFonts w:ascii="Times New Roman" w:hAnsi="Times New Roman" w:cs="Times New Roman"/>
        </w:rPr>
        <w:t xml:space="preserve">portfolio </w:t>
      </w:r>
      <w:r w:rsidR="00A96831">
        <w:rPr>
          <w:rFonts w:ascii="Times New Roman" w:hAnsi="Times New Roman" w:cs="Times New Roman"/>
        </w:rPr>
        <w:t>rebalance schedules and balance out transaction cost, risk and expected return considerations in designing the portfolio.</w:t>
      </w:r>
    </w:p>
    <w:p w:rsidR="00A96831" w:rsidRDefault="00A96831" w:rsidP="00624A79">
      <w:pPr>
        <w:spacing w:before="100" w:beforeAutospacing="1" w:after="100" w:afterAutospacing="1" w:line="240" w:lineRule="auto"/>
        <w:rPr>
          <w:rFonts w:ascii="Times New Roman" w:hAnsi="Times New Roman" w:cs="Times New Roman"/>
        </w:rPr>
      </w:pPr>
      <w:r>
        <w:rPr>
          <w:rFonts w:ascii="Times New Roman" w:hAnsi="Times New Roman" w:cs="Times New Roman"/>
        </w:rPr>
        <w:t>In this submission I attempt to demonstrate a number of alternative techniques that can be utilized and their relative pros and cons.</w:t>
      </w:r>
    </w:p>
    <w:p w:rsidR="00624A79" w:rsidRDefault="00A96831" w:rsidP="00624A7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Alpha Analysis.</w:t>
      </w:r>
    </w:p>
    <w:p w:rsidR="00A96831" w:rsidRDefault="00A96831" w:rsidP="00A96831">
      <w:r>
        <w:t>Prior to delving into solving the stock selection problem, careful analysis of the strength of alpha signals available to the PM is in order. Competition organizers generously provided 6 years worth of alpha signals and realized returns, as well as data associated with the Northfield risk model ( factor loadings for our stock universe, factor definitions, variances and covariances).</w:t>
      </w:r>
    </w:p>
    <w:p w:rsidR="00A96831" w:rsidRDefault="00A96831" w:rsidP="00A96831">
      <w:r>
        <w:t>Using this data initial exploratory analysis was done on alphas and returns to determine the strength and optimal horizon for the alpha. It appears that the alpha signal is very weak ( almost random).</w:t>
      </w:r>
    </w:p>
    <w:p w:rsidR="00A96831" w:rsidRDefault="005E4DBB" w:rsidP="00A96831">
      <w:r>
        <w:t>In particular, a simple linear regression performed on returns at various horizons ( 1-4 business days and 1-4 weeks ) showed very little statistical connection between predicted alphas and actual realized returns:</w:t>
      </w:r>
    </w:p>
    <w:tbl>
      <w:tblPr>
        <w:tblW w:w="8740" w:type="dxa"/>
        <w:tblInd w:w="-10" w:type="dxa"/>
        <w:tblLook w:val="04A0" w:firstRow="1" w:lastRow="0" w:firstColumn="1" w:lastColumn="0" w:noHBand="0" w:noVBand="1"/>
      </w:tblPr>
      <w:tblGrid>
        <w:gridCol w:w="2920"/>
        <w:gridCol w:w="960"/>
        <w:gridCol w:w="1400"/>
        <w:gridCol w:w="960"/>
        <w:gridCol w:w="960"/>
        <w:gridCol w:w="1540"/>
      </w:tblGrid>
      <w:tr w:rsidR="005E4DBB" w:rsidRPr="005E4DBB" w:rsidTr="005E4DBB">
        <w:trPr>
          <w:trHeight w:val="348"/>
        </w:trPr>
        <w:tc>
          <w:tcPr>
            <w:tcW w:w="292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Horizon</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slope</w:t>
            </w:r>
          </w:p>
        </w:tc>
        <w:tc>
          <w:tcPr>
            <w:tcW w:w="140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intercept</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rvalue</w:t>
            </w:r>
          </w:p>
        </w:tc>
        <w:tc>
          <w:tcPr>
            <w:tcW w:w="96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pvalue</w:t>
            </w:r>
          </w:p>
        </w:tc>
        <w:tc>
          <w:tcPr>
            <w:tcW w:w="1540" w:type="dxa"/>
            <w:tcBorders>
              <w:top w:val="single" w:sz="8" w:space="0" w:color="auto"/>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stderr</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Return_1bd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0.0068</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3.1886</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0.0308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0.0032</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Return_2bd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0.0083</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3.1877</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0.0088</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0.0004</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0.0023</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Return_3bd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0.0062</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3.1879</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0.0084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0.0018</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Return_4bd</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0.0046</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3.1875</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0.0069</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0.0055</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0.0016</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Return_1wk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0.0024</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3.1882</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0.0041</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0.0996</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0.0015</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Return_2wk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0.0022</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3.1877</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0.0055</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0.0273</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0.0010</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Return_3wk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0.0019</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0.0058</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0.0208</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0.0008</w:t>
            </w:r>
          </w:p>
        </w:tc>
      </w:tr>
      <w:tr w:rsidR="005E4DBB" w:rsidRPr="005E4DBB" w:rsidTr="005E4DBB">
        <w:trPr>
          <w:trHeight w:val="348"/>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b/>
                <w:bCs/>
                <w:color w:val="000000"/>
              </w:rPr>
            </w:pPr>
            <w:r w:rsidRPr="005E4DBB">
              <w:rPr>
                <w:rFonts w:ascii="Segoe UI" w:eastAsia="Times New Roman" w:hAnsi="Segoe UI" w:cs="Segoe UI"/>
                <w:b/>
                <w:bCs/>
                <w:color w:val="000000"/>
              </w:rPr>
              <w:t>Return_4wk</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0.0014</w:t>
            </w:r>
          </w:p>
        </w:tc>
        <w:tc>
          <w:tcPr>
            <w:tcW w:w="140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3.1874</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0.0050</w:t>
            </w:r>
          </w:p>
        </w:tc>
        <w:tc>
          <w:tcPr>
            <w:tcW w:w="96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0.0451</w:t>
            </w:r>
          </w:p>
        </w:tc>
        <w:tc>
          <w:tcPr>
            <w:tcW w:w="1540" w:type="dxa"/>
            <w:tcBorders>
              <w:top w:val="nil"/>
              <w:left w:val="nil"/>
              <w:bottom w:val="single" w:sz="8" w:space="0" w:color="auto"/>
              <w:right w:val="single" w:sz="8" w:space="0" w:color="auto"/>
            </w:tcBorders>
            <w:shd w:val="clear" w:color="000000" w:fill="FFFFFF"/>
            <w:vAlign w:val="center"/>
            <w:hideMark/>
          </w:tcPr>
          <w:p w:rsidR="005E4DBB" w:rsidRPr="005E4DBB" w:rsidRDefault="005E4DBB" w:rsidP="005E4DBB">
            <w:pPr>
              <w:spacing w:after="0" w:line="240" w:lineRule="auto"/>
              <w:jc w:val="right"/>
              <w:rPr>
                <w:rFonts w:ascii="Segoe UI" w:eastAsia="Times New Roman" w:hAnsi="Segoe UI" w:cs="Segoe UI"/>
                <w:color w:val="000000"/>
              </w:rPr>
            </w:pPr>
            <w:r w:rsidRPr="005E4DBB">
              <w:rPr>
                <w:rFonts w:ascii="Segoe UI" w:eastAsia="Times New Roman" w:hAnsi="Segoe UI" w:cs="Segoe UI"/>
                <w:color w:val="000000"/>
              </w:rPr>
              <w:t>0.0007</w:t>
            </w:r>
          </w:p>
        </w:tc>
      </w:tr>
    </w:tbl>
    <w:p w:rsidR="005E4DBB" w:rsidRDefault="005E4DBB" w:rsidP="00A96831"/>
    <w:p w:rsidR="005E4DBB" w:rsidRDefault="005E4DBB" w:rsidP="00A96831">
      <w:r>
        <w:t>Figure below demonstrates a hypothetical cumulative return from a simple long-short strategy that would go long/short stocks based on the sign of the expected alpha in an equal weighted fashion.</w:t>
      </w:r>
    </w:p>
    <w:p w:rsidR="005E4DBB" w:rsidRDefault="005E4DBB" w:rsidP="00A96831">
      <w:r>
        <w:t>As one can see, even without taking transaction and shorting costs into account this strategy will lose money over the term of the dataset. Given that the objective of this exercise is to demonstrate a long short strategy that uses the provided alpha to form the portfolio, this data exploration exercise set expectation of what we can expect the PNL of such a portfolio to be – it will be negative.</w:t>
      </w:r>
    </w:p>
    <w:p w:rsidR="005E4DBB" w:rsidRPr="00A96831" w:rsidRDefault="005E4DBB" w:rsidP="00A96831">
      <w:r>
        <w:rPr>
          <w:noProof/>
        </w:rPr>
        <w:lastRenderedPageBreak/>
        <w:drawing>
          <wp:inline distT="0" distB="0" distL="0" distR="0">
            <wp:extent cx="5943600" cy="4520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StocksLongShor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20565"/>
                    </a:xfrm>
                    <a:prstGeom prst="rect">
                      <a:avLst/>
                    </a:prstGeom>
                  </pic:spPr>
                </pic:pic>
              </a:graphicData>
            </a:graphic>
          </wp:inline>
        </w:drawing>
      </w:r>
    </w:p>
    <w:p w:rsidR="005E4DBB" w:rsidRDefault="00F767BA" w:rsidP="005E4DBB">
      <w:r>
        <w:t>Lastly, I analyzed whether the magnitude of the alpha estimate (as opposed to the direction) is statistically meaningful. Alpha forecasts were divided into 4 equal sized quartiles and average realized returns for stocks in those quartiles were measured for the same representative set of horizons ( 1-4 business days + 1-4 weeks ).</w:t>
      </w:r>
    </w:p>
    <w:tbl>
      <w:tblPr>
        <w:tblW w:w="9400" w:type="dxa"/>
        <w:tblInd w:w="-10" w:type="dxa"/>
        <w:tblLook w:val="04A0" w:firstRow="1" w:lastRow="0" w:firstColumn="1" w:lastColumn="0" w:noHBand="0" w:noVBand="1"/>
      </w:tblPr>
      <w:tblGrid>
        <w:gridCol w:w="1340"/>
        <w:gridCol w:w="1279"/>
        <w:gridCol w:w="1279"/>
        <w:gridCol w:w="1279"/>
        <w:gridCol w:w="1279"/>
        <w:gridCol w:w="1305"/>
        <w:gridCol w:w="1305"/>
        <w:gridCol w:w="1305"/>
        <w:gridCol w:w="1340"/>
      </w:tblGrid>
      <w:tr w:rsidR="00F767BA" w:rsidRPr="00F767BA" w:rsidTr="00F767BA">
        <w:trPr>
          <w:trHeight w:val="300"/>
        </w:trPr>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Return_1bd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Return_2bd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Return_3bd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Return_4bd</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Return_1wk</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Return_2wk</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Return_3wk</w:t>
            </w:r>
          </w:p>
        </w:tc>
        <w:tc>
          <w:tcPr>
            <w:tcW w:w="1340" w:type="dxa"/>
            <w:tcBorders>
              <w:top w:val="single" w:sz="8" w:space="0" w:color="auto"/>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Return_4wk</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avg</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Alpha</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 </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Q1</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0.0385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0.1239</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0.1330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0.2766</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0.2734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0.5000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0.7708</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1.0558</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0.0185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0.1138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0.0958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0.2522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0.2316</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0.4374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0.6728</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0.9175</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Q3</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0.0412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0.1533</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0.1628</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0.2822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0.2604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0.5042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0.7353</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0.9752</w:t>
            </w:r>
          </w:p>
        </w:tc>
      </w:tr>
      <w:tr w:rsidR="00F767BA" w:rsidRPr="00F767BA" w:rsidTr="00F767BA">
        <w:trPr>
          <w:trHeight w:val="300"/>
        </w:trPr>
        <w:tc>
          <w:tcPr>
            <w:tcW w:w="1340" w:type="dxa"/>
            <w:tcBorders>
              <w:top w:val="nil"/>
              <w:left w:val="single" w:sz="8" w:space="0" w:color="auto"/>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rPr>
                <w:rFonts w:ascii="Calibri" w:eastAsia="Times New Roman" w:hAnsi="Calibri" w:cs="Calibri"/>
                <w:color w:val="000000"/>
              </w:rPr>
            </w:pPr>
            <w:r w:rsidRPr="00F767BA">
              <w:rPr>
                <w:rFonts w:ascii="Calibri" w:eastAsia="Times New Roman" w:hAnsi="Calibri" w:cs="Calibri"/>
                <w:color w:val="000000"/>
              </w:rPr>
              <w:t>Q4</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0.0510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0.1847</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0.2252</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0.3515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0.3005</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0.5680</w:t>
            </w:r>
          </w:p>
        </w:tc>
        <w:tc>
          <w:tcPr>
            <w:tcW w:w="96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0.8479</w:t>
            </w:r>
          </w:p>
        </w:tc>
        <w:tc>
          <w:tcPr>
            <w:tcW w:w="1340" w:type="dxa"/>
            <w:tcBorders>
              <w:top w:val="nil"/>
              <w:left w:val="nil"/>
              <w:bottom w:val="single" w:sz="8" w:space="0" w:color="auto"/>
              <w:right w:val="single" w:sz="8" w:space="0" w:color="auto"/>
            </w:tcBorders>
            <w:shd w:val="clear" w:color="auto" w:fill="auto"/>
            <w:noWrap/>
            <w:vAlign w:val="bottom"/>
            <w:hideMark/>
          </w:tcPr>
          <w:p w:rsidR="00F767BA" w:rsidRPr="00F767BA" w:rsidRDefault="00F767BA" w:rsidP="00F767BA">
            <w:pPr>
              <w:spacing w:after="0" w:line="240" w:lineRule="auto"/>
              <w:jc w:val="right"/>
              <w:rPr>
                <w:rFonts w:ascii="Calibri" w:eastAsia="Times New Roman" w:hAnsi="Calibri" w:cs="Calibri"/>
                <w:color w:val="000000"/>
              </w:rPr>
            </w:pPr>
            <w:r w:rsidRPr="00F767BA">
              <w:rPr>
                <w:rFonts w:ascii="Calibri" w:eastAsia="Times New Roman" w:hAnsi="Calibri" w:cs="Calibri"/>
                <w:color w:val="000000"/>
              </w:rPr>
              <w:t>1.1025</w:t>
            </w:r>
          </w:p>
        </w:tc>
      </w:tr>
    </w:tbl>
    <w:p w:rsidR="00F767BA" w:rsidRDefault="00F767BA" w:rsidP="005E4DBB"/>
    <w:p w:rsidR="00F767BA" w:rsidRDefault="00F767BA" w:rsidP="005E4DBB">
      <w:r>
        <w:t>Looks like the optimal holding period for a trade that would go long highest alpha quartile and go short the lowest one is 3 business dates ( 23 – 13 basis point spread ). But given that in our simulation alphas are published weekly and we are constrained to hold all of the “capital” in stock and none in cash that effectively sets a lower limit for our holding period to be 1 week. The relative long/short returns of 3 basis points there will be wiped out by transaction and shorting costs.</w:t>
      </w:r>
    </w:p>
    <w:p w:rsidR="00F767BA" w:rsidRDefault="00F767BA" w:rsidP="005E4DBB"/>
    <w:p w:rsidR="00A96831" w:rsidRDefault="00A96831" w:rsidP="00A96831">
      <w:pPr>
        <w:spacing w:before="100" w:beforeAutospacing="1" w:after="100" w:afterAutospacing="1" w:line="240" w:lineRule="auto"/>
        <w:outlineLvl w:val="1"/>
        <w:rPr>
          <w:rFonts w:ascii="Times New Roman" w:eastAsia="Times New Roman" w:hAnsi="Times New Roman" w:cs="Times New Roman"/>
          <w:b/>
          <w:bCs/>
          <w:sz w:val="36"/>
          <w:szCs w:val="36"/>
        </w:rPr>
      </w:pPr>
      <w:r w:rsidRPr="00797236">
        <w:rPr>
          <w:rFonts w:ascii="Times New Roman" w:eastAsia="Times New Roman" w:hAnsi="Times New Roman" w:cs="Times New Roman"/>
          <w:b/>
          <w:bCs/>
          <w:sz w:val="36"/>
          <w:szCs w:val="36"/>
        </w:rPr>
        <w:t>Methodology</w:t>
      </w:r>
    </w:p>
    <w:p w:rsidR="00E779E6" w:rsidRDefault="00F767BA" w:rsidP="00F767BA">
      <w:pPr>
        <w:pStyle w:val="ListParagraph"/>
        <w:rPr>
          <w:rFonts w:ascii="Times New Roman" w:hAnsi="Times New Roman" w:cs="Times New Roman"/>
        </w:rPr>
      </w:pPr>
      <w:r>
        <w:rPr>
          <w:rFonts w:ascii="Times New Roman" w:hAnsi="Times New Roman" w:cs="Times New Roman"/>
        </w:rPr>
        <w:t>A number of different of different portfolio selection methodologies were analyzed and their relative performance was compared. Implementation of all the methodologies can be found in the provided trade.py file. Short description of what each methodology does:</w:t>
      </w:r>
    </w:p>
    <w:p w:rsidR="00F767BA" w:rsidRDefault="00F767BA" w:rsidP="00F767BA">
      <w:pPr>
        <w:pStyle w:val="ListParagraph"/>
        <w:rPr>
          <w:rFonts w:ascii="Times New Roman" w:hAnsi="Times New Roman" w:cs="Times New Roman"/>
        </w:rPr>
      </w:pPr>
    </w:p>
    <w:p w:rsidR="00F767BA" w:rsidRDefault="00F767BA" w:rsidP="00F767BA">
      <w:pPr>
        <w:pStyle w:val="ListParagraph"/>
        <w:rPr>
          <w:rFonts w:ascii="Times New Roman" w:hAnsi="Times New Roman" w:cs="Times New Roman"/>
        </w:rPr>
      </w:pPr>
    </w:p>
    <w:p w:rsidR="00F767BA" w:rsidRDefault="00F767BA" w:rsidP="00F767BA">
      <w:pPr>
        <w:pStyle w:val="ListParagraph"/>
        <w:numPr>
          <w:ilvl w:val="0"/>
          <w:numId w:val="5"/>
        </w:numPr>
        <w:rPr>
          <w:rFonts w:ascii="Times New Roman" w:hAnsi="Times New Roman" w:cs="Times New Roman"/>
        </w:rPr>
      </w:pPr>
      <w:r>
        <w:rPr>
          <w:rFonts w:ascii="Times New Roman" w:hAnsi="Times New Roman" w:cs="Times New Roman"/>
        </w:rPr>
        <w:t>HighConviction – Trading strategy that places all of its capital into top/bottom n percentile of expected alpha returns, without any consideration of risk/transaction costs</w:t>
      </w:r>
    </w:p>
    <w:p w:rsidR="00F767BA" w:rsidRDefault="00F767BA" w:rsidP="00F767BA">
      <w:pPr>
        <w:pStyle w:val="ListParagraph"/>
        <w:numPr>
          <w:ilvl w:val="0"/>
          <w:numId w:val="5"/>
        </w:numPr>
        <w:rPr>
          <w:rFonts w:ascii="Times New Roman" w:hAnsi="Times New Roman" w:cs="Times New Roman"/>
        </w:rPr>
      </w:pPr>
      <w:r>
        <w:rPr>
          <w:rFonts w:ascii="Times New Roman" w:hAnsi="Times New Roman" w:cs="Times New Roman"/>
        </w:rPr>
        <w:t>Indiscriminate – Trading strategy that trades every name in the alpha universe. Weights are allocated proportionally to the alpha forecasts.</w:t>
      </w:r>
    </w:p>
    <w:p w:rsidR="00F767BA" w:rsidRDefault="0043488A" w:rsidP="00F767BA">
      <w:pPr>
        <w:pStyle w:val="ListParagraph"/>
        <w:numPr>
          <w:ilvl w:val="0"/>
          <w:numId w:val="5"/>
        </w:numPr>
        <w:rPr>
          <w:rFonts w:ascii="Times New Roman" w:hAnsi="Times New Roman" w:cs="Times New Roman"/>
        </w:rPr>
      </w:pPr>
      <w:r>
        <w:rPr>
          <w:rFonts w:ascii="Times New Roman" w:hAnsi="Times New Roman" w:cs="Times New Roman"/>
        </w:rPr>
        <w:t>OptimizingTrader – Trading strategy that solves a classical Markowitz optimization problem and rebalances portfolio by considering portfolio variance, transaction costs, expected alphas and costs of carrying short inventory. This strategy we ultimately chosen as the “winner” ( although I admit I was not clear whether the criteria by which the submission will be ultimately judged would agree with this choice ).</w:t>
      </w:r>
    </w:p>
    <w:p w:rsidR="0043488A" w:rsidRDefault="0043488A" w:rsidP="0043488A">
      <w:pPr>
        <w:pStyle w:val="ListParagraph"/>
        <w:spacing w:before="100" w:beforeAutospacing="1" w:after="100" w:afterAutospacing="1" w:line="240" w:lineRule="auto"/>
        <w:ind w:left="1440"/>
        <w:outlineLvl w:val="1"/>
        <w:rPr>
          <w:rFonts w:ascii="Times New Roman" w:eastAsia="Times New Roman" w:hAnsi="Times New Roman" w:cs="Times New Roman"/>
          <w:b/>
          <w:bCs/>
          <w:sz w:val="36"/>
          <w:szCs w:val="36"/>
        </w:rPr>
      </w:pPr>
    </w:p>
    <w:p w:rsidR="0043488A" w:rsidRDefault="0043488A" w:rsidP="0043488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Optimizing Trader.</w:t>
      </w:r>
    </w:p>
    <w:p w:rsidR="001D24F3" w:rsidRDefault="0043488A" w:rsidP="001D24F3">
      <w:r>
        <w:tab/>
      </w:r>
      <w:r w:rsidR="001D24F3">
        <w:t xml:space="preserve">Solves the problem of minimizing risk ( portfolio variance ) + transaction costs ( linear function of traded notional by stock) + shorting cost ( linear function of short notional by stock ) – alpha ( linear by stock ). </w:t>
      </w:r>
    </w:p>
    <w:p w:rsidR="001D24F3" w:rsidRDefault="001D24F3" w:rsidP="001D24F3">
      <w:r>
        <w:t xml:space="preserve">Each term in the objective function has a multiplier. Through experimentation I ended up with risk mutliplier= 5, and other multipliers = 1. </w:t>
      </w:r>
    </w:p>
    <w:p w:rsidR="001D24F3" w:rsidRDefault="001D24F3" w:rsidP="001D24F3">
      <w:r>
        <w:t>Linear constraints are utilized to ensure that sum of all resulting weights is 1 for longs and -1 for shorts.</w:t>
      </w:r>
    </w:p>
    <w:p w:rsidR="001D24F3" w:rsidRDefault="001D24F3" w:rsidP="001D24F3">
      <w:r>
        <w:t>Concentration constraint is added to ensure that no single weight exceeds .25 in absolute value.</w:t>
      </w:r>
    </w:p>
    <w:p w:rsidR="001D24F3" w:rsidRDefault="001D24F3" w:rsidP="001D24F3">
      <w:r>
        <w:t>To  facilitate transaction costs ( function of absolute change in weights ) and shorting costs ( function of weight iff. Weight &lt; 0 ) I actually utilized 4 variables per asset.</w:t>
      </w:r>
    </w:p>
    <w:p w:rsidR="001D24F3" w:rsidRDefault="001D24F3" w:rsidP="001D24F3">
      <w:r>
        <w:t>They denote:  BuyLong, SellLong, BuyShort and SellShort trades ( changes in weights ) respectively.</w:t>
      </w:r>
    </w:p>
    <w:p w:rsidR="001D24F3" w:rsidRPr="0043488A" w:rsidRDefault="001D24F3" w:rsidP="001D24F3">
      <w:r>
        <w:t>Implementation of this algorithm can be seen in portopt.py and trader.py python modules.</w:t>
      </w:r>
    </w:p>
    <w:p w:rsidR="0043488A" w:rsidRPr="0043488A" w:rsidRDefault="0043488A" w:rsidP="0043488A">
      <w:pPr>
        <w:rPr>
          <w:rFonts w:ascii="Times New Roman" w:hAnsi="Times New Roman" w:cs="Times New Roman"/>
        </w:rPr>
      </w:pPr>
    </w:p>
    <w:p w:rsidR="00675077" w:rsidRPr="00797236" w:rsidRDefault="00822D2F">
      <w:pPr>
        <w:rPr>
          <w:rFonts w:ascii="Times New Roman" w:hAnsi="Times New Roman" w:cs="Times New Roman"/>
        </w:rPr>
      </w:pPr>
    </w:p>
    <w:sectPr w:rsidR="00675077" w:rsidRPr="00797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D2F" w:rsidRDefault="00822D2F" w:rsidP="00001E1A">
      <w:pPr>
        <w:spacing w:after="0" w:line="240" w:lineRule="auto"/>
      </w:pPr>
      <w:r>
        <w:separator/>
      </w:r>
    </w:p>
  </w:endnote>
  <w:endnote w:type="continuationSeparator" w:id="0">
    <w:p w:rsidR="00822D2F" w:rsidRDefault="00822D2F" w:rsidP="0000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D2F" w:rsidRDefault="00822D2F" w:rsidP="00001E1A">
      <w:pPr>
        <w:spacing w:after="0" w:line="240" w:lineRule="auto"/>
      </w:pPr>
      <w:r>
        <w:separator/>
      </w:r>
    </w:p>
  </w:footnote>
  <w:footnote w:type="continuationSeparator" w:id="0">
    <w:p w:rsidR="00822D2F" w:rsidRDefault="00822D2F" w:rsidP="00001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76D6E"/>
    <w:multiLevelType w:val="hybridMultilevel"/>
    <w:tmpl w:val="A5A062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C4934F8"/>
    <w:multiLevelType w:val="multilevel"/>
    <w:tmpl w:val="A756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95CA7"/>
    <w:multiLevelType w:val="hybridMultilevel"/>
    <w:tmpl w:val="6F58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52367"/>
    <w:multiLevelType w:val="hybridMultilevel"/>
    <w:tmpl w:val="C2F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43D0C"/>
    <w:multiLevelType w:val="hybridMultilevel"/>
    <w:tmpl w:val="8222B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79"/>
    <w:rsid w:val="00001E1A"/>
    <w:rsid w:val="00005B75"/>
    <w:rsid w:val="00197F23"/>
    <w:rsid w:val="001D24F3"/>
    <w:rsid w:val="0043488A"/>
    <w:rsid w:val="005E4DBB"/>
    <w:rsid w:val="005E5904"/>
    <w:rsid w:val="00624A79"/>
    <w:rsid w:val="006F225B"/>
    <w:rsid w:val="00797236"/>
    <w:rsid w:val="00822D2F"/>
    <w:rsid w:val="0088791D"/>
    <w:rsid w:val="008B2E57"/>
    <w:rsid w:val="009C3BA0"/>
    <w:rsid w:val="00A813C4"/>
    <w:rsid w:val="00A96831"/>
    <w:rsid w:val="00AC5D1D"/>
    <w:rsid w:val="00B916EB"/>
    <w:rsid w:val="00D11877"/>
    <w:rsid w:val="00DB66F0"/>
    <w:rsid w:val="00DE5A97"/>
    <w:rsid w:val="00E779E6"/>
    <w:rsid w:val="00F7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C3B95-6139-45BE-8FF2-34D570CF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88A"/>
  </w:style>
  <w:style w:type="paragraph" w:styleId="Heading1">
    <w:name w:val="heading 1"/>
    <w:basedOn w:val="Normal"/>
    <w:link w:val="Heading1Char"/>
    <w:uiPriority w:val="9"/>
    <w:qFormat/>
    <w:rsid w:val="00624A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4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24A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24A7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A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4A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A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24A7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24A79"/>
    <w:rPr>
      <w:rFonts w:ascii="Times New Roman" w:eastAsia="Times New Roman" w:hAnsi="Times New Roman" w:cs="Times New Roman"/>
      <w:b/>
      <w:bCs/>
      <w:sz w:val="15"/>
      <w:szCs w:val="15"/>
    </w:rPr>
  </w:style>
  <w:style w:type="character" w:styleId="Strong">
    <w:name w:val="Strong"/>
    <w:basedOn w:val="DefaultParagraphFont"/>
    <w:uiPriority w:val="22"/>
    <w:qFormat/>
    <w:rsid w:val="00624A79"/>
    <w:rPr>
      <w:b/>
      <w:bCs/>
    </w:rPr>
  </w:style>
  <w:style w:type="paragraph" w:styleId="NormalWeb">
    <w:name w:val="Normal (Web)"/>
    <w:basedOn w:val="Normal"/>
    <w:uiPriority w:val="99"/>
    <w:semiHidden/>
    <w:unhideWhenUsed/>
    <w:rsid w:val="00624A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4A79"/>
    <w:rPr>
      <w:i/>
      <w:iCs/>
    </w:rPr>
  </w:style>
  <w:style w:type="character" w:styleId="Hyperlink">
    <w:name w:val="Hyperlink"/>
    <w:basedOn w:val="DefaultParagraphFont"/>
    <w:uiPriority w:val="99"/>
    <w:unhideWhenUsed/>
    <w:rsid w:val="00624A79"/>
    <w:rPr>
      <w:color w:val="0000FF"/>
      <w:u w:val="single"/>
    </w:rPr>
  </w:style>
  <w:style w:type="paragraph" w:styleId="FootnoteText">
    <w:name w:val="footnote text"/>
    <w:basedOn w:val="Normal"/>
    <w:link w:val="FootnoteTextChar"/>
    <w:uiPriority w:val="99"/>
    <w:semiHidden/>
    <w:unhideWhenUsed/>
    <w:rsid w:val="00001E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E1A"/>
    <w:rPr>
      <w:sz w:val="20"/>
      <w:szCs w:val="20"/>
    </w:rPr>
  </w:style>
  <w:style w:type="character" w:styleId="FootnoteReference">
    <w:name w:val="footnote reference"/>
    <w:basedOn w:val="DefaultParagraphFont"/>
    <w:uiPriority w:val="99"/>
    <w:semiHidden/>
    <w:unhideWhenUsed/>
    <w:rsid w:val="00001E1A"/>
    <w:rPr>
      <w:vertAlign w:val="superscript"/>
    </w:rPr>
  </w:style>
  <w:style w:type="paragraph" w:styleId="ListParagraph">
    <w:name w:val="List Paragraph"/>
    <w:basedOn w:val="Normal"/>
    <w:uiPriority w:val="34"/>
    <w:qFormat/>
    <w:rsid w:val="00797236"/>
    <w:pPr>
      <w:ind w:left="720"/>
      <w:contextualSpacing/>
    </w:pPr>
  </w:style>
  <w:style w:type="paragraph" w:styleId="HTMLPreformatted">
    <w:name w:val="HTML Preformatted"/>
    <w:basedOn w:val="Normal"/>
    <w:link w:val="HTMLPreformattedChar"/>
    <w:uiPriority w:val="99"/>
    <w:semiHidden/>
    <w:unhideWhenUsed/>
    <w:rsid w:val="00005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B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15981">
      <w:bodyDiv w:val="1"/>
      <w:marLeft w:val="0"/>
      <w:marRight w:val="0"/>
      <w:marTop w:val="0"/>
      <w:marBottom w:val="0"/>
      <w:divBdr>
        <w:top w:val="none" w:sz="0" w:space="0" w:color="auto"/>
        <w:left w:val="none" w:sz="0" w:space="0" w:color="auto"/>
        <w:bottom w:val="none" w:sz="0" w:space="0" w:color="auto"/>
        <w:right w:val="none" w:sz="0" w:space="0" w:color="auto"/>
      </w:divBdr>
    </w:div>
    <w:div w:id="831484303">
      <w:bodyDiv w:val="1"/>
      <w:marLeft w:val="0"/>
      <w:marRight w:val="0"/>
      <w:marTop w:val="0"/>
      <w:marBottom w:val="0"/>
      <w:divBdr>
        <w:top w:val="none" w:sz="0" w:space="0" w:color="auto"/>
        <w:left w:val="none" w:sz="0" w:space="0" w:color="auto"/>
        <w:bottom w:val="none" w:sz="0" w:space="0" w:color="auto"/>
        <w:right w:val="none" w:sz="0" w:space="0" w:color="auto"/>
      </w:divBdr>
      <w:divsChild>
        <w:div w:id="1048215046">
          <w:marLeft w:val="0"/>
          <w:marRight w:val="0"/>
          <w:marTop w:val="0"/>
          <w:marBottom w:val="0"/>
          <w:divBdr>
            <w:top w:val="none" w:sz="0" w:space="0" w:color="auto"/>
            <w:left w:val="none" w:sz="0" w:space="0" w:color="auto"/>
            <w:bottom w:val="none" w:sz="0" w:space="0" w:color="auto"/>
            <w:right w:val="none" w:sz="0" w:space="0" w:color="auto"/>
          </w:divBdr>
          <w:divsChild>
            <w:div w:id="1353995044">
              <w:marLeft w:val="0"/>
              <w:marRight w:val="0"/>
              <w:marTop w:val="0"/>
              <w:marBottom w:val="0"/>
              <w:divBdr>
                <w:top w:val="none" w:sz="0" w:space="0" w:color="auto"/>
                <w:left w:val="none" w:sz="0" w:space="0" w:color="auto"/>
                <w:bottom w:val="none" w:sz="0" w:space="0" w:color="auto"/>
                <w:right w:val="none" w:sz="0" w:space="0" w:color="auto"/>
              </w:divBdr>
            </w:div>
          </w:divsChild>
        </w:div>
        <w:div w:id="605696392">
          <w:marLeft w:val="0"/>
          <w:marRight w:val="0"/>
          <w:marTop w:val="0"/>
          <w:marBottom w:val="0"/>
          <w:divBdr>
            <w:top w:val="none" w:sz="0" w:space="0" w:color="auto"/>
            <w:left w:val="none" w:sz="0" w:space="0" w:color="auto"/>
            <w:bottom w:val="none" w:sz="0" w:space="0" w:color="auto"/>
            <w:right w:val="none" w:sz="0" w:space="0" w:color="auto"/>
          </w:divBdr>
          <w:divsChild>
            <w:div w:id="1205361321">
              <w:marLeft w:val="0"/>
              <w:marRight w:val="0"/>
              <w:marTop w:val="0"/>
              <w:marBottom w:val="0"/>
              <w:divBdr>
                <w:top w:val="none" w:sz="0" w:space="0" w:color="auto"/>
                <w:left w:val="none" w:sz="0" w:space="0" w:color="auto"/>
                <w:bottom w:val="none" w:sz="0" w:space="0" w:color="auto"/>
                <w:right w:val="none" w:sz="0" w:space="0" w:color="auto"/>
              </w:divBdr>
              <w:divsChild>
                <w:div w:id="948244727">
                  <w:marLeft w:val="0"/>
                  <w:marRight w:val="0"/>
                  <w:marTop w:val="0"/>
                  <w:marBottom w:val="0"/>
                  <w:divBdr>
                    <w:top w:val="none" w:sz="0" w:space="0" w:color="auto"/>
                    <w:left w:val="none" w:sz="0" w:space="0" w:color="auto"/>
                    <w:bottom w:val="none" w:sz="0" w:space="0" w:color="auto"/>
                    <w:right w:val="none" w:sz="0" w:space="0" w:color="auto"/>
                  </w:divBdr>
                  <w:divsChild>
                    <w:div w:id="1378235634">
                      <w:marLeft w:val="0"/>
                      <w:marRight w:val="0"/>
                      <w:marTop w:val="0"/>
                      <w:marBottom w:val="0"/>
                      <w:divBdr>
                        <w:top w:val="none" w:sz="0" w:space="0" w:color="auto"/>
                        <w:left w:val="none" w:sz="0" w:space="0" w:color="auto"/>
                        <w:bottom w:val="none" w:sz="0" w:space="0" w:color="auto"/>
                        <w:right w:val="none" w:sz="0" w:space="0" w:color="auto"/>
                      </w:divBdr>
                    </w:div>
                  </w:divsChild>
                </w:div>
                <w:div w:id="747045885">
                  <w:marLeft w:val="0"/>
                  <w:marRight w:val="0"/>
                  <w:marTop w:val="0"/>
                  <w:marBottom w:val="0"/>
                  <w:divBdr>
                    <w:top w:val="none" w:sz="0" w:space="0" w:color="auto"/>
                    <w:left w:val="none" w:sz="0" w:space="0" w:color="auto"/>
                    <w:bottom w:val="none" w:sz="0" w:space="0" w:color="auto"/>
                    <w:right w:val="none" w:sz="0" w:space="0" w:color="auto"/>
                  </w:divBdr>
                  <w:divsChild>
                    <w:div w:id="1799227504">
                      <w:marLeft w:val="0"/>
                      <w:marRight w:val="0"/>
                      <w:marTop w:val="0"/>
                      <w:marBottom w:val="0"/>
                      <w:divBdr>
                        <w:top w:val="none" w:sz="0" w:space="0" w:color="auto"/>
                        <w:left w:val="none" w:sz="0" w:space="0" w:color="auto"/>
                        <w:bottom w:val="none" w:sz="0" w:space="0" w:color="auto"/>
                        <w:right w:val="none" w:sz="0" w:space="0" w:color="auto"/>
                      </w:divBdr>
                    </w:div>
                  </w:divsChild>
                </w:div>
                <w:div w:id="815533736">
                  <w:marLeft w:val="0"/>
                  <w:marRight w:val="0"/>
                  <w:marTop w:val="0"/>
                  <w:marBottom w:val="0"/>
                  <w:divBdr>
                    <w:top w:val="none" w:sz="0" w:space="0" w:color="auto"/>
                    <w:left w:val="none" w:sz="0" w:space="0" w:color="auto"/>
                    <w:bottom w:val="none" w:sz="0" w:space="0" w:color="auto"/>
                    <w:right w:val="none" w:sz="0" w:space="0" w:color="auto"/>
                  </w:divBdr>
                  <w:divsChild>
                    <w:div w:id="1928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28749">
          <w:marLeft w:val="0"/>
          <w:marRight w:val="0"/>
          <w:marTop w:val="0"/>
          <w:marBottom w:val="0"/>
          <w:divBdr>
            <w:top w:val="none" w:sz="0" w:space="0" w:color="auto"/>
            <w:left w:val="none" w:sz="0" w:space="0" w:color="auto"/>
            <w:bottom w:val="none" w:sz="0" w:space="0" w:color="auto"/>
            <w:right w:val="none" w:sz="0" w:space="0" w:color="auto"/>
          </w:divBdr>
          <w:divsChild>
            <w:div w:id="1007097314">
              <w:marLeft w:val="0"/>
              <w:marRight w:val="0"/>
              <w:marTop w:val="0"/>
              <w:marBottom w:val="0"/>
              <w:divBdr>
                <w:top w:val="none" w:sz="0" w:space="0" w:color="auto"/>
                <w:left w:val="none" w:sz="0" w:space="0" w:color="auto"/>
                <w:bottom w:val="none" w:sz="0" w:space="0" w:color="auto"/>
                <w:right w:val="none" w:sz="0" w:space="0" w:color="auto"/>
              </w:divBdr>
            </w:div>
          </w:divsChild>
        </w:div>
        <w:div w:id="2107918749">
          <w:marLeft w:val="0"/>
          <w:marRight w:val="0"/>
          <w:marTop w:val="0"/>
          <w:marBottom w:val="0"/>
          <w:divBdr>
            <w:top w:val="none" w:sz="0" w:space="0" w:color="auto"/>
            <w:left w:val="none" w:sz="0" w:space="0" w:color="auto"/>
            <w:bottom w:val="none" w:sz="0" w:space="0" w:color="auto"/>
            <w:right w:val="none" w:sz="0" w:space="0" w:color="auto"/>
          </w:divBdr>
          <w:divsChild>
            <w:div w:id="904415684">
              <w:marLeft w:val="0"/>
              <w:marRight w:val="0"/>
              <w:marTop w:val="0"/>
              <w:marBottom w:val="0"/>
              <w:divBdr>
                <w:top w:val="none" w:sz="0" w:space="0" w:color="auto"/>
                <w:left w:val="none" w:sz="0" w:space="0" w:color="auto"/>
                <w:bottom w:val="none" w:sz="0" w:space="0" w:color="auto"/>
                <w:right w:val="none" w:sz="0" w:space="0" w:color="auto"/>
              </w:divBdr>
            </w:div>
          </w:divsChild>
        </w:div>
        <w:div w:id="409154132">
          <w:marLeft w:val="0"/>
          <w:marRight w:val="0"/>
          <w:marTop w:val="0"/>
          <w:marBottom w:val="0"/>
          <w:divBdr>
            <w:top w:val="none" w:sz="0" w:space="0" w:color="auto"/>
            <w:left w:val="none" w:sz="0" w:space="0" w:color="auto"/>
            <w:bottom w:val="none" w:sz="0" w:space="0" w:color="auto"/>
            <w:right w:val="none" w:sz="0" w:space="0" w:color="auto"/>
          </w:divBdr>
          <w:divsChild>
            <w:div w:id="704060575">
              <w:marLeft w:val="0"/>
              <w:marRight w:val="0"/>
              <w:marTop w:val="0"/>
              <w:marBottom w:val="0"/>
              <w:divBdr>
                <w:top w:val="none" w:sz="0" w:space="0" w:color="auto"/>
                <w:left w:val="none" w:sz="0" w:space="0" w:color="auto"/>
                <w:bottom w:val="none" w:sz="0" w:space="0" w:color="auto"/>
                <w:right w:val="none" w:sz="0" w:space="0" w:color="auto"/>
              </w:divBdr>
            </w:div>
          </w:divsChild>
        </w:div>
        <w:div w:id="1605260099">
          <w:marLeft w:val="0"/>
          <w:marRight w:val="0"/>
          <w:marTop w:val="0"/>
          <w:marBottom w:val="0"/>
          <w:divBdr>
            <w:top w:val="none" w:sz="0" w:space="0" w:color="auto"/>
            <w:left w:val="none" w:sz="0" w:space="0" w:color="auto"/>
            <w:bottom w:val="none" w:sz="0" w:space="0" w:color="auto"/>
            <w:right w:val="none" w:sz="0" w:space="0" w:color="auto"/>
          </w:divBdr>
          <w:divsChild>
            <w:div w:id="1720858850">
              <w:marLeft w:val="0"/>
              <w:marRight w:val="0"/>
              <w:marTop w:val="0"/>
              <w:marBottom w:val="0"/>
              <w:divBdr>
                <w:top w:val="none" w:sz="0" w:space="0" w:color="auto"/>
                <w:left w:val="none" w:sz="0" w:space="0" w:color="auto"/>
                <w:bottom w:val="none" w:sz="0" w:space="0" w:color="auto"/>
                <w:right w:val="none" w:sz="0" w:space="0" w:color="auto"/>
              </w:divBdr>
            </w:div>
          </w:divsChild>
        </w:div>
        <w:div w:id="476383107">
          <w:marLeft w:val="0"/>
          <w:marRight w:val="0"/>
          <w:marTop w:val="0"/>
          <w:marBottom w:val="0"/>
          <w:divBdr>
            <w:top w:val="none" w:sz="0" w:space="0" w:color="auto"/>
            <w:left w:val="none" w:sz="0" w:space="0" w:color="auto"/>
            <w:bottom w:val="none" w:sz="0" w:space="0" w:color="auto"/>
            <w:right w:val="none" w:sz="0" w:space="0" w:color="auto"/>
          </w:divBdr>
          <w:divsChild>
            <w:div w:id="1189296763">
              <w:marLeft w:val="0"/>
              <w:marRight w:val="0"/>
              <w:marTop w:val="0"/>
              <w:marBottom w:val="0"/>
              <w:divBdr>
                <w:top w:val="none" w:sz="0" w:space="0" w:color="auto"/>
                <w:left w:val="none" w:sz="0" w:space="0" w:color="auto"/>
                <w:bottom w:val="none" w:sz="0" w:space="0" w:color="auto"/>
                <w:right w:val="none" w:sz="0" w:space="0" w:color="auto"/>
              </w:divBdr>
            </w:div>
          </w:divsChild>
        </w:div>
        <w:div w:id="89931097">
          <w:marLeft w:val="0"/>
          <w:marRight w:val="0"/>
          <w:marTop w:val="0"/>
          <w:marBottom w:val="0"/>
          <w:divBdr>
            <w:top w:val="none" w:sz="0" w:space="0" w:color="auto"/>
            <w:left w:val="none" w:sz="0" w:space="0" w:color="auto"/>
            <w:bottom w:val="none" w:sz="0" w:space="0" w:color="auto"/>
            <w:right w:val="none" w:sz="0" w:space="0" w:color="auto"/>
          </w:divBdr>
          <w:divsChild>
            <w:div w:id="1092702020">
              <w:marLeft w:val="0"/>
              <w:marRight w:val="0"/>
              <w:marTop w:val="0"/>
              <w:marBottom w:val="0"/>
              <w:divBdr>
                <w:top w:val="none" w:sz="0" w:space="0" w:color="auto"/>
                <w:left w:val="none" w:sz="0" w:space="0" w:color="auto"/>
                <w:bottom w:val="none" w:sz="0" w:space="0" w:color="auto"/>
                <w:right w:val="none" w:sz="0" w:space="0" w:color="auto"/>
              </w:divBdr>
            </w:div>
          </w:divsChild>
        </w:div>
        <w:div w:id="677004323">
          <w:marLeft w:val="0"/>
          <w:marRight w:val="0"/>
          <w:marTop w:val="0"/>
          <w:marBottom w:val="0"/>
          <w:divBdr>
            <w:top w:val="none" w:sz="0" w:space="0" w:color="auto"/>
            <w:left w:val="none" w:sz="0" w:space="0" w:color="auto"/>
            <w:bottom w:val="none" w:sz="0" w:space="0" w:color="auto"/>
            <w:right w:val="none" w:sz="0" w:space="0" w:color="auto"/>
          </w:divBdr>
          <w:divsChild>
            <w:div w:id="668140158">
              <w:marLeft w:val="0"/>
              <w:marRight w:val="0"/>
              <w:marTop w:val="0"/>
              <w:marBottom w:val="0"/>
              <w:divBdr>
                <w:top w:val="none" w:sz="0" w:space="0" w:color="auto"/>
                <w:left w:val="none" w:sz="0" w:space="0" w:color="auto"/>
                <w:bottom w:val="none" w:sz="0" w:space="0" w:color="auto"/>
                <w:right w:val="none" w:sz="0" w:space="0" w:color="auto"/>
              </w:divBdr>
            </w:div>
          </w:divsChild>
        </w:div>
        <w:div w:id="549272130">
          <w:marLeft w:val="0"/>
          <w:marRight w:val="0"/>
          <w:marTop w:val="0"/>
          <w:marBottom w:val="0"/>
          <w:divBdr>
            <w:top w:val="none" w:sz="0" w:space="0" w:color="auto"/>
            <w:left w:val="none" w:sz="0" w:space="0" w:color="auto"/>
            <w:bottom w:val="none" w:sz="0" w:space="0" w:color="auto"/>
            <w:right w:val="none" w:sz="0" w:space="0" w:color="auto"/>
          </w:divBdr>
          <w:divsChild>
            <w:div w:id="255594801">
              <w:marLeft w:val="0"/>
              <w:marRight w:val="0"/>
              <w:marTop w:val="0"/>
              <w:marBottom w:val="0"/>
              <w:divBdr>
                <w:top w:val="none" w:sz="0" w:space="0" w:color="auto"/>
                <w:left w:val="none" w:sz="0" w:space="0" w:color="auto"/>
                <w:bottom w:val="none" w:sz="0" w:space="0" w:color="auto"/>
                <w:right w:val="none" w:sz="0" w:space="0" w:color="auto"/>
              </w:divBdr>
            </w:div>
          </w:divsChild>
        </w:div>
        <w:div w:id="1338265776">
          <w:marLeft w:val="0"/>
          <w:marRight w:val="0"/>
          <w:marTop w:val="0"/>
          <w:marBottom w:val="0"/>
          <w:divBdr>
            <w:top w:val="none" w:sz="0" w:space="0" w:color="auto"/>
            <w:left w:val="none" w:sz="0" w:space="0" w:color="auto"/>
            <w:bottom w:val="none" w:sz="0" w:space="0" w:color="auto"/>
            <w:right w:val="none" w:sz="0" w:space="0" w:color="auto"/>
          </w:divBdr>
          <w:divsChild>
            <w:div w:id="403259725">
              <w:marLeft w:val="0"/>
              <w:marRight w:val="0"/>
              <w:marTop w:val="0"/>
              <w:marBottom w:val="0"/>
              <w:divBdr>
                <w:top w:val="none" w:sz="0" w:space="0" w:color="auto"/>
                <w:left w:val="none" w:sz="0" w:space="0" w:color="auto"/>
                <w:bottom w:val="none" w:sz="0" w:space="0" w:color="auto"/>
                <w:right w:val="none" w:sz="0" w:space="0" w:color="auto"/>
              </w:divBdr>
            </w:div>
          </w:divsChild>
        </w:div>
        <w:div w:id="2054234681">
          <w:marLeft w:val="0"/>
          <w:marRight w:val="0"/>
          <w:marTop w:val="0"/>
          <w:marBottom w:val="0"/>
          <w:divBdr>
            <w:top w:val="none" w:sz="0" w:space="0" w:color="auto"/>
            <w:left w:val="none" w:sz="0" w:space="0" w:color="auto"/>
            <w:bottom w:val="none" w:sz="0" w:space="0" w:color="auto"/>
            <w:right w:val="none" w:sz="0" w:space="0" w:color="auto"/>
          </w:divBdr>
          <w:divsChild>
            <w:div w:id="82800261">
              <w:marLeft w:val="0"/>
              <w:marRight w:val="0"/>
              <w:marTop w:val="0"/>
              <w:marBottom w:val="0"/>
              <w:divBdr>
                <w:top w:val="none" w:sz="0" w:space="0" w:color="auto"/>
                <w:left w:val="none" w:sz="0" w:space="0" w:color="auto"/>
                <w:bottom w:val="none" w:sz="0" w:space="0" w:color="auto"/>
                <w:right w:val="none" w:sz="0" w:space="0" w:color="auto"/>
              </w:divBdr>
            </w:div>
          </w:divsChild>
        </w:div>
        <w:div w:id="976758717">
          <w:marLeft w:val="0"/>
          <w:marRight w:val="0"/>
          <w:marTop w:val="0"/>
          <w:marBottom w:val="0"/>
          <w:divBdr>
            <w:top w:val="none" w:sz="0" w:space="0" w:color="auto"/>
            <w:left w:val="none" w:sz="0" w:space="0" w:color="auto"/>
            <w:bottom w:val="none" w:sz="0" w:space="0" w:color="auto"/>
            <w:right w:val="none" w:sz="0" w:space="0" w:color="auto"/>
          </w:divBdr>
          <w:divsChild>
            <w:div w:id="1701391588">
              <w:marLeft w:val="0"/>
              <w:marRight w:val="0"/>
              <w:marTop w:val="0"/>
              <w:marBottom w:val="0"/>
              <w:divBdr>
                <w:top w:val="none" w:sz="0" w:space="0" w:color="auto"/>
                <w:left w:val="none" w:sz="0" w:space="0" w:color="auto"/>
                <w:bottom w:val="none" w:sz="0" w:space="0" w:color="auto"/>
                <w:right w:val="none" w:sz="0" w:space="0" w:color="auto"/>
              </w:divBdr>
            </w:div>
          </w:divsChild>
        </w:div>
        <w:div w:id="1820727116">
          <w:marLeft w:val="0"/>
          <w:marRight w:val="0"/>
          <w:marTop w:val="0"/>
          <w:marBottom w:val="0"/>
          <w:divBdr>
            <w:top w:val="none" w:sz="0" w:space="0" w:color="auto"/>
            <w:left w:val="none" w:sz="0" w:space="0" w:color="auto"/>
            <w:bottom w:val="none" w:sz="0" w:space="0" w:color="auto"/>
            <w:right w:val="none" w:sz="0" w:space="0" w:color="auto"/>
          </w:divBdr>
          <w:divsChild>
            <w:div w:id="436750587">
              <w:marLeft w:val="0"/>
              <w:marRight w:val="0"/>
              <w:marTop w:val="0"/>
              <w:marBottom w:val="0"/>
              <w:divBdr>
                <w:top w:val="none" w:sz="0" w:space="0" w:color="auto"/>
                <w:left w:val="none" w:sz="0" w:space="0" w:color="auto"/>
                <w:bottom w:val="none" w:sz="0" w:space="0" w:color="auto"/>
                <w:right w:val="none" w:sz="0" w:space="0" w:color="auto"/>
              </w:divBdr>
            </w:div>
          </w:divsChild>
        </w:div>
        <w:div w:id="1531188676">
          <w:marLeft w:val="0"/>
          <w:marRight w:val="0"/>
          <w:marTop w:val="0"/>
          <w:marBottom w:val="0"/>
          <w:divBdr>
            <w:top w:val="none" w:sz="0" w:space="0" w:color="auto"/>
            <w:left w:val="none" w:sz="0" w:space="0" w:color="auto"/>
            <w:bottom w:val="none" w:sz="0" w:space="0" w:color="auto"/>
            <w:right w:val="none" w:sz="0" w:space="0" w:color="auto"/>
          </w:divBdr>
          <w:divsChild>
            <w:div w:id="1453674567">
              <w:marLeft w:val="0"/>
              <w:marRight w:val="0"/>
              <w:marTop w:val="0"/>
              <w:marBottom w:val="0"/>
              <w:divBdr>
                <w:top w:val="none" w:sz="0" w:space="0" w:color="auto"/>
                <w:left w:val="none" w:sz="0" w:space="0" w:color="auto"/>
                <w:bottom w:val="none" w:sz="0" w:space="0" w:color="auto"/>
                <w:right w:val="none" w:sz="0" w:space="0" w:color="auto"/>
              </w:divBdr>
            </w:div>
          </w:divsChild>
        </w:div>
        <w:div w:id="1030034568">
          <w:marLeft w:val="0"/>
          <w:marRight w:val="0"/>
          <w:marTop w:val="0"/>
          <w:marBottom w:val="0"/>
          <w:divBdr>
            <w:top w:val="none" w:sz="0" w:space="0" w:color="auto"/>
            <w:left w:val="none" w:sz="0" w:space="0" w:color="auto"/>
            <w:bottom w:val="none" w:sz="0" w:space="0" w:color="auto"/>
            <w:right w:val="none" w:sz="0" w:space="0" w:color="auto"/>
          </w:divBdr>
          <w:divsChild>
            <w:div w:id="484778972">
              <w:marLeft w:val="0"/>
              <w:marRight w:val="0"/>
              <w:marTop w:val="0"/>
              <w:marBottom w:val="0"/>
              <w:divBdr>
                <w:top w:val="none" w:sz="0" w:space="0" w:color="auto"/>
                <w:left w:val="none" w:sz="0" w:space="0" w:color="auto"/>
                <w:bottom w:val="none" w:sz="0" w:space="0" w:color="auto"/>
                <w:right w:val="none" w:sz="0" w:space="0" w:color="auto"/>
              </w:divBdr>
            </w:div>
          </w:divsChild>
        </w:div>
        <w:div w:id="1788238138">
          <w:marLeft w:val="0"/>
          <w:marRight w:val="0"/>
          <w:marTop w:val="0"/>
          <w:marBottom w:val="0"/>
          <w:divBdr>
            <w:top w:val="none" w:sz="0" w:space="0" w:color="auto"/>
            <w:left w:val="none" w:sz="0" w:space="0" w:color="auto"/>
            <w:bottom w:val="none" w:sz="0" w:space="0" w:color="auto"/>
            <w:right w:val="none" w:sz="0" w:space="0" w:color="auto"/>
          </w:divBdr>
          <w:divsChild>
            <w:div w:id="764543976">
              <w:marLeft w:val="0"/>
              <w:marRight w:val="0"/>
              <w:marTop w:val="0"/>
              <w:marBottom w:val="0"/>
              <w:divBdr>
                <w:top w:val="none" w:sz="0" w:space="0" w:color="auto"/>
                <w:left w:val="none" w:sz="0" w:space="0" w:color="auto"/>
                <w:bottom w:val="none" w:sz="0" w:space="0" w:color="auto"/>
                <w:right w:val="none" w:sz="0" w:space="0" w:color="auto"/>
              </w:divBdr>
            </w:div>
          </w:divsChild>
        </w:div>
        <w:div w:id="1636788865">
          <w:marLeft w:val="0"/>
          <w:marRight w:val="0"/>
          <w:marTop w:val="0"/>
          <w:marBottom w:val="0"/>
          <w:divBdr>
            <w:top w:val="none" w:sz="0" w:space="0" w:color="auto"/>
            <w:left w:val="none" w:sz="0" w:space="0" w:color="auto"/>
            <w:bottom w:val="none" w:sz="0" w:space="0" w:color="auto"/>
            <w:right w:val="none" w:sz="0" w:space="0" w:color="auto"/>
          </w:divBdr>
          <w:divsChild>
            <w:div w:id="861742889">
              <w:marLeft w:val="0"/>
              <w:marRight w:val="0"/>
              <w:marTop w:val="0"/>
              <w:marBottom w:val="0"/>
              <w:divBdr>
                <w:top w:val="none" w:sz="0" w:space="0" w:color="auto"/>
                <w:left w:val="none" w:sz="0" w:space="0" w:color="auto"/>
                <w:bottom w:val="none" w:sz="0" w:space="0" w:color="auto"/>
                <w:right w:val="none" w:sz="0" w:space="0" w:color="auto"/>
              </w:divBdr>
            </w:div>
          </w:divsChild>
        </w:div>
        <w:div w:id="1549028051">
          <w:marLeft w:val="0"/>
          <w:marRight w:val="0"/>
          <w:marTop w:val="0"/>
          <w:marBottom w:val="0"/>
          <w:divBdr>
            <w:top w:val="none" w:sz="0" w:space="0" w:color="auto"/>
            <w:left w:val="none" w:sz="0" w:space="0" w:color="auto"/>
            <w:bottom w:val="none" w:sz="0" w:space="0" w:color="auto"/>
            <w:right w:val="none" w:sz="0" w:space="0" w:color="auto"/>
          </w:divBdr>
          <w:divsChild>
            <w:div w:id="270284850">
              <w:marLeft w:val="0"/>
              <w:marRight w:val="0"/>
              <w:marTop w:val="0"/>
              <w:marBottom w:val="0"/>
              <w:divBdr>
                <w:top w:val="none" w:sz="0" w:space="0" w:color="auto"/>
                <w:left w:val="none" w:sz="0" w:space="0" w:color="auto"/>
                <w:bottom w:val="none" w:sz="0" w:space="0" w:color="auto"/>
                <w:right w:val="none" w:sz="0" w:space="0" w:color="auto"/>
              </w:divBdr>
            </w:div>
          </w:divsChild>
        </w:div>
        <w:div w:id="266274570">
          <w:marLeft w:val="0"/>
          <w:marRight w:val="0"/>
          <w:marTop w:val="0"/>
          <w:marBottom w:val="0"/>
          <w:divBdr>
            <w:top w:val="none" w:sz="0" w:space="0" w:color="auto"/>
            <w:left w:val="none" w:sz="0" w:space="0" w:color="auto"/>
            <w:bottom w:val="none" w:sz="0" w:space="0" w:color="auto"/>
            <w:right w:val="none" w:sz="0" w:space="0" w:color="auto"/>
          </w:divBdr>
          <w:divsChild>
            <w:div w:id="608633256">
              <w:marLeft w:val="0"/>
              <w:marRight w:val="0"/>
              <w:marTop w:val="0"/>
              <w:marBottom w:val="0"/>
              <w:divBdr>
                <w:top w:val="none" w:sz="0" w:space="0" w:color="auto"/>
                <w:left w:val="none" w:sz="0" w:space="0" w:color="auto"/>
                <w:bottom w:val="none" w:sz="0" w:space="0" w:color="auto"/>
                <w:right w:val="none" w:sz="0" w:space="0" w:color="auto"/>
              </w:divBdr>
            </w:div>
          </w:divsChild>
        </w:div>
        <w:div w:id="1656952656">
          <w:marLeft w:val="0"/>
          <w:marRight w:val="0"/>
          <w:marTop w:val="0"/>
          <w:marBottom w:val="0"/>
          <w:divBdr>
            <w:top w:val="none" w:sz="0" w:space="0" w:color="auto"/>
            <w:left w:val="none" w:sz="0" w:space="0" w:color="auto"/>
            <w:bottom w:val="none" w:sz="0" w:space="0" w:color="auto"/>
            <w:right w:val="none" w:sz="0" w:space="0" w:color="auto"/>
          </w:divBdr>
          <w:divsChild>
            <w:div w:id="238759411">
              <w:marLeft w:val="0"/>
              <w:marRight w:val="0"/>
              <w:marTop w:val="0"/>
              <w:marBottom w:val="0"/>
              <w:divBdr>
                <w:top w:val="none" w:sz="0" w:space="0" w:color="auto"/>
                <w:left w:val="none" w:sz="0" w:space="0" w:color="auto"/>
                <w:bottom w:val="none" w:sz="0" w:space="0" w:color="auto"/>
                <w:right w:val="none" w:sz="0" w:space="0" w:color="auto"/>
              </w:divBdr>
            </w:div>
          </w:divsChild>
        </w:div>
        <w:div w:id="1003044807">
          <w:marLeft w:val="0"/>
          <w:marRight w:val="0"/>
          <w:marTop w:val="0"/>
          <w:marBottom w:val="0"/>
          <w:divBdr>
            <w:top w:val="none" w:sz="0" w:space="0" w:color="auto"/>
            <w:left w:val="none" w:sz="0" w:space="0" w:color="auto"/>
            <w:bottom w:val="none" w:sz="0" w:space="0" w:color="auto"/>
            <w:right w:val="none" w:sz="0" w:space="0" w:color="auto"/>
          </w:divBdr>
          <w:divsChild>
            <w:div w:id="1485317634">
              <w:marLeft w:val="0"/>
              <w:marRight w:val="0"/>
              <w:marTop w:val="0"/>
              <w:marBottom w:val="0"/>
              <w:divBdr>
                <w:top w:val="none" w:sz="0" w:space="0" w:color="auto"/>
                <w:left w:val="none" w:sz="0" w:space="0" w:color="auto"/>
                <w:bottom w:val="none" w:sz="0" w:space="0" w:color="auto"/>
                <w:right w:val="none" w:sz="0" w:space="0" w:color="auto"/>
              </w:divBdr>
            </w:div>
          </w:divsChild>
        </w:div>
        <w:div w:id="198862716">
          <w:marLeft w:val="0"/>
          <w:marRight w:val="0"/>
          <w:marTop w:val="0"/>
          <w:marBottom w:val="0"/>
          <w:divBdr>
            <w:top w:val="none" w:sz="0" w:space="0" w:color="auto"/>
            <w:left w:val="none" w:sz="0" w:space="0" w:color="auto"/>
            <w:bottom w:val="none" w:sz="0" w:space="0" w:color="auto"/>
            <w:right w:val="none" w:sz="0" w:space="0" w:color="auto"/>
          </w:divBdr>
          <w:divsChild>
            <w:div w:id="1435056699">
              <w:marLeft w:val="0"/>
              <w:marRight w:val="0"/>
              <w:marTop w:val="0"/>
              <w:marBottom w:val="0"/>
              <w:divBdr>
                <w:top w:val="none" w:sz="0" w:space="0" w:color="auto"/>
                <w:left w:val="none" w:sz="0" w:space="0" w:color="auto"/>
                <w:bottom w:val="none" w:sz="0" w:space="0" w:color="auto"/>
                <w:right w:val="none" w:sz="0" w:space="0" w:color="auto"/>
              </w:divBdr>
            </w:div>
          </w:divsChild>
        </w:div>
        <w:div w:id="1741368873">
          <w:marLeft w:val="0"/>
          <w:marRight w:val="0"/>
          <w:marTop w:val="0"/>
          <w:marBottom w:val="0"/>
          <w:divBdr>
            <w:top w:val="none" w:sz="0" w:space="0" w:color="auto"/>
            <w:left w:val="none" w:sz="0" w:space="0" w:color="auto"/>
            <w:bottom w:val="none" w:sz="0" w:space="0" w:color="auto"/>
            <w:right w:val="none" w:sz="0" w:space="0" w:color="auto"/>
          </w:divBdr>
          <w:divsChild>
            <w:div w:id="757217927">
              <w:marLeft w:val="0"/>
              <w:marRight w:val="0"/>
              <w:marTop w:val="0"/>
              <w:marBottom w:val="0"/>
              <w:divBdr>
                <w:top w:val="none" w:sz="0" w:space="0" w:color="auto"/>
                <w:left w:val="none" w:sz="0" w:space="0" w:color="auto"/>
                <w:bottom w:val="none" w:sz="0" w:space="0" w:color="auto"/>
                <w:right w:val="none" w:sz="0" w:space="0" w:color="auto"/>
              </w:divBdr>
            </w:div>
          </w:divsChild>
        </w:div>
        <w:div w:id="1442647208">
          <w:marLeft w:val="0"/>
          <w:marRight w:val="0"/>
          <w:marTop w:val="0"/>
          <w:marBottom w:val="0"/>
          <w:divBdr>
            <w:top w:val="none" w:sz="0" w:space="0" w:color="auto"/>
            <w:left w:val="none" w:sz="0" w:space="0" w:color="auto"/>
            <w:bottom w:val="none" w:sz="0" w:space="0" w:color="auto"/>
            <w:right w:val="none" w:sz="0" w:space="0" w:color="auto"/>
          </w:divBdr>
          <w:divsChild>
            <w:div w:id="1929652509">
              <w:marLeft w:val="0"/>
              <w:marRight w:val="0"/>
              <w:marTop w:val="0"/>
              <w:marBottom w:val="0"/>
              <w:divBdr>
                <w:top w:val="none" w:sz="0" w:space="0" w:color="auto"/>
                <w:left w:val="none" w:sz="0" w:space="0" w:color="auto"/>
                <w:bottom w:val="none" w:sz="0" w:space="0" w:color="auto"/>
                <w:right w:val="none" w:sz="0" w:space="0" w:color="auto"/>
              </w:divBdr>
            </w:div>
          </w:divsChild>
        </w:div>
        <w:div w:id="1705401847">
          <w:marLeft w:val="0"/>
          <w:marRight w:val="0"/>
          <w:marTop w:val="0"/>
          <w:marBottom w:val="0"/>
          <w:divBdr>
            <w:top w:val="none" w:sz="0" w:space="0" w:color="auto"/>
            <w:left w:val="none" w:sz="0" w:space="0" w:color="auto"/>
            <w:bottom w:val="none" w:sz="0" w:space="0" w:color="auto"/>
            <w:right w:val="none" w:sz="0" w:space="0" w:color="auto"/>
          </w:divBdr>
          <w:divsChild>
            <w:div w:id="64034403">
              <w:marLeft w:val="0"/>
              <w:marRight w:val="0"/>
              <w:marTop w:val="0"/>
              <w:marBottom w:val="0"/>
              <w:divBdr>
                <w:top w:val="none" w:sz="0" w:space="0" w:color="auto"/>
                <w:left w:val="none" w:sz="0" w:space="0" w:color="auto"/>
                <w:bottom w:val="none" w:sz="0" w:space="0" w:color="auto"/>
                <w:right w:val="none" w:sz="0" w:space="0" w:color="auto"/>
              </w:divBdr>
            </w:div>
          </w:divsChild>
        </w:div>
        <w:div w:id="1933513115">
          <w:marLeft w:val="0"/>
          <w:marRight w:val="0"/>
          <w:marTop w:val="0"/>
          <w:marBottom w:val="0"/>
          <w:divBdr>
            <w:top w:val="none" w:sz="0" w:space="0" w:color="auto"/>
            <w:left w:val="none" w:sz="0" w:space="0" w:color="auto"/>
            <w:bottom w:val="none" w:sz="0" w:space="0" w:color="auto"/>
            <w:right w:val="none" w:sz="0" w:space="0" w:color="auto"/>
          </w:divBdr>
          <w:divsChild>
            <w:div w:id="1945533145">
              <w:marLeft w:val="0"/>
              <w:marRight w:val="0"/>
              <w:marTop w:val="0"/>
              <w:marBottom w:val="0"/>
              <w:divBdr>
                <w:top w:val="none" w:sz="0" w:space="0" w:color="auto"/>
                <w:left w:val="none" w:sz="0" w:space="0" w:color="auto"/>
                <w:bottom w:val="none" w:sz="0" w:space="0" w:color="auto"/>
                <w:right w:val="none" w:sz="0" w:space="0" w:color="auto"/>
              </w:divBdr>
            </w:div>
          </w:divsChild>
        </w:div>
        <w:div w:id="230166081">
          <w:marLeft w:val="0"/>
          <w:marRight w:val="0"/>
          <w:marTop w:val="0"/>
          <w:marBottom w:val="0"/>
          <w:divBdr>
            <w:top w:val="none" w:sz="0" w:space="0" w:color="auto"/>
            <w:left w:val="none" w:sz="0" w:space="0" w:color="auto"/>
            <w:bottom w:val="none" w:sz="0" w:space="0" w:color="auto"/>
            <w:right w:val="none" w:sz="0" w:space="0" w:color="auto"/>
          </w:divBdr>
          <w:divsChild>
            <w:div w:id="257560838">
              <w:marLeft w:val="0"/>
              <w:marRight w:val="0"/>
              <w:marTop w:val="0"/>
              <w:marBottom w:val="0"/>
              <w:divBdr>
                <w:top w:val="none" w:sz="0" w:space="0" w:color="auto"/>
                <w:left w:val="none" w:sz="0" w:space="0" w:color="auto"/>
                <w:bottom w:val="none" w:sz="0" w:space="0" w:color="auto"/>
                <w:right w:val="none" w:sz="0" w:space="0" w:color="auto"/>
              </w:divBdr>
              <w:divsChild>
                <w:div w:id="21363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8733">
          <w:marLeft w:val="0"/>
          <w:marRight w:val="0"/>
          <w:marTop w:val="0"/>
          <w:marBottom w:val="0"/>
          <w:divBdr>
            <w:top w:val="none" w:sz="0" w:space="0" w:color="auto"/>
            <w:left w:val="none" w:sz="0" w:space="0" w:color="auto"/>
            <w:bottom w:val="none" w:sz="0" w:space="0" w:color="auto"/>
            <w:right w:val="none" w:sz="0" w:space="0" w:color="auto"/>
          </w:divBdr>
          <w:divsChild>
            <w:div w:id="18894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774">
      <w:bodyDiv w:val="1"/>
      <w:marLeft w:val="0"/>
      <w:marRight w:val="0"/>
      <w:marTop w:val="0"/>
      <w:marBottom w:val="0"/>
      <w:divBdr>
        <w:top w:val="none" w:sz="0" w:space="0" w:color="auto"/>
        <w:left w:val="none" w:sz="0" w:space="0" w:color="auto"/>
        <w:bottom w:val="none" w:sz="0" w:space="0" w:color="auto"/>
        <w:right w:val="none" w:sz="0" w:space="0" w:color="auto"/>
      </w:divBdr>
      <w:divsChild>
        <w:div w:id="350759881">
          <w:marLeft w:val="0"/>
          <w:marRight w:val="0"/>
          <w:marTop w:val="0"/>
          <w:marBottom w:val="0"/>
          <w:divBdr>
            <w:top w:val="none" w:sz="0" w:space="0" w:color="auto"/>
            <w:left w:val="none" w:sz="0" w:space="0" w:color="auto"/>
            <w:bottom w:val="none" w:sz="0" w:space="0" w:color="auto"/>
            <w:right w:val="none" w:sz="0" w:space="0" w:color="auto"/>
          </w:divBdr>
        </w:div>
      </w:divsChild>
    </w:div>
    <w:div w:id="2006474782">
      <w:bodyDiv w:val="1"/>
      <w:marLeft w:val="0"/>
      <w:marRight w:val="0"/>
      <w:marTop w:val="0"/>
      <w:marBottom w:val="0"/>
      <w:divBdr>
        <w:top w:val="none" w:sz="0" w:space="0" w:color="auto"/>
        <w:left w:val="none" w:sz="0" w:space="0" w:color="auto"/>
        <w:bottom w:val="none" w:sz="0" w:space="0" w:color="auto"/>
        <w:right w:val="none" w:sz="0" w:space="0" w:color="auto"/>
      </w:divBdr>
    </w:div>
    <w:div w:id="214520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sqa.memberclicks.net/index.php?option=com_jevents&amp;task=icalrepeat.detail&amp;evid=26&amp;Itemid=127&amp;year=2024&amp;month=10&amp;day=09&amp;title=alphathon-2024&amp;uid=d003d6a83c36f7737a2fe669b92c771f" TargetMode="External"/><Relationship Id="rId4" Type="http://schemas.openxmlformats.org/officeDocument/2006/relationships/settings" Target="settings.xml"/><Relationship Id="rId9" Type="http://schemas.openxmlformats.org/officeDocument/2006/relationships/hyperlink" Target="https://sqa.memberclic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81B10-65DE-438E-B0EE-2E6DF488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2024-10-01T03:39:00Z</cp:lastPrinted>
  <dcterms:created xsi:type="dcterms:W3CDTF">2024-09-30T21:40:00Z</dcterms:created>
  <dcterms:modified xsi:type="dcterms:W3CDTF">2024-10-01T03:40:00Z</dcterms:modified>
</cp:coreProperties>
</file>