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7019" w14:textId="77777777" w:rsidR="00085FC8" w:rsidRDefault="00000000">
      <w:pPr>
        <w:spacing w:after="60"/>
        <w:jc w:val="center"/>
      </w:pPr>
      <w:r>
        <w:rPr>
          <w:b/>
          <w:bCs/>
          <w:sz w:val="28"/>
          <w:szCs w:val="28"/>
        </w:rPr>
        <w:t>CSI5388/ELG5271 – Assignment 2</w:t>
      </w:r>
    </w:p>
    <w:p w14:paraId="79E431D7" w14:textId="77777777" w:rsidR="00085FC8" w:rsidRDefault="00000000">
      <w:pPr>
        <w:spacing w:after="40"/>
        <w:jc w:val="center"/>
      </w:pPr>
      <w:r>
        <w:rPr>
          <w:sz w:val="21"/>
          <w:szCs w:val="21"/>
        </w:rPr>
        <w:t>DNS Data Exfiltration Detection: Static and Dynamic ML Models</w:t>
      </w:r>
    </w:p>
    <w:p w14:paraId="7BF0E792" w14:textId="77777777" w:rsidR="00EF36E5" w:rsidRDefault="00EF36E5">
      <w:pPr>
        <w:pStyle w:val="Heading1"/>
      </w:pPr>
    </w:p>
    <w:p w14:paraId="6B44A3D8" w14:textId="204115E0" w:rsidR="00085FC8" w:rsidRDefault="00000000">
      <w:pPr>
        <w:pStyle w:val="Heading1"/>
      </w:pPr>
      <w:r>
        <w:t>Introduction</w:t>
      </w:r>
    </w:p>
    <w:p w14:paraId="434E89C2" w14:textId="77777777" w:rsidR="00085FC8" w:rsidRDefault="00000000">
      <w:pPr>
        <w:spacing w:before="40" w:after="60"/>
      </w:pPr>
      <w:r>
        <w:t xml:space="preserve">This report presents a complete ML pipeline to detect DNS data exfiltration via binary classification. Two datasets were used: </w:t>
      </w:r>
      <w:r>
        <w:rPr>
          <w:b/>
          <w:bCs/>
        </w:rPr>
        <w:t>static_dataset.csv</w:t>
      </w:r>
      <w:r>
        <w:t xml:space="preserve"> (268,074 records) for Part I, and </w:t>
      </w:r>
      <w:r>
        <w:rPr>
          <w:b/>
          <w:bCs/>
        </w:rPr>
        <w:t>kafka_dataset.csv</w:t>
      </w:r>
      <w:r>
        <w:t xml:space="preserve"> (268,064 records) streamed through Apache Kafka for Part II. The pipeline covers data analysis, feature engineering, model training, and a comparison between a frozen static model and an adaptive dynamic model.</w:t>
      </w:r>
    </w:p>
    <w:p w14:paraId="3707ADB8" w14:textId="77777777" w:rsidR="00085FC8" w:rsidRDefault="00000000">
      <w:pPr>
        <w:pStyle w:val="Heading1"/>
      </w:pPr>
      <w:r>
        <w:t>Part I – Static Model</w:t>
      </w:r>
    </w:p>
    <w:p w14:paraId="3CA0484E" w14:textId="7AC28B58" w:rsidR="00085FC8" w:rsidRDefault="00B61FFE">
      <w:pPr>
        <w:pStyle w:val="Heading2"/>
      </w:pPr>
      <w:r>
        <w:t>1.1 Data</w:t>
      </w:r>
      <w:r w:rsidR="00000000">
        <w:t xml:space="preserve"> Analysis</w:t>
      </w:r>
    </w:p>
    <w:p w14:paraId="6C02B7B8" w14:textId="42ED8F42" w:rsidR="00085FC8" w:rsidRDefault="00000000">
      <w:pPr>
        <w:spacing w:before="40" w:after="60"/>
      </w:pPr>
      <w:r>
        <w:rPr>
          <w:b/>
          <w:bCs/>
        </w:rPr>
        <w:t xml:space="preserve">Class balance: </w:t>
      </w:r>
      <w:r>
        <w:t xml:space="preserve">147,179 attacks (54.9%) vs 120,895 benign (45.1%); imbalance ratio = 1.22. Mild imbalance </w:t>
      </w:r>
      <w:r w:rsidR="00B61FFE">
        <w:t xml:space="preserve">so </w:t>
      </w:r>
      <w:r>
        <w:t>no oversampling needed, but F1 and AUC-ROC are used instead of accuracy.</w:t>
      </w:r>
    </w:p>
    <w:p w14:paraId="3F4EF073" w14:textId="77777777" w:rsidR="00085FC8" w:rsidRDefault="00000000">
      <w:pPr>
        <w:spacing w:before="40" w:after="60"/>
      </w:pPr>
      <w:r>
        <w:rPr>
          <w:b/>
          <w:bCs/>
        </w:rPr>
        <w:t xml:space="preserve">Feature distributions: </w:t>
      </w:r>
      <w:r>
        <w:t xml:space="preserve">Several features are right-skewed (upper: skew=5.99, </w:t>
      </w:r>
      <w:proofErr w:type="spellStart"/>
      <w:r>
        <w:t>labels_average</w:t>
      </w:r>
      <w:proofErr w:type="spellEnd"/>
      <w:r>
        <w:t>: 5.09). Shannon entropy is the most discriminative feature: exfiltration encodes data in high-entropy subdomains (base64 payloads), clearly separating attack from benign traffic in boxplots.</w:t>
      </w:r>
    </w:p>
    <w:p w14:paraId="526B471D" w14:textId="77777777" w:rsidR="00085FC8" w:rsidRDefault="00000000">
      <w:pPr>
        <w:spacing w:before="40" w:after="60"/>
      </w:pPr>
      <w:r>
        <w:rPr>
          <w:b/>
          <w:bCs/>
        </w:rPr>
        <w:t xml:space="preserve">Correlations: </w:t>
      </w:r>
      <w:r>
        <w:t xml:space="preserve">special and labels are near-perfectly correlated (r=0.99); numeric correlates strongly with both (0.94). Features most correlated with target: numeric (0.60), </w:t>
      </w:r>
      <w:proofErr w:type="spellStart"/>
      <w:r>
        <w:t>FQDN_count</w:t>
      </w:r>
      <w:proofErr w:type="spellEnd"/>
      <w:r>
        <w:t xml:space="preserve"> (0.56), </w:t>
      </w:r>
      <w:proofErr w:type="spellStart"/>
      <w:r>
        <w:t>subdomain_length</w:t>
      </w:r>
      <w:proofErr w:type="spellEnd"/>
      <w:r>
        <w:t xml:space="preserve"> (0.57).</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4"/>
        <w:gridCol w:w="5184"/>
      </w:tblGrid>
      <w:tr w:rsidR="00085FC8" w14:paraId="7773144B" w14:textId="77777777">
        <w:tblPrEx>
          <w:tblCellMar>
            <w:top w:w="0" w:type="dxa"/>
            <w:bottom w:w="0" w:type="dxa"/>
          </w:tblCellMar>
        </w:tblPrEx>
        <w:tc>
          <w:tcPr>
            <w:tcW w:w="5164" w:type="dxa"/>
            <w:tcBorders>
              <w:top w:val="none" w:sz="0" w:space="0" w:color="FFFFFF"/>
              <w:left w:val="none" w:sz="0" w:space="0" w:color="FFFFFF"/>
              <w:bottom w:val="none" w:sz="0" w:space="0" w:color="FFFFFF"/>
              <w:right w:val="none" w:sz="0" w:space="0" w:color="FFFFFF"/>
            </w:tcBorders>
          </w:tcPr>
          <w:p w14:paraId="78940D7B" w14:textId="77777777" w:rsidR="00085FC8" w:rsidRDefault="00000000">
            <w:pPr>
              <w:spacing w:before="40" w:after="10"/>
              <w:jc w:val="center"/>
            </w:pPr>
            <w:r>
              <w:rPr>
                <w:noProof/>
              </w:rPr>
              <w:drawing>
                <wp:inline distT="0" distB="0" distL="0" distR="0" wp14:anchorId="0C63C355" wp14:editId="0091AE44">
                  <wp:extent cx="2638269" cy="1522077"/>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5448" cy="1537757"/>
                          </a:xfrm>
                          <a:prstGeom prst="rect">
                            <a:avLst/>
                          </a:prstGeom>
                        </pic:spPr>
                      </pic:pic>
                    </a:graphicData>
                  </a:graphic>
                </wp:inline>
              </w:drawing>
            </w:r>
          </w:p>
          <w:p w14:paraId="62D621BD" w14:textId="77777777" w:rsidR="00085FC8" w:rsidRDefault="00000000">
            <w:pPr>
              <w:spacing w:after="60"/>
              <w:jc w:val="center"/>
            </w:pPr>
            <w:r>
              <w:rPr>
                <w:i/>
                <w:iCs/>
                <w:color w:val="555555"/>
                <w:sz w:val="16"/>
                <w:szCs w:val="16"/>
              </w:rPr>
              <w:t>Fig. 1: Class distribution (ratio=1.22)</w:t>
            </w:r>
          </w:p>
        </w:tc>
        <w:tc>
          <w:tcPr>
            <w:tcW w:w="5164" w:type="dxa"/>
            <w:tcBorders>
              <w:top w:val="none" w:sz="0" w:space="0" w:color="FFFFFF"/>
              <w:left w:val="none" w:sz="0" w:space="0" w:color="FFFFFF"/>
              <w:bottom w:val="none" w:sz="0" w:space="0" w:color="FFFFFF"/>
              <w:right w:val="none" w:sz="0" w:space="0" w:color="FFFFFF"/>
            </w:tcBorders>
          </w:tcPr>
          <w:p w14:paraId="4BD94BD1" w14:textId="77777777" w:rsidR="00085FC8" w:rsidRDefault="00000000">
            <w:pPr>
              <w:spacing w:before="40" w:after="10"/>
              <w:jc w:val="center"/>
            </w:pPr>
            <w:r>
              <w:rPr>
                <w:noProof/>
              </w:rPr>
              <w:drawing>
                <wp:inline distT="0" distB="0" distL="0" distR="0" wp14:anchorId="1B28DE5E" wp14:editId="2B68A9F7">
                  <wp:extent cx="2443397" cy="1409652"/>
                  <wp:effectExtent l="0" t="0" r="0" b="635"/>
                  <wp:docPr id="1683996880" name="Picture 168399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82803" cy="1432386"/>
                          </a:xfrm>
                          <a:prstGeom prst="rect">
                            <a:avLst/>
                          </a:prstGeom>
                        </pic:spPr>
                      </pic:pic>
                    </a:graphicData>
                  </a:graphic>
                </wp:inline>
              </w:drawing>
            </w:r>
          </w:p>
          <w:p w14:paraId="6A3E69F0" w14:textId="77777777" w:rsidR="00085FC8" w:rsidRDefault="00000000">
            <w:pPr>
              <w:spacing w:after="60"/>
              <w:jc w:val="center"/>
            </w:pPr>
            <w:r>
              <w:rPr>
                <w:i/>
                <w:iCs/>
                <w:color w:val="555555"/>
                <w:sz w:val="16"/>
                <w:szCs w:val="16"/>
              </w:rPr>
              <w:t>Fig. 2: Feature boxplots by class</w:t>
            </w:r>
          </w:p>
        </w:tc>
      </w:tr>
    </w:tbl>
    <w:p w14:paraId="14DE87F8" w14:textId="4DE83C38" w:rsidR="00085FC8" w:rsidRDefault="00B61FFE">
      <w:pPr>
        <w:pStyle w:val="Heading2"/>
      </w:pPr>
      <w:r>
        <w:t>1.2 Feature</w:t>
      </w:r>
      <w:r w:rsidR="00000000">
        <w:t xml:space="preserve"> Engineering and Data Cleaning</w:t>
      </w:r>
    </w:p>
    <w:p w14:paraId="3812FF33" w14:textId="77777777" w:rsidR="00085FC8" w:rsidRDefault="00000000">
      <w:pPr>
        <w:spacing w:before="40" w:after="60"/>
      </w:pPr>
      <w:r>
        <w:rPr>
          <w:b/>
          <w:bCs/>
        </w:rPr>
        <w:t xml:space="preserve">String encoding: </w:t>
      </w:r>
      <w:r>
        <w:t xml:space="preserve">timestamp parsed to seconds; </w:t>
      </w:r>
      <w:proofErr w:type="spellStart"/>
      <w:r>
        <w:t>sld</w:t>
      </w:r>
      <w:proofErr w:type="spellEnd"/>
      <w:r>
        <w:t xml:space="preserve"> (11,112 unique) and </w:t>
      </w:r>
      <w:proofErr w:type="spellStart"/>
      <w:r>
        <w:t>longest_word</w:t>
      </w:r>
      <w:proofErr w:type="spellEnd"/>
      <w:r>
        <w:t xml:space="preserve"> (6,224 unique) encoded via MD5 hashing trick (65,536 buckets) – avoids high-cardinality one-hot encoding. </w:t>
      </w:r>
    </w:p>
    <w:p w14:paraId="4BD513A7" w14:textId="77777777" w:rsidR="00085FC8" w:rsidRDefault="00000000">
      <w:pPr>
        <w:spacing w:before="40" w:after="60"/>
      </w:pPr>
      <w:r>
        <w:rPr>
          <w:b/>
          <w:bCs/>
        </w:rPr>
        <w:t xml:space="preserve">Missing values: </w:t>
      </w:r>
      <w:r>
        <w:t xml:space="preserve">Only 8 rows missing in </w:t>
      </w:r>
      <w:proofErr w:type="spellStart"/>
      <w:r>
        <w:t>longest_word</w:t>
      </w:r>
      <w:proofErr w:type="spellEnd"/>
      <w:r>
        <w:t>; imputed with column median. All 15 features numeric after preprocessing.</w:t>
      </w:r>
    </w:p>
    <w:p w14:paraId="485FDC7D" w14:textId="79385F0C" w:rsidR="00085FC8" w:rsidRDefault="00B61FFE">
      <w:pPr>
        <w:pStyle w:val="Heading2"/>
      </w:pPr>
      <w:r>
        <w:t>1.3 Feature</w:t>
      </w:r>
      <w:r w:rsidR="00000000">
        <w:t xml:space="preserve"> Selection (Three Methods)</w:t>
      </w:r>
    </w:p>
    <w:p w14:paraId="209A73B0" w14:textId="77777777" w:rsidR="00085FC8" w:rsidRDefault="00000000">
      <w:pPr>
        <w:spacing w:before="40" w:after="60"/>
      </w:pPr>
      <w:r>
        <w:rPr>
          <w:b/>
          <w:bCs/>
        </w:rPr>
        <w:t xml:space="preserve">(1) Mutual Information: </w:t>
      </w:r>
      <w:r>
        <w:t xml:space="preserve">Non-linear dependency measure. Top: </w:t>
      </w:r>
      <w:proofErr w:type="spellStart"/>
      <w:r>
        <w:t>longest_word_hash</w:t>
      </w:r>
      <w:proofErr w:type="spellEnd"/>
      <w:r>
        <w:t xml:space="preserve">, </w:t>
      </w:r>
      <w:proofErr w:type="spellStart"/>
      <w:r>
        <w:t>sld_hash</w:t>
      </w:r>
      <w:proofErr w:type="spellEnd"/>
      <w:r>
        <w:t>, labels, special.</w:t>
      </w:r>
    </w:p>
    <w:p w14:paraId="6054FD54" w14:textId="77777777" w:rsidR="00085FC8" w:rsidRDefault="00000000">
      <w:pPr>
        <w:spacing w:before="40" w:after="60"/>
      </w:pPr>
      <w:r>
        <w:rPr>
          <w:b/>
          <w:bCs/>
        </w:rPr>
        <w:t xml:space="preserve">(2) ANOVA F-Test: </w:t>
      </w:r>
      <w:r>
        <w:t xml:space="preserve">Linear class-mean separation. All features p&lt;0.001. Top F-scores: numeric, special, </w:t>
      </w:r>
      <w:proofErr w:type="spellStart"/>
      <w:r>
        <w:t>subdomain_length</w:t>
      </w:r>
      <w:proofErr w:type="spellEnd"/>
      <w:r>
        <w:t>.</w:t>
      </w:r>
    </w:p>
    <w:p w14:paraId="378769EA" w14:textId="77777777" w:rsidR="00085FC8" w:rsidRDefault="00000000">
      <w:pPr>
        <w:spacing w:before="40" w:after="60"/>
      </w:pPr>
      <w:r>
        <w:rPr>
          <w:b/>
          <w:bCs/>
        </w:rPr>
        <w:t xml:space="preserve">(3) RF Gini Importance: </w:t>
      </w:r>
      <w:r>
        <w:t xml:space="preserve">Interaction effects captured. Top: </w:t>
      </w:r>
      <w:proofErr w:type="spellStart"/>
      <w:r>
        <w:t>subdomain_length</w:t>
      </w:r>
      <w:proofErr w:type="spellEnd"/>
      <w:r>
        <w:t xml:space="preserve">, </w:t>
      </w:r>
      <w:proofErr w:type="spellStart"/>
      <w:r>
        <w:t>FQDN_count</w:t>
      </w:r>
      <w:proofErr w:type="spellEnd"/>
      <w:r>
        <w:t>, special, labels.</w:t>
      </w:r>
    </w:p>
    <w:p w14:paraId="60F70D26" w14:textId="77777777" w:rsidR="00085FC8" w:rsidRDefault="00000000">
      <w:pPr>
        <w:spacing w:before="40" w:after="60"/>
      </w:pPr>
      <w:r>
        <w:t xml:space="preserve">Ranks from all three methods were averaged. </w:t>
      </w:r>
      <w:r>
        <w:rPr>
          <w:b/>
          <w:bCs/>
        </w:rPr>
        <w:t xml:space="preserve">12 features with avg rank ≤ 10 selected: </w:t>
      </w:r>
      <w:r>
        <w:t xml:space="preserve">special, labels, </w:t>
      </w:r>
      <w:proofErr w:type="spellStart"/>
      <w:r>
        <w:t>FQDN_count</w:t>
      </w:r>
      <w:proofErr w:type="spellEnd"/>
      <w:r>
        <w:t xml:space="preserve">, numeric, </w:t>
      </w:r>
      <w:proofErr w:type="spellStart"/>
      <w:r>
        <w:t>subdomain_length</w:t>
      </w:r>
      <w:proofErr w:type="spellEnd"/>
      <w:r>
        <w:t xml:space="preserve">, </w:t>
      </w:r>
      <w:proofErr w:type="spellStart"/>
      <w:r>
        <w:t>longest_word_hash</w:t>
      </w:r>
      <w:proofErr w:type="spellEnd"/>
      <w:r>
        <w:t xml:space="preserve">, lower, </w:t>
      </w:r>
      <w:proofErr w:type="spellStart"/>
      <w:r>
        <w:t>sld_hash</w:t>
      </w:r>
      <w:proofErr w:type="spellEnd"/>
      <w:r>
        <w:t xml:space="preserve">, subdomain, </w:t>
      </w:r>
      <w:proofErr w:type="spellStart"/>
      <w:r>
        <w:t>labels_average</w:t>
      </w:r>
      <w:proofErr w:type="spellEnd"/>
      <w:r>
        <w:t xml:space="preserve">, entropy, </w:t>
      </w:r>
      <w:proofErr w:type="spellStart"/>
      <w:r>
        <w:t>labels_max</w:t>
      </w:r>
      <w:proofErr w:type="spellEnd"/>
      <w:r>
        <w:t xml:space="preserve">. Dropped: </w:t>
      </w:r>
      <w:proofErr w:type="spellStart"/>
      <w:r>
        <w:t>timestamp_sec</w:t>
      </w:r>
      <w:proofErr w:type="spellEnd"/>
      <w:r>
        <w:t xml:space="preserve">, upper, </w:t>
      </w:r>
      <w:proofErr w:type="spellStart"/>
      <w:r>
        <w:t>len</w:t>
      </w:r>
      <w:proofErr w:type="spellEnd"/>
      <w:r>
        <w:t xml:space="preserve"> (low across all methods).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4"/>
        <w:gridCol w:w="5184"/>
      </w:tblGrid>
      <w:tr w:rsidR="00085FC8" w14:paraId="4390405A" w14:textId="77777777">
        <w:tblPrEx>
          <w:tblCellMar>
            <w:top w:w="0" w:type="dxa"/>
            <w:bottom w:w="0" w:type="dxa"/>
          </w:tblCellMar>
        </w:tblPrEx>
        <w:tc>
          <w:tcPr>
            <w:tcW w:w="5164" w:type="dxa"/>
            <w:tcBorders>
              <w:top w:val="none" w:sz="0" w:space="0" w:color="FFFFFF"/>
              <w:left w:val="none" w:sz="0" w:space="0" w:color="FFFFFF"/>
              <w:bottom w:val="none" w:sz="0" w:space="0" w:color="FFFFFF"/>
              <w:right w:val="none" w:sz="0" w:space="0" w:color="FFFFFF"/>
            </w:tcBorders>
          </w:tcPr>
          <w:p w14:paraId="00C04E2A" w14:textId="77777777" w:rsidR="00085FC8" w:rsidRDefault="00000000">
            <w:pPr>
              <w:spacing w:before="40" w:after="10"/>
              <w:jc w:val="center"/>
            </w:pPr>
            <w:r>
              <w:rPr>
                <w:noProof/>
              </w:rPr>
              <w:drawing>
                <wp:inline distT="0" distB="0" distL="0" distR="0" wp14:anchorId="10448CB2" wp14:editId="30D63A31">
                  <wp:extent cx="2286000" cy="1381125"/>
                  <wp:effectExtent l="0" t="0" r="0" b="0"/>
                  <wp:docPr id="1838655928" name="Picture 183865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381125"/>
                          </a:xfrm>
                          <a:prstGeom prst="rect">
                            <a:avLst/>
                          </a:prstGeom>
                        </pic:spPr>
                      </pic:pic>
                    </a:graphicData>
                  </a:graphic>
                </wp:inline>
              </w:drawing>
            </w:r>
          </w:p>
          <w:p w14:paraId="6C834F30" w14:textId="77777777" w:rsidR="00085FC8" w:rsidRDefault="00000000">
            <w:pPr>
              <w:spacing w:after="60"/>
              <w:jc w:val="center"/>
            </w:pPr>
            <w:r>
              <w:rPr>
                <w:i/>
                <w:iCs/>
                <w:color w:val="555555"/>
                <w:sz w:val="16"/>
                <w:szCs w:val="16"/>
              </w:rPr>
              <w:t>Fig. 3: Mutual Information scores</w:t>
            </w:r>
          </w:p>
        </w:tc>
        <w:tc>
          <w:tcPr>
            <w:tcW w:w="5164" w:type="dxa"/>
            <w:tcBorders>
              <w:top w:val="none" w:sz="0" w:space="0" w:color="FFFFFF"/>
              <w:left w:val="none" w:sz="0" w:space="0" w:color="FFFFFF"/>
              <w:bottom w:val="none" w:sz="0" w:space="0" w:color="FFFFFF"/>
              <w:right w:val="none" w:sz="0" w:space="0" w:color="FFFFFF"/>
            </w:tcBorders>
          </w:tcPr>
          <w:p w14:paraId="0481CB8B" w14:textId="77777777" w:rsidR="00085FC8" w:rsidRDefault="00000000">
            <w:pPr>
              <w:spacing w:before="40" w:after="10"/>
              <w:jc w:val="center"/>
            </w:pPr>
            <w:r>
              <w:rPr>
                <w:noProof/>
              </w:rPr>
              <w:drawing>
                <wp:inline distT="0" distB="0" distL="0" distR="0" wp14:anchorId="2583461D" wp14:editId="382597FC">
                  <wp:extent cx="2286000" cy="1381125"/>
                  <wp:effectExtent l="0" t="0" r="0" b="0"/>
                  <wp:docPr id="524957470" name="Picture 52495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381125"/>
                          </a:xfrm>
                          <a:prstGeom prst="rect">
                            <a:avLst/>
                          </a:prstGeom>
                        </pic:spPr>
                      </pic:pic>
                    </a:graphicData>
                  </a:graphic>
                </wp:inline>
              </w:drawing>
            </w:r>
          </w:p>
          <w:p w14:paraId="026A501E" w14:textId="77777777" w:rsidR="00085FC8" w:rsidRDefault="00000000">
            <w:pPr>
              <w:spacing w:after="60"/>
              <w:jc w:val="center"/>
            </w:pPr>
            <w:r>
              <w:rPr>
                <w:i/>
                <w:iCs/>
                <w:color w:val="555555"/>
                <w:sz w:val="16"/>
                <w:szCs w:val="16"/>
              </w:rPr>
              <w:t>Fig. 4: RF Gini importance</w:t>
            </w:r>
          </w:p>
        </w:tc>
      </w:tr>
    </w:tbl>
    <w:p w14:paraId="1001920B" w14:textId="760FA94F" w:rsidR="00085FC8" w:rsidRDefault="00B61FFE">
      <w:pPr>
        <w:pStyle w:val="Heading2"/>
      </w:pPr>
      <w:r>
        <w:lastRenderedPageBreak/>
        <w:t>1.4 Model</w:t>
      </w:r>
      <w:r w:rsidR="00000000">
        <w:t xml:space="preserve"> Training and Hyperparameter Tuning</w:t>
      </w:r>
    </w:p>
    <w:p w14:paraId="274C7635" w14:textId="77777777" w:rsidR="00085FC8" w:rsidRDefault="00000000">
      <w:pPr>
        <w:spacing w:before="40" w:after="60"/>
      </w:pPr>
      <w:r>
        <w:rPr>
          <w:b/>
          <w:bCs/>
        </w:rPr>
        <w:t xml:space="preserve">Split: </w:t>
      </w:r>
      <w:r>
        <w:t xml:space="preserve">Stratified 80/20 (214,459 train / 53,615 test). Stratification preserves class ratio. </w:t>
      </w:r>
      <w:proofErr w:type="spellStart"/>
      <w:r>
        <w:t>StandardScaler</w:t>
      </w:r>
      <w:proofErr w:type="spellEnd"/>
      <w:r>
        <w:t xml:space="preserve"> fitted on train only to prevent leakage.</w:t>
      </w:r>
    </w:p>
    <w:p w14:paraId="3B5F8A4C" w14:textId="77777777" w:rsidR="00085FC8" w:rsidRDefault="00000000">
      <w:pPr>
        <w:spacing w:before="40" w:after="60"/>
      </w:pPr>
      <w:r>
        <w:rPr>
          <w:b/>
          <w:bCs/>
        </w:rPr>
        <w:t xml:space="preserve">Metrics: </w:t>
      </w:r>
      <w:r>
        <w:t>F1-Score is primary – missed attacks are more costly than false alarms. Supplemented by ROC-AUC and PR-AUC. Accuracy avoided: a naive all-attack classifier achieves 54.9%.</w:t>
      </w:r>
    </w:p>
    <w:p w14:paraId="5B49648B" w14:textId="28E5BE73" w:rsidR="00085FC8" w:rsidRDefault="00000000">
      <w:pPr>
        <w:spacing w:before="40" w:after="60"/>
      </w:pPr>
      <w:r>
        <w:rPr>
          <w:b/>
          <w:bCs/>
        </w:rPr>
        <w:t xml:space="preserve">(1) Random Forest: </w:t>
      </w:r>
      <w:r>
        <w:t xml:space="preserve">200 trees, </w:t>
      </w:r>
      <w:proofErr w:type="spellStart"/>
      <w:r>
        <w:t>max_depth</w:t>
      </w:r>
      <w:proofErr w:type="spellEnd"/>
      <w:r>
        <w:t xml:space="preserve">=20, </w:t>
      </w:r>
      <w:proofErr w:type="spellStart"/>
      <w:r>
        <w:t>class_weight</w:t>
      </w:r>
      <w:proofErr w:type="spellEnd"/>
      <w:r>
        <w:t xml:space="preserve">="balanced". </w:t>
      </w:r>
      <w:r w:rsidR="00B61FFE">
        <w:t>Robust, fast inference</w:t>
      </w:r>
      <w:r>
        <w:t xml:space="preserve"> handles interactions. </w:t>
      </w:r>
    </w:p>
    <w:p w14:paraId="29A307A8" w14:textId="77777777" w:rsidR="00085FC8" w:rsidRDefault="00000000">
      <w:pPr>
        <w:spacing w:before="40" w:after="60"/>
      </w:pPr>
      <w:r>
        <w:rPr>
          <w:b/>
          <w:bCs/>
        </w:rPr>
        <w:t xml:space="preserve">(2) Gradient Boosting: </w:t>
      </w:r>
      <w:r>
        <w:t xml:space="preserve">200 estimators, </w:t>
      </w:r>
      <w:proofErr w:type="spellStart"/>
      <w:r>
        <w:t>lr</w:t>
      </w:r>
      <w:proofErr w:type="spellEnd"/>
      <w:r>
        <w:t xml:space="preserve">=0.1, </w:t>
      </w:r>
      <w:proofErr w:type="spellStart"/>
      <w:r>
        <w:t>max_depth</w:t>
      </w:r>
      <w:proofErr w:type="spellEnd"/>
      <w:r>
        <w:t xml:space="preserve">=5, subsample=0.8. Sequential error-correction, generally higher accuracy on tabular data. Both tuned via 3-fold </w:t>
      </w:r>
      <w:proofErr w:type="spellStart"/>
      <w:r>
        <w:t>StratifiedKFold</w:t>
      </w:r>
      <w:proofErr w:type="spellEnd"/>
      <w:r>
        <w:t xml:space="preserve"> </w:t>
      </w:r>
      <w:proofErr w:type="spellStart"/>
      <w:r>
        <w:t>GridSearchCV</w:t>
      </w:r>
      <w:proofErr w:type="spellEnd"/>
      <w:r>
        <w:t xml:space="preserve"> optimizing F1.</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84"/>
        <w:gridCol w:w="3784"/>
      </w:tblGrid>
      <w:tr w:rsidR="00085FC8" w14:paraId="10B58C1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E6985BB" w14:textId="77777777" w:rsidR="00085FC8" w:rsidRDefault="00000000">
            <w:r>
              <w:rPr>
                <w:b/>
                <w:bCs/>
                <w:sz w:val="18"/>
                <w:szCs w:val="18"/>
              </w:rPr>
              <w:t>Metric</w:t>
            </w:r>
          </w:p>
        </w:tc>
        <w:tc>
          <w:tcPr>
            <w:tcW w:w="3784"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13C3EA2" w14:textId="77777777" w:rsidR="00085FC8" w:rsidRDefault="00000000">
            <w:r>
              <w:rPr>
                <w:b/>
                <w:bCs/>
                <w:sz w:val="18"/>
                <w:szCs w:val="18"/>
              </w:rPr>
              <w:t>Random Forest</w:t>
            </w:r>
          </w:p>
        </w:tc>
        <w:tc>
          <w:tcPr>
            <w:tcW w:w="3784"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F3BB5AD" w14:textId="77777777" w:rsidR="00085FC8" w:rsidRDefault="00000000">
            <w:r>
              <w:rPr>
                <w:b/>
                <w:bCs/>
                <w:sz w:val="18"/>
                <w:szCs w:val="18"/>
              </w:rPr>
              <w:t>Gradient Boosting</w:t>
            </w:r>
          </w:p>
        </w:tc>
      </w:tr>
      <w:tr w:rsidR="00085FC8" w14:paraId="2331882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1FCCD4FB" w14:textId="77777777" w:rsidR="00085FC8" w:rsidRDefault="00000000">
            <w:r>
              <w:rPr>
                <w:sz w:val="18"/>
                <w:szCs w:val="18"/>
              </w:rPr>
              <w:t>F1-Score (Attack)</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10136D9D" w14:textId="77777777" w:rsidR="00085FC8" w:rsidRDefault="00000000">
            <w:pPr>
              <w:jc w:val="center"/>
            </w:pPr>
            <w:r>
              <w:rPr>
                <w:sz w:val="18"/>
                <w:szCs w:val="18"/>
              </w:rPr>
              <w:t>0.8631</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5460DE00" w14:textId="77777777" w:rsidR="00085FC8" w:rsidRDefault="00000000">
            <w:pPr>
              <w:jc w:val="center"/>
            </w:pPr>
            <w:r>
              <w:rPr>
                <w:sz w:val="18"/>
                <w:szCs w:val="18"/>
              </w:rPr>
              <w:t>0.8631</w:t>
            </w:r>
          </w:p>
        </w:tc>
      </w:tr>
      <w:tr w:rsidR="00085FC8" w14:paraId="344A90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413E6C" w14:textId="77777777" w:rsidR="00085FC8" w:rsidRDefault="00000000">
            <w:r>
              <w:rPr>
                <w:sz w:val="18"/>
                <w:szCs w:val="18"/>
              </w:rPr>
              <w:t>Precision</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804918B" w14:textId="77777777" w:rsidR="00085FC8" w:rsidRDefault="00000000">
            <w:pPr>
              <w:jc w:val="center"/>
            </w:pPr>
            <w:r>
              <w:rPr>
                <w:sz w:val="18"/>
                <w:szCs w:val="18"/>
              </w:rPr>
              <w:t>0.757</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50794F" w14:textId="77777777" w:rsidR="00085FC8" w:rsidRDefault="00000000">
            <w:pPr>
              <w:jc w:val="center"/>
            </w:pPr>
            <w:r>
              <w:rPr>
                <w:sz w:val="18"/>
                <w:szCs w:val="18"/>
              </w:rPr>
              <w:t>0.757</w:t>
            </w:r>
          </w:p>
        </w:tc>
      </w:tr>
      <w:tr w:rsidR="00085FC8" w14:paraId="5F10364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2B8A35AA" w14:textId="77777777" w:rsidR="00085FC8" w:rsidRDefault="00000000">
            <w:r>
              <w:rPr>
                <w:sz w:val="18"/>
                <w:szCs w:val="18"/>
              </w:rPr>
              <w:t>Recall</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70398562" w14:textId="77777777" w:rsidR="00085FC8" w:rsidRDefault="00000000">
            <w:pPr>
              <w:jc w:val="center"/>
            </w:pPr>
            <w:r>
              <w:rPr>
                <w:sz w:val="18"/>
                <w:szCs w:val="18"/>
              </w:rPr>
              <w:t>1.000</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69BEFD81" w14:textId="77777777" w:rsidR="00085FC8" w:rsidRDefault="00000000">
            <w:pPr>
              <w:jc w:val="center"/>
            </w:pPr>
            <w:r>
              <w:rPr>
                <w:sz w:val="18"/>
                <w:szCs w:val="18"/>
              </w:rPr>
              <w:t>1.000</w:t>
            </w:r>
          </w:p>
        </w:tc>
      </w:tr>
      <w:tr w:rsidR="00085FC8" w14:paraId="76D8533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BFEF14D" w14:textId="77777777" w:rsidR="00085FC8" w:rsidRDefault="00000000">
            <w:r>
              <w:rPr>
                <w:sz w:val="18"/>
                <w:szCs w:val="18"/>
              </w:rPr>
              <w:t>ROC-AUC</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E7BD098" w14:textId="77777777" w:rsidR="00085FC8" w:rsidRDefault="00000000">
            <w:pPr>
              <w:jc w:val="center"/>
            </w:pPr>
            <w:r>
              <w:rPr>
                <w:sz w:val="18"/>
                <w:szCs w:val="18"/>
              </w:rPr>
              <w:t>0.8051</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EFE24D7" w14:textId="77777777" w:rsidR="00085FC8" w:rsidRDefault="00000000">
            <w:pPr>
              <w:jc w:val="center"/>
            </w:pPr>
            <w:r>
              <w:rPr>
                <w:sz w:val="18"/>
                <w:szCs w:val="18"/>
              </w:rPr>
              <w:t>0.8024</w:t>
            </w:r>
          </w:p>
        </w:tc>
      </w:tr>
      <w:tr w:rsidR="00085FC8" w14:paraId="1A5E843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63FCB88C" w14:textId="77777777" w:rsidR="00085FC8" w:rsidRDefault="00000000">
            <w:r>
              <w:rPr>
                <w:sz w:val="18"/>
                <w:szCs w:val="18"/>
              </w:rPr>
              <w:t>PR-AUC</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7140B7C9" w14:textId="77777777" w:rsidR="00085FC8" w:rsidRDefault="00000000">
            <w:pPr>
              <w:jc w:val="center"/>
            </w:pPr>
            <w:r>
              <w:rPr>
                <w:sz w:val="18"/>
                <w:szCs w:val="18"/>
              </w:rPr>
              <w:t>0.7581</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5AD78D8F" w14:textId="77777777" w:rsidR="00085FC8" w:rsidRDefault="00000000">
            <w:pPr>
              <w:jc w:val="center"/>
            </w:pPr>
            <w:r>
              <w:rPr>
                <w:sz w:val="18"/>
                <w:szCs w:val="18"/>
              </w:rPr>
              <w:t>0.7531</w:t>
            </w:r>
          </w:p>
        </w:tc>
      </w:tr>
    </w:tbl>
    <w:p w14:paraId="3703D11B" w14:textId="77777777" w:rsidR="00085FC8" w:rsidRDefault="00000000">
      <w:pPr>
        <w:spacing w:before="20" w:after="80"/>
        <w:jc w:val="center"/>
      </w:pPr>
      <w:r>
        <w:rPr>
          <w:i/>
          <w:iCs/>
          <w:color w:val="555555"/>
          <w:sz w:val="17"/>
          <w:szCs w:val="17"/>
        </w:rPr>
        <w:t>Table 1: Test set metrics (53,615 samples). RF selected as final model.</w:t>
      </w:r>
    </w:p>
    <w:p w14:paraId="2879D473" w14:textId="0832A49A" w:rsidR="00085FC8" w:rsidRDefault="00B61FFE">
      <w:pPr>
        <w:pStyle w:val="Heading2"/>
      </w:pPr>
      <w:r>
        <w:t>1.5 Model</w:t>
      </w:r>
      <w:r w:rsidR="00000000">
        <w:t xml:space="preserve"> Evaluation and Discussion</w:t>
      </w:r>
    </w:p>
    <w:p w14:paraId="64D7F8DF" w14:textId="643D9795" w:rsidR="00085FC8" w:rsidRDefault="00000000">
      <w:pPr>
        <w:spacing w:before="40" w:after="60"/>
      </w:pPr>
      <w:r>
        <w:t xml:space="preserve">Both models achieve identical F1 (0.8631) with perfect attack recall (1.00) but only 75.7% precision – every attack </w:t>
      </w:r>
      <w:r w:rsidR="00B61FFE">
        <w:t>caught;</w:t>
      </w:r>
      <w:r>
        <w:t xml:space="preserve"> some benign queries flagged as attacks. Acceptable in security contexts. </w:t>
      </w:r>
      <w:r>
        <w:rPr>
          <w:b/>
          <w:bCs/>
        </w:rPr>
        <w:t>Random Forest selected</w:t>
      </w:r>
      <w:r>
        <w:t xml:space="preserve"> for better ROC-AUC (0.8051 vs 0.8024) and PR-AUC (0.7581 vs 0.7531). Model, scaler, and features saved to disk for Part II.</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4"/>
        <w:gridCol w:w="5184"/>
      </w:tblGrid>
      <w:tr w:rsidR="00085FC8" w14:paraId="5D0F9529" w14:textId="77777777">
        <w:tblPrEx>
          <w:tblCellMar>
            <w:top w:w="0" w:type="dxa"/>
            <w:bottom w:w="0" w:type="dxa"/>
          </w:tblCellMar>
        </w:tblPrEx>
        <w:tc>
          <w:tcPr>
            <w:tcW w:w="5164" w:type="dxa"/>
            <w:tcBorders>
              <w:top w:val="none" w:sz="0" w:space="0" w:color="FFFFFF"/>
              <w:left w:val="none" w:sz="0" w:space="0" w:color="FFFFFF"/>
              <w:bottom w:val="none" w:sz="0" w:space="0" w:color="FFFFFF"/>
              <w:right w:val="none" w:sz="0" w:space="0" w:color="FFFFFF"/>
            </w:tcBorders>
          </w:tcPr>
          <w:p w14:paraId="4C736C96" w14:textId="77777777" w:rsidR="00085FC8" w:rsidRDefault="00000000">
            <w:pPr>
              <w:spacing w:before="40" w:after="10"/>
              <w:jc w:val="center"/>
            </w:pPr>
            <w:r>
              <w:rPr>
                <w:noProof/>
              </w:rPr>
              <w:drawing>
                <wp:inline distT="0" distB="0" distL="0" distR="0" wp14:anchorId="15446309" wp14:editId="5BD10837">
                  <wp:extent cx="3095469" cy="1476099"/>
                  <wp:effectExtent l="0" t="0" r="3810" b="0"/>
                  <wp:docPr id="261219634" name="Picture 26121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17168" cy="1486447"/>
                          </a:xfrm>
                          <a:prstGeom prst="rect">
                            <a:avLst/>
                          </a:prstGeom>
                        </pic:spPr>
                      </pic:pic>
                    </a:graphicData>
                  </a:graphic>
                </wp:inline>
              </w:drawing>
            </w:r>
          </w:p>
          <w:p w14:paraId="03198DB6" w14:textId="77777777" w:rsidR="00085FC8" w:rsidRDefault="00000000">
            <w:pPr>
              <w:spacing w:after="60"/>
              <w:jc w:val="center"/>
            </w:pPr>
            <w:r>
              <w:rPr>
                <w:i/>
                <w:iCs/>
                <w:color w:val="555555"/>
                <w:sz w:val="16"/>
                <w:szCs w:val="16"/>
              </w:rPr>
              <w:t>Fig. 5: Confusion matrices – perfect attack recall</w:t>
            </w:r>
          </w:p>
        </w:tc>
        <w:tc>
          <w:tcPr>
            <w:tcW w:w="5164" w:type="dxa"/>
            <w:tcBorders>
              <w:top w:val="none" w:sz="0" w:space="0" w:color="FFFFFF"/>
              <w:left w:val="none" w:sz="0" w:space="0" w:color="FFFFFF"/>
              <w:bottom w:val="none" w:sz="0" w:space="0" w:color="FFFFFF"/>
              <w:right w:val="none" w:sz="0" w:space="0" w:color="FFFFFF"/>
            </w:tcBorders>
          </w:tcPr>
          <w:p w14:paraId="065E4315" w14:textId="77777777" w:rsidR="00085FC8" w:rsidRDefault="00000000">
            <w:pPr>
              <w:spacing w:before="40" w:after="10"/>
              <w:jc w:val="center"/>
            </w:pPr>
            <w:r>
              <w:rPr>
                <w:noProof/>
              </w:rPr>
              <w:drawing>
                <wp:inline distT="0" distB="0" distL="0" distR="0" wp14:anchorId="11F146C5" wp14:editId="2BC48EB9">
                  <wp:extent cx="2931513" cy="1476375"/>
                  <wp:effectExtent l="0" t="0" r="2540" b="0"/>
                  <wp:docPr id="1021691151" name="Picture 102169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42512" cy="1481915"/>
                          </a:xfrm>
                          <a:prstGeom prst="rect">
                            <a:avLst/>
                          </a:prstGeom>
                        </pic:spPr>
                      </pic:pic>
                    </a:graphicData>
                  </a:graphic>
                </wp:inline>
              </w:drawing>
            </w:r>
          </w:p>
          <w:p w14:paraId="69402670" w14:textId="77777777" w:rsidR="00085FC8" w:rsidRDefault="00000000">
            <w:pPr>
              <w:spacing w:after="60"/>
              <w:jc w:val="center"/>
            </w:pPr>
            <w:r>
              <w:rPr>
                <w:i/>
                <w:iCs/>
                <w:color w:val="555555"/>
                <w:sz w:val="16"/>
                <w:szCs w:val="16"/>
              </w:rPr>
              <w:t>Fig. 6: ROC curves (RF AUC=0.8051)</w:t>
            </w:r>
          </w:p>
        </w:tc>
      </w:tr>
    </w:tbl>
    <w:p w14:paraId="39DA2F78" w14:textId="77777777" w:rsidR="00085FC8" w:rsidRDefault="00000000">
      <w:r>
        <w:br w:type="page"/>
      </w:r>
    </w:p>
    <w:p w14:paraId="025BE5D0" w14:textId="77777777" w:rsidR="00085FC8" w:rsidRDefault="00000000">
      <w:pPr>
        <w:pStyle w:val="Heading1"/>
      </w:pPr>
      <w:r>
        <w:lastRenderedPageBreak/>
        <w:t>Part II – Dynamic Model (Online Learning)</w:t>
      </w:r>
    </w:p>
    <w:p w14:paraId="1A8C2086" w14:textId="0D4ED12B" w:rsidR="00085FC8" w:rsidRDefault="00B61FFE">
      <w:pPr>
        <w:pStyle w:val="Heading2"/>
      </w:pPr>
      <w:r>
        <w:t>2.1 Setup</w:t>
      </w:r>
      <w:r w:rsidR="00000000">
        <w:t xml:space="preserve"> and Architecture</w:t>
      </w:r>
    </w:p>
    <w:p w14:paraId="0CC884DC" w14:textId="77777777" w:rsidR="00085FC8" w:rsidRDefault="00000000">
      <w:pPr>
        <w:spacing w:before="40" w:after="60"/>
      </w:pPr>
      <w:r>
        <w:t xml:space="preserve">The Kafka dataset (268,064 rows) is ingested by a producer in Docker and consumed window-by-window. Two models run in parallel: (1) </w:t>
      </w:r>
      <w:r>
        <w:rPr>
          <w:b/>
          <w:bCs/>
        </w:rPr>
        <w:t>Static model</w:t>
      </w:r>
      <w:r>
        <w:t xml:space="preserve"> – RF from Part I, never updated. (2) </w:t>
      </w:r>
      <w:r>
        <w:rPr>
          <w:b/>
          <w:bCs/>
        </w:rPr>
        <w:t>Dynamic model</w:t>
      </w:r>
      <w:r>
        <w:t xml:space="preserve"> – deep copy of static, conditionally retrained when performance drops. Both apply identical per-window preprocessing.</w:t>
      </w:r>
    </w:p>
    <w:p w14:paraId="039D9DAE" w14:textId="5B83F150" w:rsidR="00085FC8" w:rsidRDefault="00B61FFE">
      <w:pPr>
        <w:pStyle w:val="Heading2"/>
      </w:pPr>
      <w:r>
        <w:t>2.2 Window</w:t>
      </w:r>
      <w:r w:rsidR="00000000">
        <w:t xml:space="preserve"> Processing and Metrics</w:t>
      </w:r>
    </w:p>
    <w:p w14:paraId="50B6C0B3" w14:textId="77777777" w:rsidR="00085FC8" w:rsidRDefault="00000000">
      <w:pPr>
        <w:spacing w:before="40" w:after="60"/>
      </w:pPr>
      <w:r>
        <w:t xml:space="preserve">Stream divided into </w:t>
      </w:r>
      <w:r>
        <w:rPr>
          <w:b/>
          <w:bCs/>
        </w:rPr>
        <w:t>1,000-observation windows</w:t>
      </w:r>
      <w:r>
        <w:t xml:space="preserve"> (268 total). After each window, both models are evaluated. F1-Score is the primary tracking metric because drops directly mean more missed attacks or more false alarms. ROC-AUC and PR-AUC are also recorded.</w:t>
      </w:r>
    </w:p>
    <w:p w14:paraId="0E0B7E7A" w14:textId="3655FCE4" w:rsidR="00085FC8" w:rsidRDefault="00B61FFE">
      <w:pPr>
        <w:pStyle w:val="Heading2"/>
      </w:pPr>
      <w:r>
        <w:t>2.3 Retraining</w:t>
      </w:r>
      <w:r w:rsidR="00000000">
        <w:t xml:space="preserve"> Decision Boundary</w:t>
      </w:r>
    </w:p>
    <w:p w14:paraId="69FFD3ED" w14:textId="77777777" w:rsidR="00085FC8" w:rsidRDefault="00000000">
      <w:pPr>
        <w:spacing w:before="40" w:after="60"/>
      </w:pPr>
      <w:r>
        <w:rPr>
          <w:b/>
          <w:bCs/>
        </w:rPr>
        <w:t xml:space="preserve">Rule: </w:t>
      </w:r>
      <w:r>
        <w:t xml:space="preserve">retrain the dynamic model if current F1 drops more than 2% below the tracked baseline. Baseline initialized from Window 1, then updated via </w:t>
      </w:r>
      <w:r>
        <w:rPr>
          <w:b/>
          <w:bCs/>
        </w:rPr>
        <w:t>EMA (alpha=0.1)</w:t>
      </w:r>
      <w:r>
        <w:t>: baseline = 0.9 × baseline + 0.1 × F1. The EMA smooths single-window noise. The 2% threshold equals ~20 extra misclassifications per window – a meaningful operational degradation.</w:t>
      </w:r>
    </w:p>
    <w:p w14:paraId="1672217D" w14:textId="1E000631" w:rsidR="00085FC8" w:rsidRDefault="00B61FFE">
      <w:pPr>
        <w:pStyle w:val="Heading2"/>
      </w:pPr>
      <w:r>
        <w:t>2.4 Results</w:t>
      </w:r>
      <w:r w:rsidR="00000000">
        <w:t xml:space="preserve"> Analysis</w:t>
      </w:r>
    </w:p>
    <w:p w14:paraId="337B6B96" w14:textId="77777777" w:rsidR="00085FC8" w:rsidRDefault="00000000">
      <w:pPr>
        <w:spacing w:before="40" w:after="60"/>
      </w:pPr>
      <w:r>
        <w:t xml:space="preserve">Dynamic model retrained </w:t>
      </w:r>
      <w:r>
        <w:rPr>
          <w:b/>
          <w:bCs/>
        </w:rPr>
        <w:t>7 times</w:t>
      </w:r>
      <w:r>
        <w:t xml:space="preserve"> (windows 32, 87, 113, 153, 161, 206, 265) – 2.6% of all windows. Both models remained stable throughout.</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84"/>
        <w:gridCol w:w="3784"/>
      </w:tblGrid>
      <w:tr w:rsidR="00085FC8" w14:paraId="6BDC5A8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0DB35A8" w14:textId="77777777" w:rsidR="00085FC8" w:rsidRDefault="00000000">
            <w:r>
              <w:rPr>
                <w:b/>
                <w:bCs/>
                <w:sz w:val="18"/>
                <w:szCs w:val="18"/>
              </w:rPr>
              <w:t>Metric</w:t>
            </w:r>
          </w:p>
        </w:tc>
        <w:tc>
          <w:tcPr>
            <w:tcW w:w="3784"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4A6318B" w14:textId="77777777" w:rsidR="00085FC8" w:rsidRDefault="00000000">
            <w:r>
              <w:rPr>
                <w:b/>
                <w:bCs/>
                <w:sz w:val="18"/>
                <w:szCs w:val="18"/>
              </w:rPr>
              <w:t>Static Model</w:t>
            </w:r>
          </w:p>
        </w:tc>
        <w:tc>
          <w:tcPr>
            <w:tcW w:w="3784"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6C76E39" w14:textId="77777777" w:rsidR="00085FC8" w:rsidRDefault="00000000">
            <w:r>
              <w:rPr>
                <w:b/>
                <w:bCs/>
                <w:sz w:val="18"/>
                <w:szCs w:val="18"/>
              </w:rPr>
              <w:t>Dynamic Model</w:t>
            </w:r>
          </w:p>
        </w:tc>
      </w:tr>
      <w:tr w:rsidR="00085FC8" w14:paraId="0F2B6EF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7F8A7E87" w14:textId="77777777" w:rsidR="00085FC8" w:rsidRDefault="00000000">
            <w:r>
              <w:rPr>
                <w:sz w:val="18"/>
                <w:szCs w:val="18"/>
              </w:rPr>
              <w:t>Avg F1-Score</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7F2500CB" w14:textId="77777777" w:rsidR="00085FC8" w:rsidRDefault="00000000">
            <w:pPr>
              <w:jc w:val="center"/>
            </w:pPr>
            <w:r>
              <w:rPr>
                <w:sz w:val="18"/>
                <w:szCs w:val="18"/>
              </w:rPr>
              <w:t>0.8558 +/- 0.0102</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499C6069" w14:textId="77777777" w:rsidR="00085FC8" w:rsidRDefault="00000000">
            <w:pPr>
              <w:jc w:val="center"/>
            </w:pPr>
            <w:r>
              <w:rPr>
                <w:sz w:val="18"/>
                <w:szCs w:val="18"/>
              </w:rPr>
              <w:t>0.8523 +/- 0.0104</w:t>
            </w:r>
          </w:p>
        </w:tc>
      </w:tr>
      <w:tr w:rsidR="00085FC8" w14:paraId="6DB8F0B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04BE261" w14:textId="77777777" w:rsidR="00085FC8" w:rsidRDefault="00000000">
            <w:r>
              <w:rPr>
                <w:sz w:val="18"/>
                <w:szCs w:val="18"/>
              </w:rPr>
              <w:t>Avg ROC-AUC</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385A03" w14:textId="77777777" w:rsidR="00085FC8" w:rsidRDefault="00000000">
            <w:pPr>
              <w:jc w:val="center"/>
            </w:pPr>
            <w:r>
              <w:rPr>
                <w:sz w:val="18"/>
                <w:szCs w:val="18"/>
              </w:rPr>
              <w:t>0.7951</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EE1F676" w14:textId="77777777" w:rsidR="00085FC8" w:rsidRDefault="00000000">
            <w:pPr>
              <w:jc w:val="center"/>
            </w:pPr>
            <w:r>
              <w:rPr>
                <w:sz w:val="18"/>
                <w:szCs w:val="18"/>
              </w:rPr>
              <w:t>0.7947</w:t>
            </w:r>
          </w:p>
        </w:tc>
      </w:tr>
      <w:tr w:rsidR="00085FC8" w14:paraId="2C01D0E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6AF8AE2B" w14:textId="77777777" w:rsidR="00085FC8" w:rsidRDefault="00000000">
            <w:r>
              <w:rPr>
                <w:sz w:val="18"/>
                <w:szCs w:val="18"/>
              </w:rPr>
              <w:t>Avg PR-AUC</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613E9F48" w14:textId="77777777" w:rsidR="00085FC8" w:rsidRDefault="00000000">
            <w:pPr>
              <w:jc w:val="center"/>
            </w:pPr>
            <w:r>
              <w:rPr>
                <w:sz w:val="18"/>
                <w:szCs w:val="18"/>
              </w:rPr>
              <w:t>0.7453</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3A716A25" w14:textId="77777777" w:rsidR="00085FC8" w:rsidRDefault="00000000">
            <w:pPr>
              <w:jc w:val="center"/>
            </w:pPr>
            <w:r>
              <w:rPr>
                <w:sz w:val="18"/>
                <w:szCs w:val="18"/>
              </w:rPr>
              <w:t>0.7433</w:t>
            </w:r>
          </w:p>
        </w:tc>
      </w:tr>
      <w:tr w:rsidR="00085FC8" w14:paraId="61148D3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B70D7F" w14:textId="77777777" w:rsidR="00085FC8" w:rsidRDefault="00000000">
            <w:r>
              <w:rPr>
                <w:sz w:val="18"/>
                <w:szCs w:val="18"/>
              </w:rPr>
              <w:t>Retrain events</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8D9F18" w14:textId="77777777" w:rsidR="00085FC8" w:rsidRDefault="00000000">
            <w:pPr>
              <w:jc w:val="center"/>
            </w:pPr>
            <w:r>
              <w:rPr>
                <w:sz w:val="18"/>
                <w:szCs w:val="18"/>
              </w:rPr>
              <w:t>none</w:t>
            </w:r>
          </w:p>
        </w:tc>
        <w:tc>
          <w:tcPr>
            <w:tcW w:w="378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51D5361" w14:textId="77777777" w:rsidR="00085FC8" w:rsidRDefault="00000000">
            <w:pPr>
              <w:jc w:val="center"/>
            </w:pPr>
            <w:r>
              <w:rPr>
                <w:sz w:val="18"/>
                <w:szCs w:val="18"/>
              </w:rPr>
              <w:t>7 / 268</w:t>
            </w:r>
          </w:p>
        </w:tc>
      </w:tr>
      <w:tr w:rsidR="00085FC8" w14:paraId="688D4A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6C7AAD81" w14:textId="77777777" w:rsidR="00085FC8" w:rsidRDefault="00000000">
            <w:r>
              <w:rPr>
                <w:sz w:val="18"/>
                <w:szCs w:val="18"/>
              </w:rPr>
              <w:t>Min / Max F1</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395F19FC" w14:textId="77777777" w:rsidR="00085FC8" w:rsidRDefault="00000000">
            <w:pPr>
              <w:jc w:val="center"/>
            </w:pPr>
            <w:r>
              <w:rPr>
                <w:sz w:val="18"/>
                <w:szCs w:val="18"/>
              </w:rPr>
              <w:t>0.822 / 0.877</w:t>
            </w:r>
          </w:p>
        </w:tc>
        <w:tc>
          <w:tcPr>
            <w:tcW w:w="3784" w:type="dxa"/>
            <w:tcBorders>
              <w:top w:val="single" w:sz="1" w:space="0" w:color="AAAAAA"/>
              <w:left w:val="single" w:sz="1" w:space="0" w:color="AAAAAA"/>
              <w:bottom w:val="single" w:sz="1" w:space="0" w:color="AAAAAA"/>
              <w:right w:val="single" w:sz="1" w:space="0" w:color="AAAAAA"/>
            </w:tcBorders>
            <w:shd w:val="clear" w:color="auto" w:fill="F5F5F5"/>
            <w:tcMar>
              <w:top w:w="50" w:type="dxa"/>
              <w:left w:w="100" w:type="dxa"/>
              <w:bottom w:w="50" w:type="dxa"/>
              <w:right w:w="100" w:type="dxa"/>
            </w:tcMar>
          </w:tcPr>
          <w:p w14:paraId="1074B696" w14:textId="77777777" w:rsidR="00085FC8" w:rsidRDefault="00000000">
            <w:pPr>
              <w:jc w:val="center"/>
            </w:pPr>
            <w:r>
              <w:rPr>
                <w:sz w:val="18"/>
                <w:szCs w:val="18"/>
              </w:rPr>
              <w:t>0.823 / 0.877</w:t>
            </w:r>
          </w:p>
        </w:tc>
      </w:tr>
    </w:tbl>
    <w:p w14:paraId="0F6BDD7C" w14:textId="77777777" w:rsidR="00085FC8" w:rsidRDefault="00000000">
      <w:pPr>
        <w:spacing w:before="20" w:after="80"/>
        <w:jc w:val="center"/>
      </w:pPr>
      <w:r>
        <w:rPr>
          <w:i/>
          <w:iCs/>
          <w:color w:val="555555"/>
          <w:sz w:val="17"/>
          <w:szCs w:val="17"/>
        </w:rPr>
        <w:t>Table 2: Streaming performance across 268 windows</w:t>
      </w:r>
    </w:p>
    <w:p w14:paraId="381C9AE4" w14:textId="77777777" w:rsidR="00085FC8" w:rsidRDefault="00000000">
      <w:pPr>
        <w:spacing w:before="40" w:after="60"/>
      </w:pPr>
      <w:r>
        <w:t>The static model's average F1 (0.8558) is marginally higher than the dynamic model (0.8523) because retraining on 1,000 samples causes slight underfitting vs. a model trained on 200K+. On a dataset without strong concept drift, the static model holds up. However, the performance gap plot shows the dynamic model outperforms right after retraining events, confirming it adapts to local distribution shifts. In a real deployment with evolving attack techniques, the dynamic model would be clearly superior.</w:t>
      </w:r>
    </w:p>
    <w:p w14:paraId="3C6EE330" w14:textId="77777777" w:rsidR="00085FC8" w:rsidRDefault="00000000">
      <w:pPr>
        <w:spacing w:before="60" w:after="20"/>
        <w:jc w:val="center"/>
      </w:pPr>
      <w:r>
        <w:rPr>
          <w:noProof/>
        </w:rPr>
        <w:drawing>
          <wp:inline distT="0" distB="0" distL="0" distR="0" wp14:anchorId="2E7AA85C" wp14:editId="3BA1EC10">
            <wp:extent cx="5855157" cy="3252865"/>
            <wp:effectExtent l="0" t="0" r="0" b="0"/>
            <wp:docPr id="51574080" name="Picture 5157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75022" cy="3263901"/>
                    </a:xfrm>
                    <a:prstGeom prst="rect">
                      <a:avLst/>
                    </a:prstGeom>
                  </pic:spPr>
                </pic:pic>
              </a:graphicData>
            </a:graphic>
          </wp:inline>
        </w:drawing>
      </w:r>
    </w:p>
    <w:p w14:paraId="050E716C" w14:textId="77777777" w:rsidR="00085FC8" w:rsidRDefault="00000000">
      <w:pPr>
        <w:spacing w:before="20" w:after="80"/>
        <w:jc w:val="center"/>
      </w:pPr>
      <w:r>
        <w:rPr>
          <w:i/>
          <w:iCs/>
          <w:color w:val="555555"/>
          <w:sz w:val="17"/>
          <w:szCs w:val="17"/>
        </w:rPr>
        <w:t>Fig. 7: F1, ROC-AUC and PR-AUC per window for both models. Red dashed lines = 7 retraining events.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5"/>
        <w:gridCol w:w="4223"/>
      </w:tblGrid>
      <w:tr w:rsidR="00EF36E5" w14:paraId="24D7E6CA" w14:textId="77777777">
        <w:tblPrEx>
          <w:tblCellMar>
            <w:top w:w="0" w:type="dxa"/>
            <w:bottom w:w="0" w:type="dxa"/>
          </w:tblCellMar>
        </w:tblPrEx>
        <w:tc>
          <w:tcPr>
            <w:tcW w:w="5164" w:type="dxa"/>
            <w:tcBorders>
              <w:top w:val="none" w:sz="0" w:space="0" w:color="FFFFFF"/>
              <w:left w:val="none" w:sz="0" w:space="0" w:color="FFFFFF"/>
              <w:bottom w:val="none" w:sz="0" w:space="0" w:color="FFFFFF"/>
              <w:right w:val="none" w:sz="0" w:space="0" w:color="FFFFFF"/>
            </w:tcBorders>
          </w:tcPr>
          <w:p w14:paraId="1621EC91" w14:textId="77777777" w:rsidR="00085FC8" w:rsidRDefault="00000000">
            <w:pPr>
              <w:spacing w:before="40" w:after="10"/>
              <w:jc w:val="center"/>
            </w:pPr>
            <w:r>
              <w:rPr>
                <w:noProof/>
              </w:rPr>
              <w:lastRenderedPageBreak/>
              <w:drawing>
                <wp:inline distT="0" distB="0" distL="0" distR="0" wp14:anchorId="4AA84DE5" wp14:editId="6F6FED32">
                  <wp:extent cx="3889947" cy="1790700"/>
                  <wp:effectExtent l="0" t="0" r="0" b="0"/>
                  <wp:docPr id="1802669000" name="Picture 180266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33029" cy="1810533"/>
                          </a:xfrm>
                          <a:prstGeom prst="rect">
                            <a:avLst/>
                          </a:prstGeom>
                        </pic:spPr>
                      </pic:pic>
                    </a:graphicData>
                  </a:graphic>
                </wp:inline>
              </w:drawing>
            </w:r>
          </w:p>
          <w:p w14:paraId="2E7D3039" w14:textId="77777777" w:rsidR="00085FC8" w:rsidRDefault="00000000">
            <w:pPr>
              <w:spacing w:after="60"/>
              <w:jc w:val="center"/>
            </w:pPr>
            <w:r>
              <w:rPr>
                <w:i/>
                <w:iCs/>
                <w:color w:val="555555"/>
                <w:sz w:val="16"/>
                <w:szCs w:val="16"/>
              </w:rPr>
              <w:t>Fig. 8: Performance gap (Dynamic minus Static)</w:t>
            </w:r>
          </w:p>
        </w:tc>
        <w:tc>
          <w:tcPr>
            <w:tcW w:w="5164" w:type="dxa"/>
            <w:tcBorders>
              <w:top w:val="none" w:sz="0" w:space="0" w:color="FFFFFF"/>
              <w:left w:val="none" w:sz="0" w:space="0" w:color="FFFFFF"/>
              <w:bottom w:val="none" w:sz="0" w:space="0" w:color="FFFFFF"/>
              <w:right w:val="none" w:sz="0" w:space="0" w:color="FFFFFF"/>
            </w:tcBorders>
          </w:tcPr>
          <w:p w14:paraId="13AFC15E" w14:textId="77777777" w:rsidR="00085FC8" w:rsidRDefault="00000000">
            <w:pPr>
              <w:spacing w:before="40" w:after="10"/>
              <w:jc w:val="center"/>
            </w:pPr>
            <w:r>
              <w:rPr>
                <w:noProof/>
              </w:rPr>
              <w:drawing>
                <wp:inline distT="0" distB="0" distL="0" distR="0" wp14:anchorId="4BAD2E4E" wp14:editId="6A6FB947">
                  <wp:extent cx="2459324" cy="1275205"/>
                  <wp:effectExtent l="0" t="0" r="5080" b="0"/>
                  <wp:docPr id="152881904" name="Picture 15288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94089" cy="1293231"/>
                          </a:xfrm>
                          <a:prstGeom prst="rect">
                            <a:avLst/>
                          </a:prstGeom>
                        </pic:spPr>
                      </pic:pic>
                    </a:graphicData>
                  </a:graphic>
                </wp:inline>
              </w:drawing>
            </w:r>
          </w:p>
          <w:p w14:paraId="5899F1A3" w14:textId="77777777" w:rsidR="00085FC8" w:rsidRDefault="00000000">
            <w:pPr>
              <w:spacing w:after="60"/>
              <w:jc w:val="center"/>
            </w:pPr>
            <w:r>
              <w:rPr>
                <w:i/>
                <w:iCs/>
                <w:color w:val="555555"/>
                <w:sz w:val="16"/>
                <w:szCs w:val="16"/>
              </w:rPr>
              <w:t>Fig. 9: Final window confusion matrices</w:t>
            </w:r>
          </w:p>
        </w:tc>
      </w:tr>
    </w:tbl>
    <w:p w14:paraId="09BD8E6E" w14:textId="7B23000B" w:rsidR="00085FC8" w:rsidRDefault="00B61FFE">
      <w:pPr>
        <w:pStyle w:val="Heading2"/>
      </w:pPr>
      <w:r>
        <w:t>2.5 Advantages</w:t>
      </w:r>
      <w:r w:rsidR="00000000">
        <w:t>, Limitations and Lessons Learned</w:t>
      </w:r>
    </w:p>
    <w:p w14:paraId="480DCA88" w14:textId="77777777" w:rsidR="00085FC8" w:rsidRDefault="00000000">
      <w:pPr>
        <w:spacing w:before="40" w:after="60"/>
      </w:pPr>
      <w:r>
        <w:rPr>
          <w:b/>
          <w:bCs/>
        </w:rPr>
        <w:t xml:space="preserve">Advantages: </w:t>
      </w:r>
      <w:r>
        <w:t>(1) Drift adaptation – dynamic model self-corrects as attack patterns evolve, while the static model silently degrades. (2) Low overhead – 7 retrains × &lt;5s each is negligible. (3) Conservative updates via EMA prevent noise-triggered retraining.</w:t>
      </w:r>
    </w:p>
    <w:p w14:paraId="541FA290" w14:textId="77777777" w:rsidR="00085FC8" w:rsidRDefault="00000000">
      <w:pPr>
        <w:spacing w:before="40" w:after="60"/>
      </w:pPr>
      <w:r>
        <w:rPr>
          <w:b/>
          <w:bCs/>
        </w:rPr>
        <w:t xml:space="preserve">Limitations: </w:t>
      </w:r>
      <w:r>
        <w:t>(1) Catastrophic forgetting – retraining on 1,000 samples discards historical patterns; a sliding buffer would help. (2) Small window underfitting – ensemble methods need more data. (3) Heuristic threshold – the 2% rule needs tuning per deployment; ADWIN/DDM detectors would be more principled. (4) Operational complexity – online pipelines need Kafka monitoring and consumer health checks.</w:t>
      </w:r>
    </w:p>
    <w:p w14:paraId="5CAC6260" w14:textId="77777777" w:rsidR="00085FC8" w:rsidRDefault="00000000">
      <w:pPr>
        <w:pStyle w:val="Heading1"/>
      </w:pPr>
      <w:r>
        <w:t>Conclusion</w:t>
      </w:r>
    </w:p>
    <w:p w14:paraId="5C46E493" w14:textId="77777777" w:rsidR="00085FC8" w:rsidRDefault="00000000">
      <w:pPr>
        <w:spacing w:before="40" w:after="60"/>
      </w:pPr>
      <w:r>
        <w:t xml:space="preserve">Part I produced a Random Forest classifier (F1=0.8631, AUC=0.8051) trained on 268K DNS records, achieving perfect attack recall (100%) after MD5-based feature engineering and consensus feature selection across three statistical methods. </w:t>
      </w:r>
    </w:p>
    <w:p w14:paraId="26BBC43B" w14:textId="77777777" w:rsidR="00085FC8" w:rsidRDefault="00000000">
      <w:pPr>
        <w:spacing w:before="40" w:after="60"/>
      </w:pPr>
      <w:r>
        <w:t xml:space="preserve">Part II compared the frozen static model against an adaptive copy over 268 Kafka stream windows. The dynamic model retrained 7 times using an EMA-adjusted F1 threshold. On this dataset, both models performed comparably (avg F1: 0.8558 vs 0.8523) due to limited concept drift. However, the </w:t>
      </w:r>
      <w:r>
        <w:rPr>
          <w:b/>
          <w:bCs/>
        </w:rPr>
        <w:t>dynamic approach is the better long-term choice</w:t>
      </w:r>
      <w:r>
        <w:t xml:space="preserve"> for real deployments where attack methods evolve – the static model would degrade monotonically while the dynamic model self-corrects automatically with minimal computational overhead.</w:t>
      </w:r>
    </w:p>
    <w:sectPr w:rsidR="00085FC8">
      <w:pgSz w:w="12240" w:h="15840"/>
      <w:pgMar w:top="936" w:right="936" w:bottom="936"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454B0"/>
    <w:multiLevelType w:val="hybridMultilevel"/>
    <w:tmpl w:val="350C65D4"/>
    <w:lvl w:ilvl="0" w:tplc="0FC0892C">
      <w:start w:val="1"/>
      <w:numFmt w:val="bullet"/>
      <w:lvlText w:val="●"/>
      <w:lvlJc w:val="left"/>
      <w:pPr>
        <w:ind w:left="720" w:hanging="360"/>
      </w:pPr>
    </w:lvl>
    <w:lvl w:ilvl="1" w:tplc="EB7ECCDC">
      <w:start w:val="1"/>
      <w:numFmt w:val="bullet"/>
      <w:lvlText w:val="○"/>
      <w:lvlJc w:val="left"/>
      <w:pPr>
        <w:ind w:left="1440" w:hanging="360"/>
      </w:pPr>
    </w:lvl>
    <w:lvl w:ilvl="2" w:tplc="8896674C">
      <w:start w:val="1"/>
      <w:numFmt w:val="bullet"/>
      <w:lvlText w:val="■"/>
      <w:lvlJc w:val="left"/>
      <w:pPr>
        <w:ind w:left="2160" w:hanging="360"/>
      </w:pPr>
    </w:lvl>
    <w:lvl w:ilvl="3" w:tplc="6A1E5FA4">
      <w:start w:val="1"/>
      <w:numFmt w:val="bullet"/>
      <w:lvlText w:val="●"/>
      <w:lvlJc w:val="left"/>
      <w:pPr>
        <w:ind w:left="2880" w:hanging="360"/>
      </w:pPr>
    </w:lvl>
    <w:lvl w:ilvl="4" w:tplc="AED24FFA">
      <w:start w:val="1"/>
      <w:numFmt w:val="bullet"/>
      <w:lvlText w:val="○"/>
      <w:lvlJc w:val="left"/>
      <w:pPr>
        <w:ind w:left="3600" w:hanging="360"/>
      </w:pPr>
    </w:lvl>
    <w:lvl w:ilvl="5" w:tplc="ABD2480E">
      <w:start w:val="1"/>
      <w:numFmt w:val="bullet"/>
      <w:lvlText w:val="■"/>
      <w:lvlJc w:val="left"/>
      <w:pPr>
        <w:ind w:left="4320" w:hanging="360"/>
      </w:pPr>
    </w:lvl>
    <w:lvl w:ilvl="6" w:tplc="8EE211F2">
      <w:start w:val="1"/>
      <w:numFmt w:val="bullet"/>
      <w:lvlText w:val="●"/>
      <w:lvlJc w:val="left"/>
      <w:pPr>
        <w:ind w:left="5040" w:hanging="360"/>
      </w:pPr>
    </w:lvl>
    <w:lvl w:ilvl="7" w:tplc="D3EA39C0">
      <w:start w:val="1"/>
      <w:numFmt w:val="bullet"/>
      <w:lvlText w:val="●"/>
      <w:lvlJc w:val="left"/>
      <w:pPr>
        <w:ind w:left="5760" w:hanging="360"/>
      </w:pPr>
    </w:lvl>
    <w:lvl w:ilvl="8" w:tplc="E01E6874">
      <w:start w:val="1"/>
      <w:numFmt w:val="bullet"/>
      <w:lvlText w:val="●"/>
      <w:lvlJc w:val="left"/>
      <w:pPr>
        <w:ind w:left="6480" w:hanging="360"/>
      </w:pPr>
    </w:lvl>
  </w:abstractNum>
  <w:num w:numId="1" w16cid:durableId="1526287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FC8"/>
    <w:rsid w:val="00024ED6"/>
    <w:rsid w:val="00085FC8"/>
    <w:rsid w:val="00137D1A"/>
    <w:rsid w:val="00B61FFE"/>
    <w:rsid w:val="00B76A32"/>
    <w:rsid w:val="00EF36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7FF314"/>
  <w15:docId w15:val="{332782B6-9C57-1946-B686-75E7CBF9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sz w:val="24"/>
      <w:szCs w:val="24"/>
    </w:rPr>
  </w:style>
  <w:style w:type="paragraph" w:styleId="Heading2">
    <w:name w:val="heading 2"/>
    <w:uiPriority w:val="9"/>
    <w:unhideWhenUsed/>
    <w:qFormat/>
    <w:pPr>
      <w:spacing w:before="100" w:after="60"/>
      <w:outlineLvl w:val="1"/>
    </w:pPr>
    <w:rPr>
      <w:b/>
      <w:bCs/>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Ashpreet Kaur</cp:lastModifiedBy>
  <cp:revision>2</cp:revision>
  <dcterms:created xsi:type="dcterms:W3CDTF">2026-03-11T17:14:00Z</dcterms:created>
  <dcterms:modified xsi:type="dcterms:W3CDTF">2026-03-11T17:14:00Z</dcterms:modified>
</cp:coreProperties>
</file>