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before="240" w:line="16" w:lineRule="auto"/>
        <w:jc w:val="center"/>
        <w:rPr>
          <w:rFonts w:ascii="Times New Roman" w:cs="Times New Roman" w:eastAsia="Times New Roman" w:hAnsi="Times New Roman"/>
          <w:sz w:val="24"/>
          <w:szCs w:val="24"/>
        </w:rPr>
      </w:pPr>
      <w:r w:rsidDel="00000000" w:rsidR="00000000" w:rsidRPr="00000000">
        <w:rPr>
          <w:b w:val="1"/>
          <w:i w:val="1"/>
          <w:sz w:val="32"/>
          <w:szCs w:val="32"/>
          <w:rtl w:val="0"/>
        </w:rPr>
        <w:t xml:space="preserve">Supplementary Material</w:t>
      </w:r>
      <w:r w:rsidDel="00000000" w:rsidR="00000000" w:rsidRPr="00000000">
        <w:rPr>
          <w:rtl w:val="0"/>
        </w:rPr>
      </w:r>
    </w:p>
    <w:p w:rsidR="00000000" w:rsidDel="00000000" w:rsidP="00000000" w:rsidRDefault="00000000" w:rsidRPr="00000000" w14:paraId="00000002">
      <w:pPr>
        <w:numPr>
          <w:ilvl w:val="0"/>
          <w:numId w:val="1"/>
        </w:numPr>
        <w:spacing w:after="240" w:before="240" w:lineRule="auto"/>
        <w:ind w:left="720" w:hanging="360"/>
        <w:rPr/>
      </w:pPr>
      <w:r w:rsidDel="00000000" w:rsidR="00000000" w:rsidRPr="00000000">
        <w:rPr>
          <w:rFonts w:ascii="Times New Roman" w:cs="Times New Roman" w:eastAsia="Times New Roman" w:hAnsi="Times New Roman"/>
          <w:b w:val="1"/>
          <w:sz w:val="24"/>
          <w:szCs w:val="24"/>
          <w:rtl w:val="0"/>
        </w:rPr>
        <w:t xml:space="preserve">Supplementary Figures</w:t>
      </w:r>
      <w:r w:rsidDel="00000000" w:rsidR="00000000" w:rsidRPr="00000000">
        <w:rPr>
          <w:rtl w:val="0"/>
        </w:rPr>
      </w:r>
    </w:p>
    <w:p w:rsidR="00000000" w:rsidDel="00000000" w:rsidP="00000000" w:rsidRDefault="00000000" w:rsidRPr="00000000" w14:paraId="00000003">
      <w:pPr>
        <w:spacing w:after="240" w:before="120" w:line="26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27222" cy="2200515"/>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627222" cy="220051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240" w:before="120" w:line="26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Supplementary Figure 1.</w:t>
      </w:r>
      <w:r w:rsidDel="00000000" w:rsidR="00000000" w:rsidRPr="00000000">
        <w:rPr>
          <w:rFonts w:ascii="Times New Roman" w:cs="Times New Roman" w:eastAsia="Times New Roman" w:hAnsi="Times New Roman"/>
          <w:sz w:val="24"/>
          <w:szCs w:val="24"/>
          <w:rtl w:val="0"/>
        </w:rPr>
        <w:t xml:space="preserve"> Average air temperature and humidity measured across sampling points</w:t>
      </w:r>
    </w:p>
    <w:p w:rsidR="00000000" w:rsidDel="00000000" w:rsidP="00000000" w:rsidRDefault="00000000" w:rsidRPr="00000000" w14:paraId="00000005">
      <w:pPr>
        <w:spacing w:after="240" w:before="120" w:line="26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676900"/>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56769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240" w:before="120" w:line="26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Supplementary Figure 2.</w:t>
      </w:r>
      <w:r w:rsidDel="00000000" w:rsidR="00000000" w:rsidRPr="00000000">
        <w:rPr>
          <w:rFonts w:ascii="Times New Roman" w:cs="Times New Roman" w:eastAsia="Times New Roman" w:hAnsi="Times New Roman"/>
          <w:sz w:val="24"/>
          <w:szCs w:val="24"/>
          <w:rtl w:val="0"/>
        </w:rPr>
        <w:t xml:space="preserve"> different diversity indices in relation to the obtained number of classified sequences in each sample for both endophytes (red circles) and epiphytes (blue circles).</w:t>
      </w:r>
    </w:p>
    <w:p w:rsidR="00000000" w:rsidDel="00000000" w:rsidP="00000000" w:rsidRDefault="00000000" w:rsidRPr="00000000" w14:paraId="00000007">
      <w:pPr>
        <w:spacing w:after="240" w:before="120" w:line="26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57500"/>
            <wp:effectExtent b="0" l="0" r="0" t="0"/>
            <wp:docPr id="1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8575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Supplementary Figure 3. </w:t>
      </w:r>
      <w:r w:rsidDel="00000000" w:rsidR="00000000" w:rsidRPr="00000000">
        <w:rPr>
          <w:rFonts w:ascii="Times New Roman" w:cs="Times New Roman" w:eastAsia="Times New Roman" w:hAnsi="Times New Roman"/>
          <w:sz w:val="24"/>
          <w:szCs w:val="24"/>
          <w:rtl w:val="0"/>
        </w:rPr>
        <w:t xml:space="preserve">Box plot showing Chao1 species richness for endophytic bacterial communities for A. raddiana (A) and A. tortilis, blue line showing the value of the vapour pressure deficit.</w:t>
      </w:r>
    </w:p>
    <w:p w:rsidR="00000000" w:rsidDel="00000000" w:rsidP="00000000" w:rsidRDefault="00000000" w:rsidRPr="00000000" w14:paraId="00000008">
      <w:pPr>
        <w:spacing w:after="240" w:before="120" w:line="26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38524" cy="2443163"/>
            <wp:effectExtent b="0" l="0" r="0" t="0"/>
            <wp:docPr id="1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138524" cy="24431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14266" cy="2463124"/>
            <wp:effectExtent b="0" l="0" r="0" t="0"/>
            <wp:docPr id="1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714266" cy="246312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spacing w:after="240" w:before="120" w:line="26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Supplementary Figure 4. </w:t>
      </w:r>
      <w:r w:rsidDel="00000000" w:rsidR="00000000" w:rsidRPr="00000000">
        <w:rPr>
          <w:rFonts w:ascii="Times New Roman" w:cs="Times New Roman" w:eastAsia="Times New Roman" w:hAnsi="Times New Roman"/>
          <w:sz w:val="24"/>
          <w:szCs w:val="24"/>
          <w:rtl w:val="0"/>
        </w:rPr>
        <w:t xml:space="preserve">Beta </w:t>
      </w:r>
      <w:r w:rsidDel="00000000" w:rsidR="00000000" w:rsidRPr="00000000">
        <w:rPr>
          <w:rFonts w:ascii="Times New Roman" w:cs="Times New Roman" w:eastAsia="Times New Roman" w:hAnsi="Times New Roman"/>
          <w:sz w:val="24"/>
          <w:szCs w:val="24"/>
          <w:rtl w:val="0"/>
        </w:rPr>
        <w:t xml:space="preserve">dispersion PCoA</w:t>
      </w:r>
      <w:r w:rsidDel="00000000" w:rsidR="00000000" w:rsidRPr="00000000">
        <w:rPr>
          <w:rFonts w:ascii="Times New Roman" w:cs="Times New Roman" w:eastAsia="Times New Roman" w:hAnsi="Times New Roman"/>
          <w:sz w:val="24"/>
          <w:szCs w:val="24"/>
          <w:rtl w:val="0"/>
        </w:rPr>
        <w:t xml:space="preserve"> plot for epiphytic bacterial communities at different sampling month (A) and season(B).</w:t>
      </w:r>
    </w:p>
    <w:p w:rsidR="00000000" w:rsidDel="00000000" w:rsidP="00000000" w:rsidRDefault="00000000" w:rsidRPr="00000000" w14:paraId="0000000A">
      <w:pPr>
        <w:spacing w:after="240" w:before="120" w:line="26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6613" cy="3376613"/>
            <wp:effectExtent b="0" l="0" r="0" t="0"/>
            <wp:docPr id="6"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3376613" cy="3376613"/>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240" w:before="120" w:line="26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Supplementary Figure 5. </w:t>
      </w:r>
      <w:r w:rsidDel="00000000" w:rsidR="00000000" w:rsidRPr="00000000">
        <w:rPr>
          <w:rFonts w:ascii="Times New Roman" w:cs="Times New Roman" w:eastAsia="Times New Roman" w:hAnsi="Times New Roman"/>
          <w:sz w:val="24"/>
          <w:szCs w:val="24"/>
          <w:rtl w:val="0"/>
        </w:rPr>
        <w:t xml:space="preserve">Barplot for epiphytic bacterial families (ASV&gt;1%) for different canopy sides at different sampling months.</w:t>
      </w:r>
    </w:p>
    <w:p w:rsidR="00000000" w:rsidDel="00000000" w:rsidP="00000000" w:rsidRDefault="00000000" w:rsidRPr="00000000" w14:paraId="0000000C">
      <w:pPr>
        <w:spacing w:after="240" w:before="120" w:line="26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52738" cy="2852738"/>
            <wp:effectExtent b="0" l="0" r="0" t="0"/>
            <wp:docPr id="4"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852738" cy="28527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72620" cy="2872620"/>
            <wp:effectExtent b="0" l="0" r="0" t="0"/>
            <wp:docPr id="3"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2872620" cy="287262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240" w:before="120" w:line="26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Supplementary Figure 6. </w:t>
      </w:r>
      <w:r w:rsidDel="00000000" w:rsidR="00000000" w:rsidRPr="00000000">
        <w:rPr>
          <w:rFonts w:ascii="Times New Roman" w:cs="Times New Roman" w:eastAsia="Times New Roman" w:hAnsi="Times New Roman"/>
          <w:sz w:val="24"/>
          <w:szCs w:val="24"/>
          <w:rtl w:val="0"/>
        </w:rPr>
        <w:t xml:space="preserve">Beta dispersion PCoA plot for endophytic bacterial communities at different tree phylogeny at shedding period “old”, non-shedding period “new” (A) and acacia species (B).</w:t>
      </w:r>
    </w:p>
    <w:p w:rsidR="00000000" w:rsidDel="00000000" w:rsidP="00000000" w:rsidRDefault="00000000" w:rsidRPr="00000000" w14:paraId="0000000E">
      <w:pPr>
        <w:spacing w:after="240" w:before="120" w:line="26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8913" cy="2728913"/>
            <wp:effectExtent b="0" l="0" r="0" t="0"/>
            <wp:docPr id="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728913" cy="27289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47963" cy="2747963"/>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747963" cy="2747963"/>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Supplementary Figure 7. </w:t>
      </w:r>
      <w:r w:rsidDel="00000000" w:rsidR="00000000" w:rsidRPr="00000000">
        <w:rPr>
          <w:rFonts w:ascii="Times New Roman" w:cs="Times New Roman" w:eastAsia="Times New Roman" w:hAnsi="Times New Roman"/>
          <w:sz w:val="24"/>
          <w:szCs w:val="24"/>
          <w:rtl w:val="0"/>
        </w:rPr>
        <w:t xml:space="preserve">Barplot for endophytic bacterial families (ASV&gt;1%) for different tree phylogeny at shedding period “old”, non-shedding period “new” (A) and acacia species (B).</w:t>
      </w:r>
    </w:p>
    <w:p w:rsidR="00000000" w:rsidDel="00000000" w:rsidP="00000000" w:rsidRDefault="00000000" w:rsidRPr="00000000" w14:paraId="0000000F">
      <w:pPr>
        <w:spacing w:after="240" w:before="120" w:line="26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814763" cy="3814763"/>
            <wp:effectExtent b="0" l="0" r="0" 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814763" cy="3814763"/>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240" w:before="120" w:line="26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Supplementary Figure 8. </w:t>
      </w:r>
      <w:r w:rsidDel="00000000" w:rsidR="00000000" w:rsidRPr="00000000">
        <w:rPr>
          <w:rFonts w:ascii="Times New Roman" w:cs="Times New Roman" w:eastAsia="Times New Roman" w:hAnsi="Times New Roman"/>
          <w:sz w:val="24"/>
          <w:szCs w:val="24"/>
          <w:rtl w:val="0"/>
        </w:rPr>
        <w:t xml:space="preserve">Barplot for endophytic and epiphytic bacterial families (ASV&gt;1%) for different acacia species. </w:t>
      </w:r>
    </w:p>
    <w:p w:rsidR="00000000" w:rsidDel="00000000" w:rsidP="00000000" w:rsidRDefault="00000000" w:rsidRPr="00000000" w14:paraId="00000011">
      <w:pPr>
        <w:spacing w:after="240" w:before="120" w:line="26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00388" cy="3100388"/>
            <wp:effectExtent b="0" l="0" r="0" t="0"/>
            <wp:docPr id="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100388" cy="310038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612851" cy="2986762"/>
            <wp:effectExtent b="0" l="0" r="0" t="0"/>
            <wp:docPr id="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1612851" cy="298676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095375" cy="2333625"/>
            <wp:effectExtent b="0" l="0" r="0" t="0"/>
            <wp:docPr id="11" name="image3.jpg"/>
            <a:graphic>
              <a:graphicData uri="http://schemas.openxmlformats.org/drawingml/2006/picture">
                <pic:pic>
                  <pic:nvPicPr>
                    <pic:cNvPr id="0" name="image3.jpg"/>
                    <pic:cNvPicPr preferRelativeResize="0"/>
                  </pic:nvPicPr>
                  <pic:blipFill>
                    <a:blip r:embed="rId19"/>
                    <a:srcRect b="0" l="16304" r="21195" t="0"/>
                    <a:stretch>
                      <a:fillRect/>
                    </a:stretch>
                  </pic:blipFill>
                  <pic:spPr>
                    <a:xfrm>
                      <a:off x="0" y="0"/>
                      <a:ext cx="1095375"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40" w:before="120" w:line="261"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Supplementary Figure 9:</w:t>
      </w:r>
      <w:r w:rsidDel="00000000" w:rsidR="00000000" w:rsidRPr="00000000">
        <w:rPr>
          <w:rFonts w:ascii="Times New Roman" w:cs="Times New Roman" w:eastAsia="Times New Roman" w:hAnsi="Times New Roman"/>
          <w:sz w:val="24"/>
          <w:szCs w:val="24"/>
          <w:rtl w:val="0"/>
        </w:rPr>
        <w:t xml:space="preserve"> NMDS showing epiphytes, endophytes and collected dust samples bacterial community from different experiments in 2018.</w:t>
      </w:r>
    </w:p>
    <w:p w:rsidR="00000000" w:rsidDel="00000000" w:rsidP="00000000" w:rsidRDefault="00000000" w:rsidRPr="00000000" w14:paraId="00000013">
      <w:pPr>
        <w:spacing w:after="240" w:before="120" w:line="261"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numPr>
          <w:ilvl w:val="0"/>
          <w:numId w:val="1"/>
        </w:numPr>
        <w:spacing w:after="240" w:before="240" w:lineRule="auto"/>
        <w:ind w:left="720" w:hanging="360"/>
        <w:rPr/>
      </w:pPr>
      <w:r w:rsidDel="00000000" w:rsidR="00000000" w:rsidRPr="00000000">
        <w:rPr>
          <w:rFonts w:ascii="Times New Roman" w:cs="Times New Roman" w:eastAsia="Times New Roman" w:hAnsi="Times New Roman"/>
          <w:b w:val="1"/>
          <w:sz w:val="24"/>
          <w:szCs w:val="24"/>
          <w:rtl w:val="0"/>
        </w:rPr>
        <w:t xml:space="preserve">Supplementary Tables</w:t>
      </w:r>
      <w:r w:rsidDel="00000000" w:rsidR="00000000" w:rsidRPr="00000000">
        <w:rPr>
          <w:rtl w:val="0"/>
        </w:rPr>
      </w:r>
    </w:p>
    <w:p w:rsidR="00000000" w:rsidDel="00000000" w:rsidP="00000000" w:rsidRDefault="00000000" w:rsidRPr="00000000" w14:paraId="0000001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Supplementary Table 1.</w:t>
      </w:r>
      <w:r w:rsidDel="00000000" w:rsidR="00000000" w:rsidRPr="00000000">
        <w:rPr>
          <w:rFonts w:ascii="Times New Roman" w:cs="Times New Roman" w:eastAsia="Times New Roman" w:hAnsi="Times New Roman"/>
          <w:sz w:val="24"/>
          <w:szCs w:val="24"/>
          <w:rtl w:val="0"/>
        </w:rPr>
        <w:t xml:space="preserve"> Sampling dates and locations for the collected leaf samples at Shizaf nature reserve. Two trees of </w:t>
      </w:r>
      <w:r w:rsidDel="00000000" w:rsidR="00000000" w:rsidRPr="00000000">
        <w:rPr>
          <w:rFonts w:ascii="Times New Roman" w:cs="Times New Roman" w:eastAsia="Times New Roman" w:hAnsi="Times New Roman"/>
          <w:i w:val="1"/>
          <w:sz w:val="24"/>
          <w:szCs w:val="24"/>
          <w:rtl w:val="0"/>
        </w:rPr>
        <w:t xml:space="preserve">A. raddiana</w:t>
      </w:r>
      <w:r w:rsidDel="00000000" w:rsidR="00000000" w:rsidRPr="00000000">
        <w:rPr>
          <w:rFonts w:ascii="Times New Roman" w:cs="Times New Roman" w:eastAsia="Times New Roman" w:hAnsi="Times New Roman"/>
          <w:sz w:val="24"/>
          <w:szCs w:val="24"/>
          <w:rtl w:val="0"/>
        </w:rPr>
        <w:t xml:space="preserve"> (R) and </w:t>
      </w:r>
      <w:r w:rsidDel="00000000" w:rsidR="00000000" w:rsidRPr="00000000">
        <w:rPr>
          <w:rFonts w:ascii="Times New Roman" w:cs="Times New Roman" w:eastAsia="Times New Roman" w:hAnsi="Times New Roman"/>
          <w:i w:val="1"/>
          <w:sz w:val="24"/>
          <w:szCs w:val="24"/>
          <w:rtl w:val="0"/>
        </w:rPr>
        <w:t xml:space="preserve">A. tortilis</w:t>
      </w:r>
      <w:r w:rsidDel="00000000" w:rsidR="00000000" w:rsidRPr="00000000">
        <w:rPr>
          <w:rFonts w:ascii="Times New Roman" w:cs="Times New Roman" w:eastAsia="Times New Roman" w:hAnsi="Times New Roman"/>
          <w:sz w:val="24"/>
          <w:szCs w:val="24"/>
          <w:rtl w:val="0"/>
        </w:rPr>
        <w:t xml:space="preserve"> (T) were sampled for their north (N) center (C) and   south (S) canopy sides as illustrated for both epi- and endophytes (only south canopy) microbial communities. </w:t>
      </w:r>
    </w:p>
    <w:tbl>
      <w:tblPr>
        <w:tblStyle w:val="Table1"/>
        <w:tblW w:w="930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45"/>
        <w:gridCol w:w="1215"/>
        <w:gridCol w:w="1395"/>
        <w:gridCol w:w="1215"/>
        <w:gridCol w:w="3030"/>
        <w:tblGridChange w:id="0">
          <w:tblGrid>
            <w:gridCol w:w="2445"/>
            <w:gridCol w:w="1215"/>
            <w:gridCol w:w="1395"/>
            <w:gridCol w:w="1215"/>
            <w:gridCol w:w="3030"/>
          </w:tblGrid>
        </w:tblGridChange>
      </w:tblGrid>
      <w:tr>
        <w:trPr>
          <w:trHeight w:val="330" w:hRule="atLeast"/>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6">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Samples trees </w:t>
            </w:r>
          </w:p>
        </w:tc>
        <w:tc>
          <w:tcPr>
            <w:gridSpan w:val="2"/>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7">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 source</w:t>
            </w:r>
          </w:p>
        </w:tc>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9">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Collection date</w:t>
            </w:r>
          </w:p>
        </w:tc>
        <w:tc>
          <w:tcPr>
            <w:vMerge w:val="restart"/>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A">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Samples number</w:t>
            </w:r>
          </w:p>
        </w:tc>
      </w:tr>
      <w:t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C">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epiphytic</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D">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endophytic</w:t>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vMerge w:val="continue"/>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r>
        <w:trPr>
          <w:trHeight w:val="39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20">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R284, R286, T23, T300</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21">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C and S</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22">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23">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24/01/2015</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24">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trHeight w:val="315"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25">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R284, R286, T23, T300</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26">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C and S</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27">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28">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24/03/2015</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29">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trHeight w:val="36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2A">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R284, R286, T23, T300</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2B">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C and S</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2C">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2D">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20/04/2015</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2E">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(sample R286_epi_N) was lost in processing</w:t>
            </w:r>
          </w:p>
        </w:tc>
      </w:tr>
      <w:tr>
        <w:trPr>
          <w:trHeight w:val="236"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2F">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R284, R286, T23, T300</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30">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C and S</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31">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32">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28/05/2015</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33">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trHeight w:val="21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34">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R284, R286, T23, T300</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35">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C and S</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36">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37">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10/06/2015</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38">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trHeight w:val="24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39">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R284, R286, T23, T300</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3A">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C and S</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3B">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3C">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11/07/2015</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3D">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(sample R286_endo_S) was lost in processing</w:t>
            </w:r>
          </w:p>
        </w:tc>
      </w:tr>
      <w:tr>
        <w:trPr>
          <w:trHeight w:val="452"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3E">
            <w:pPr>
              <w:spacing w:line="240"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R284, R286, T23, T300</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3F">
            <w:pPr>
              <w:spacing w:line="240"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C and S</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40">
            <w:pPr>
              <w:spacing w:line="240"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41">
            <w:pPr>
              <w:spacing w:line="240"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30/09/2015</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42">
            <w:pPr>
              <w:spacing w:line="240"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(R284_ and R286_endo_S) was lost in processing</w:t>
            </w:r>
          </w:p>
        </w:tc>
      </w:tr>
      <w:tr>
        <w:trPr>
          <w:trHeight w:val="33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43">
            <w:pPr>
              <w:spacing w:line="240"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R284, R286, T23, T300</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44">
            <w:pPr>
              <w:spacing w:line="240"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C and S</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45">
            <w:pPr>
              <w:spacing w:line="240"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46">
            <w:pPr>
              <w:spacing w:line="240"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18/10/2015</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47">
            <w:pPr>
              <w:spacing w:line="240"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(R284_ and R286_endo_S) was lost in processing</w:t>
            </w:r>
          </w:p>
        </w:tc>
      </w:tr>
      <w:tr>
        <w:trPr>
          <w:trHeight w:val="390" w:hRule="atLeast"/>
        </w:trPr>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48">
            <w:pPr>
              <w:spacing w:line="240"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R284, R286, T23, T300</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49">
            <w:pPr>
              <w:spacing w:line="240"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C and S</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4A">
            <w:pPr>
              <w:spacing w:line="240"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4B">
            <w:pPr>
              <w:spacing w:line="240"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16/11/2015</w:t>
            </w:r>
          </w:p>
        </w:tc>
        <w:tc>
          <w:tcPr>
            <w:tcBorders>
              <w:top w:color="000000" w:space="0" w:sz="8" w:val="single"/>
              <w:left w:color="000000" w:space="0" w:sz="8" w:val="single"/>
              <w:bottom w:color="000000" w:space="0" w:sz="8" w:val="single"/>
              <w:right w:color="000000" w:space="0" w:sz="8" w:val="single"/>
            </w:tcBorders>
            <w:shd w:fill="auto" w:val="clear"/>
            <w:tcMar>
              <w:top w:w="0.0" w:type="dxa"/>
              <w:left w:w="40.0" w:type="dxa"/>
              <w:bottom w:w="0.0" w:type="dxa"/>
              <w:right w:w="40.0" w:type="dxa"/>
            </w:tcMar>
            <w:vAlign w:val="bottom"/>
          </w:tcPr>
          <w:p w:rsidR="00000000" w:rsidDel="00000000" w:rsidP="00000000" w:rsidRDefault="00000000" w:rsidRPr="00000000" w14:paraId="0000004C">
            <w:pPr>
              <w:spacing w:line="240" w:lineRule="auto"/>
              <w:ind w:left="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(R284_endo_S) was lost in processing</w:t>
            </w:r>
          </w:p>
        </w:tc>
      </w:tr>
    </w:tbl>
    <w:p w:rsidR="00000000" w:rsidDel="00000000" w:rsidP="00000000" w:rsidRDefault="00000000" w:rsidRPr="00000000" w14:paraId="0000004D">
      <w:pPr>
        <w:spacing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Supplementary Table 2. </w:t>
      </w:r>
      <w:r w:rsidDel="00000000" w:rsidR="00000000" w:rsidRPr="00000000">
        <w:rPr>
          <w:rFonts w:ascii="Times New Roman" w:cs="Times New Roman" w:eastAsia="Times New Roman" w:hAnsi="Times New Roman"/>
          <w:sz w:val="24"/>
          <w:szCs w:val="24"/>
          <w:rtl w:val="0"/>
        </w:rPr>
        <w:t xml:space="preserve">The 16S rDNA primer sets used in this study in PCR I. Shown are the sequences of each primer pair (with their working concentrations), product length in base pairs (bp), the average (±SD) numbers of raw sequences obtained after sequencing and after classification, alongside the number of final samples after sequence classification and curation (n). The source of the primers is also listed.</w:t>
      </w:r>
    </w:p>
    <w:tbl>
      <w:tblPr>
        <w:tblStyle w:val="Table2"/>
        <w:tblW w:w="937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3720"/>
        <w:gridCol w:w="1155"/>
        <w:gridCol w:w="1215"/>
        <w:gridCol w:w="1215"/>
        <w:gridCol w:w="1080"/>
        <w:tblGridChange w:id="0">
          <w:tblGrid>
            <w:gridCol w:w="990"/>
            <w:gridCol w:w="3720"/>
            <w:gridCol w:w="1155"/>
            <w:gridCol w:w="1215"/>
            <w:gridCol w:w="1215"/>
            <w:gridCol w:w="1080"/>
          </w:tblGrid>
        </w:tblGridChange>
      </w:tblGrid>
      <w:tr>
        <w:trPr>
          <w:trHeight w:val="6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 </w:t>
            </w:r>
          </w:p>
          <w:p w:rsidR="00000000" w:rsidDel="00000000" w:rsidP="00000000" w:rsidRDefault="00000000" w:rsidRPr="00000000" w14:paraId="0000004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pair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 sequences (3`-5`) [Concentration]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length (bp)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Raw sequences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Classified sequences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4">
            <w:pPr>
              <w:spacing w:line="240" w:lineRule="auto"/>
              <w:ind w:right="-7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w:t>
            </w:r>
          </w:p>
        </w:tc>
      </w:tr>
      <w:tr>
        <w:trPr>
          <w:trHeight w:val="103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Forward_primer (F70): </w:t>
            </w:r>
            <w:r w:rsidDel="00000000" w:rsidR="00000000" w:rsidRPr="00000000">
              <w:rPr>
                <w:rFonts w:ascii="Times New Roman" w:cs="Times New Roman" w:eastAsia="Times New Roman" w:hAnsi="Times New Roman"/>
                <w:sz w:val="20"/>
                <w:szCs w:val="20"/>
                <w:rtl w:val="0"/>
              </w:rPr>
              <w:t xml:space="preserve">TGGCGAACGGGTGAGTAA [10 µM]</w:t>
            </w:r>
          </w:p>
          <w:p w:rsidR="00000000" w:rsidDel="00000000" w:rsidP="00000000" w:rsidRDefault="00000000" w:rsidRPr="00000000" w14:paraId="0000005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Reverse_primer (R307): </w:t>
            </w:r>
            <w:r w:rsidDel="00000000" w:rsidR="00000000" w:rsidRPr="00000000">
              <w:rPr>
                <w:rFonts w:ascii="Times New Roman" w:cs="Times New Roman" w:eastAsia="Times New Roman" w:hAnsi="Times New Roman"/>
                <w:sz w:val="20"/>
                <w:szCs w:val="20"/>
                <w:rtl w:val="0"/>
              </w:rPr>
              <w:t xml:space="preserve">GACGTGTGCTCTTCCGATCTCCGTGTCTCAGTCCCARTG [20 µM]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16,286±13,913 (n=134)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6,067±7,562 (n=111)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Fuks et al., 2018</w:t>
            </w:r>
          </w:p>
        </w:tc>
      </w:tr>
      <w:tr>
        <w:trPr>
          <w:trHeight w:val="6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D">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Forward_primer (F310): </w:t>
            </w:r>
            <w:r w:rsidDel="00000000" w:rsidR="00000000" w:rsidRPr="00000000">
              <w:rPr>
                <w:rFonts w:ascii="Times New Roman" w:cs="Times New Roman" w:eastAsia="Times New Roman" w:hAnsi="Times New Roman"/>
                <w:sz w:val="20"/>
                <w:szCs w:val="20"/>
                <w:rtl w:val="0"/>
              </w:rPr>
              <w:t xml:space="preserve">CTCCTACGGGAGGCAGC [10 µM]</w:t>
            </w:r>
          </w:p>
          <w:p w:rsidR="00000000" w:rsidDel="00000000" w:rsidP="00000000" w:rsidRDefault="00000000" w:rsidRPr="00000000" w14:paraId="0000005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Reverse_primer (R499): </w:t>
            </w:r>
            <w:r w:rsidDel="00000000" w:rsidR="00000000" w:rsidRPr="00000000">
              <w:rPr>
                <w:rFonts w:ascii="Times New Roman" w:cs="Times New Roman" w:eastAsia="Times New Roman" w:hAnsi="Times New Roman"/>
                <w:sz w:val="20"/>
                <w:szCs w:val="20"/>
                <w:rtl w:val="0"/>
              </w:rPr>
              <w:t xml:space="preserve">AGACGTGTGCTCTTCCGATCTGTATTACCGCGGCTGCTG [10 µM]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2,442±3,361 (n=49)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1,847±1,380 (n=10)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Fuks et al., 2018</w:t>
            </w:r>
          </w:p>
        </w:tc>
      </w:tr>
      <w:tr>
        <w:trPr>
          <w:trHeight w:val="7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Forward_primer (F649): </w:t>
            </w:r>
            <w:r w:rsidDel="00000000" w:rsidR="00000000" w:rsidRPr="00000000">
              <w:rPr>
                <w:rFonts w:ascii="Times New Roman" w:cs="Times New Roman" w:eastAsia="Times New Roman" w:hAnsi="Times New Roman"/>
                <w:sz w:val="20"/>
                <w:szCs w:val="20"/>
                <w:rtl w:val="0"/>
              </w:rPr>
              <w:t xml:space="preserve">GTGTAGCGGTGRAATGCG [20 µM]</w:t>
            </w:r>
          </w:p>
          <w:p w:rsidR="00000000" w:rsidDel="00000000" w:rsidP="00000000" w:rsidRDefault="00000000" w:rsidRPr="00000000" w14:paraId="0000006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Reverse_primer (R889): </w:t>
            </w:r>
            <w:r w:rsidDel="00000000" w:rsidR="00000000" w:rsidRPr="00000000">
              <w:rPr>
                <w:rFonts w:ascii="Times New Roman" w:cs="Times New Roman" w:eastAsia="Times New Roman" w:hAnsi="Times New Roman"/>
                <w:sz w:val="20"/>
                <w:szCs w:val="20"/>
                <w:rtl w:val="0"/>
              </w:rPr>
              <w:t xml:space="preserve">AGACGTGTGCTCTTCCGATCTCCCGTCAATTCMTTTGAGTT [20 µM]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38,683±18,723 (n=137)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15,424±13,784 (n=137)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Fuks et al., 2018</w:t>
            </w:r>
          </w:p>
        </w:tc>
      </w:tr>
      <w:tr>
        <w:trPr>
          <w:trHeight w:val="795"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B">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Forward_primer (F908): </w:t>
            </w:r>
            <w:r w:rsidDel="00000000" w:rsidR="00000000" w:rsidRPr="00000000">
              <w:rPr>
                <w:rFonts w:ascii="Times New Roman" w:cs="Times New Roman" w:eastAsia="Times New Roman" w:hAnsi="Times New Roman"/>
                <w:sz w:val="20"/>
                <w:szCs w:val="20"/>
                <w:rtl w:val="0"/>
              </w:rPr>
              <w:t xml:space="preserve">GGAGCATGTGGWTTAATTCGA [20 µM]</w:t>
            </w:r>
          </w:p>
          <w:p w:rsidR="00000000" w:rsidDel="00000000" w:rsidP="00000000" w:rsidRDefault="00000000" w:rsidRPr="00000000" w14:paraId="0000006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Reverse_primer (R1067): </w:t>
            </w:r>
            <w:r w:rsidDel="00000000" w:rsidR="00000000" w:rsidRPr="00000000">
              <w:rPr>
                <w:rFonts w:ascii="Times New Roman" w:cs="Times New Roman" w:eastAsia="Times New Roman" w:hAnsi="Times New Roman"/>
                <w:sz w:val="20"/>
                <w:szCs w:val="20"/>
                <w:rtl w:val="0"/>
              </w:rPr>
              <w:t xml:space="preserve">AGACGTGTGCTCTTCCGATCTCGTTGCGGGACTTAACCC [10 µM]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8,128±8,493 (n=127)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2,402±4,563 (n=74)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Fuks et al., 2018</w:t>
            </w:r>
          </w:p>
        </w:tc>
      </w:tr>
      <w:tr>
        <w:trPr>
          <w:trHeight w:val="1061"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2">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Forward_primer (F1139): </w:t>
            </w:r>
            <w:r w:rsidDel="00000000" w:rsidR="00000000" w:rsidRPr="00000000">
              <w:rPr>
                <w:rFonts w:ascii="Times New Roman" w:cs="Times New Roman" w:eastAsia="Times New Roman" w:hAnsi="Times New Roman"/>
                <w:sz w:val="20"/>
                <w:szCs w:val="20"/>
                <w:rtl w:val="0"/>
              </w:rPr>
              <w:t xml:space="preserve">GGAGGAAGGTGGGGATGAC [10 µM]</w:t>
            </w:r>
          </w:p>
          <w:p w:rsidR="00000000" w:rsidDel="00000000" w:rsidP="00000000" w:rsidRDefault="00000000" w:rsidRPr="00000000" w14:paraId="0000007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Reverse_primer (R1364): </w:t>
            </w:r>
            <w:r w:rsidDel="00000000" w:rsidR="00000000" w:rsidRPr="00000000">
              <w:rPr>
                <w:rFonts w:ascii="Times New Roman" w:cs="Times New Roman" w:eastAsia="Times New Roman" w:hAnsi="Times New Roman"/>
                <w:sz w:val="20"/>
                <w:szCs w:val="20"/>
                <w:rtl w:val="0"/>
              </w:rPr>
              <w:t xml:space="preserve">AGACGTGTGCTCTTCCGATCTAAGGCCCGGGAACGTATT [10 µM]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2,864±3,833 (n=36)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3,085±3,547 (n=11)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Fuks et al., 2018</w:t>
            </w:r>
          </w:p>
        </w:tc>
      </w:tr>
    </w:tbl>
    <w:p w:rsidR="00000000" w:rsidDel="00000000" w:rsidP="00000000" w:rsidRDefault="00000000" w:rsidRPr="00000000" w14:paraId="00000078">
      <w:pPr>
        <w:spacing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Supplementary Table 3.</w:t>
      </w:r>
      <w:r w:rsidDel="00000000" w:rsidR="00000000" w:rsidRPr="00000000">
        <w:rPr>
          <w:rFonts w:ascii="Times New Roman" w:cs="Times New Roman" w:eastAsia="Times New Roman" w:hAnsi="Times New Roman"/>
          <w:sz w:val="24"/>
          <w:szCs w:val="24"/>
          <w:rtl w:val="0"/>
        </w:rPr>
        <w:t xml:space="preserve"> The position of each primer, sequence and working concentration of each 16S rDNA amplicon used in PCR-II.</w:t>
      </w:r>
    </w:p>
    <w:tbl>
      <w:tblPr>
        <w:tblStyle w:val="Table3"/>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7335"/>
        <w:tblGridChange w:id="0">
          <w:tblGrid>
            <w:gridCol w:w="2025"/>
            <w:gridCol w:w="7335"/>
          </w:tblGrid>
        </w:tblGridChange>
      </w:tblGrid>
      <w:tr>
        <w:trPr>
          <w:trHeight w:val="27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9">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Pair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A">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(3`-5`) [Concentration]</w:t>
            </w:r>
          </w:p>
        </w:tc>
      </w:tr>
      <w:tr>
        <w:trPr>
          <w:trHeight w:val="360" w:hRule="atLeast"/>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7B">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 Forward primer</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7C">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AATGATACGGCGACCACCGAGATCTACACTCTTTCCCTACACGACGCTCTTCCGATCTTGGCGAACGGGTGAGTAA [4 µM]</w:t>
            </w:r>
          </w:p>
        </w:tc>
      </w:tr>
      <w:tr>
        <w:trPr>
          <w:trHeight w:val="465" w:hRule="atLeast"/>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7D">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vertAlign w:val="superscript"/>
                <w:rtl w:val="0"/>
              </w:rPr>
              <w:t xml:space="preserve">nd</w:t>
            </w:r>
            <w:r w:rsidDel="00000000" w:rsidR="00000000" w:rsidRPr="00000000">
              <w:rPr>
                <w:rFonts w:ascii="Times New Roman" w:cs="Times New Roman" w:eastAsia="Times New Roman" w:hAnsi="Times New Roman"/>
                <w:sz w:val="24"/>
                <w:szCs w:val="24"/>
                <w:rtl w:val="0"/>
              </w:rPr>
              <w:t xml:space="preserve"> Forward primer</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7E">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AATGATACGGCGACCACCGAGATCTACACTCTTTCCCTACACGACGCTCTTCCGATCTACTCCTACGGGAGGCAGC [4 µM]</w:t>
            </w:r>
          </w:p>
        </w:tc>
      </w:tr>
      <w:tr>
        <w:trPr>
          <w:trHeight w:val="300" w:hRule="atLeast"/>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7F">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vertAlign w:val="superscript"/>
                <w:rtl w:val="0"/>
              </w:rPr>
              <w:t xml:space="preserve">rd</w:t>
            </w:r>
            <w:r w:rsidDel="00000000" w:rsidR="00000000" w:rsidRPr="00000000">
              <w:rPr>
                <w:rFonts w:ascii="Times New Roman" w:cs="Times New Roman" w:eastAsia="Times New Roman" w:hAnsi="Times New Roman"/>
                <w:sz w:val="24"/>
                <w:szCs w:val="24"/>
                <w:rtl w:val="0"/>
              </w:rPr>
              <w:t xml:space="preserve"> Forward primer</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80">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AATGATACGGCGACCACCGAGATCTACACTCTTTCCCTACACGACGCTCTTCCGATCTGTGTAGCGGTGRAATGCG [8 µM]</w:t>
            </w:r>
          </w:p>
        </w:tc>
      </w:tr>
      <w:tr>
        <w:trPr>
          <w:trHeight w:val="405" w:hRule="atLeast"/>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81">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Forward primer</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82">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AATGATACGGCGACCACCGAGATCTACACTCTTTCCCTACACGACGCTCTTCCGATCTGGAGCATGTGGWTTAATTCGA [8 µM]</w:t>
            </w:r>
          </w:p>
        </w:tc>
      </w:tr>
      <w:tr>
        <w:trPr>
          <w:trHeight w:val="240" w:hRule="atLeast"/>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83">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Forward primer</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84">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AATGATACGGCGACCACCGAGATCTACACTCTTTCCCTACACGACGCTCTTCCGATCTGGAGGAAGGTGGGGATGAC [4 µM]</w:t>
            </w:r>
          </w:p>
        </w:tc>
      </w:tr>
      <w:tr>
        <w:trPr>
          <w:trHeight w:val="375" w:hRule="atLeast"/>
        </w:trPr>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85">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Reverse primer</w:t>
            </w:r>
          </w:p>
        </w:tc>
        <w:tc>
          <w:tcPr>
            <w:tcBorders>
              <w:top w:color="000000" w:space="0" w:sz="8" w:val="single"/>
              <w:left w:color="000000" w:space="0" w:sz="8" w:val="single"/>
              <w:bottom w:color="000000" w:space="0" w:sz="8" w:val="single"/>
              <w:right w:color="000000" w:space="0" w:sz="8" w:val="single"/>
            </w:tcBorders>
            <w:tcMar>
              <w:top w:w="0.0" w:type="dxa"/>
              <w:left w:w="40.0" w:type="dxa"/>
              <w:bottom w:w="0.0" w:type="dxa"/>
              <w:right w:w="40.0" w:type="dxa"/>
            </w:tcMar>
            <w:vAlign w:val="bottom"/>
          </w:tcPr>
          <w:p w:rsidR="00000000" w:rsidDel="00000000" w:rsidP="00000000" w:rsidRDefault="00000000" w:rsidRPr="00000000" w14:paraId="00000086">
            <w:pPr>
              <w:spacing w:line="240" w:lineRule="auto"/>
              <w:ind w:left="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CAAGCAGAAGACGGCATACGAGAT</w:t>
            </w:r>
            <w:r w:rsidDel="00000000" w:rsidR="00000000" w:rsidRPr="00000000">
              <w:rPr>
                <w:rFonts w:ascii="Times New Roman" w:cs="Times New Roman" w:eastAsia="Times New Roman" w:hAnsi="Times New Roman"/>
                <w:i w:val="1"/>
                <w:sz w:val="24"/>
                <w:szCs w:val="24"/>
                <w:rtl w:val="0"/>
              </w:rPr>
              <w:t xml:space="preserve">NNNNNNNN</w:t>
            </w:r>
            <w:r w:rsidDel="00000000" w:rsidR="00000000" w:rsidRPr="00000000">
              <w:rPr>
                <w:rFonts w:ascii="Times New Roman" w:cs="Times New Roman" w:eastAsia="Times New Roman" w:hAnsi="Times New Roman"/>
                <w:sz w:val="24"/>
                <w:szCs w:val="24"/>
                <w:rtl w:val="0"/>
              </w:rPr>
              <w:t xml:space="preserve">GTGACTGGAGTTCAGACGTGTGCTCTTCCGATCT [8 µM]</w:t>
            </w:r>
          </w:p>
        </w:tc>
      </w:tr>
    </w:tbl>
    <w:p w:rsidR="00000000" w:rsidDel="00000000" w:rsidP="00000000" w:rsidRDefault="00000000" w:rsidRPr="00000000" w14:paraId="00000087">
      <w:pPr>
        <w:spacing w:before="20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Supplementary Table 4.</w:t>
      </w:r>
      <w:r w:rsidDel="00000000" w:rsidR="00000000" w:rsidRPr="00000000">
        <w:rPr>
          <w:rFonts w:ascii="Times New Roman" w:cs="Times New Roman" w:eastAsia="Times New Roman" w:hAnsi="Times New Roman"/>
          <w:sz w:val="24"/>
          <w:szCs w:val="24"/>
          <w:rtl w:val="0"/>
        </w:rPr>
        <w:t xml:space="preserve"> Different diversity estimates (A-D) during different sampling months for A. raddiana and A. tortilis for both endo end epiphytes</w:t>
      </w:r>
    </w:p>
    <w:p w:rsidR="00000000" w:rsidDel="00000000" w:rsidP="00000000" w:rsidRDefault="00000000" w:rsidRPr="00000000" w14:paraId="0000008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w:t>
      </w:r>
      <w:r w:rsidDel="00000000" w:rsidR="00000000" w:rsidRPr="00000000">
        <w:rPr>
          <w:rFonts w:ascii="Times New Roman" w:cs="Times New Roman" w:eastAsia="Times New Roman" w:hAnsi="Times New Roman"/>
          <w:sz w:val="24"/>
          <w:szCs w:val="24"/>
          <w:rtl w:val="0"/>
        </w:rPr>
        <w:t xml:space="preserve"> Chao1 index</w:t>
      </w:r>
      <w:r w:rsidDel="00000000" w:rsidR="00000000" w:rsidRPr="00000000">
        <w:rPr>
          <w:rtl w:val="0"/>
        </w:rPr>
      </w:r>
    </w:p>
    <w:tbl>
      <w:tblPr>
        <w:tblStyle w:val="Table4"/>
        <w:tblW w:w="89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1800"/>
        <w:gridCol w:w="1800"/>
        <w:gridCol w:w="1800"/>
        <w:gridCol w:w="1800"/>
        <w:tblGridChange w:id="0">
          <w:tblGrid>
            <w:gridCol w:w="1770"/>
            <w:gridCol w:w="1800"/>
            <w:gridCol w:w="1800"/>
            <w:gridCol w:w="1800"/>
            <w:gridCol w:w="1800"/>
          </w:tblGrid>
        </w:tblGridChange>
      </w:tblGrid>
      <w:tr>
        <w:trPr>
          <w:trHeight w:val="255" w:hRule="atLeast"/>
        </w:trPr>
        <w:tc>
          <w:tcPr>
            <w:vMerge w:val="restart"/>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9">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w:t>
            </w:r>
          </w:p>
        </w:tc>
        <w:tc>
          <w:tcPr>
            <w:gridSpan w:val="2"/>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A">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Raddiana</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C">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tortilis</w:t>
            </w:r>
          </w:p>
        </w:tc>
      </w:tr>
      <w:tr>
        <w:trPr>
          <w:trHeight w:val="135" w:hRule="atLeast"/>
        </w:trPr>
        <w:tc>
          <w:tcPr>
            <w:vMerge w:val="continue"/>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8F">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Endophytes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0">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Epiphytes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1">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Endophytes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2">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Epiphytes</w:t>
            </w:r>
          </w:p>
        </w:tc>
      </w:tr>
      <w:tr>
        <w:trPr>
          <w:trHeight w:val="240"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3">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January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4">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252.8</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5">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322.4</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6">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283.5</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7">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892.4</w:t>
            </w:r>
          </w:p>
        </w:tc>
      </w:tr>
      <w:tr>
        <w:trPr>
          <w:trHeight w:val="150"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8">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9">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384.0.9</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A">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11.8</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B">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356.1</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C">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536.4</w:t>
            </w:r>
          </w:p>
        </w:tc>
      </w:tr>
      <w:tr>
        <w:trPr>
          <w:trHeight w:val="30"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D">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E">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410.6</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9F">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609.7</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0">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84.5</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1">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707.8</w:t>
            </w:r>
          </w:p>
        </w:tc>
      </w:tr>
      <w:tr>
        <w:trPr>
          <w:trHeight w:val="13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2">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3">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344.3</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4">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882.8</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5">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148.3</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6">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720.2</w:t>
            </w:r>
          </w:p>
        </w:tc>
      </w:tr>
      <w:tr>
        <w:trPr>
          <w:trHeight w:val="120"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7">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June</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8">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433.4</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9">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825.4</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A">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201.5</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B">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711.7</w:t>
            </w:r>
          </w:p>
        </w:tc>
      </w:tr>
      <w:tr>
        <w:trPr>
          <w:trHeight w:val="90"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C">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July</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D">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419.5</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E">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792.7</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AF">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321.5</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0">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1289.0</w:t>
            </w:r>
          </w:p>
        </w:tc>
      </w:tr>
      <w:tr>
        <w:trPr>
          <w:trHeight w:val="19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1">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September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2">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3">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481.8</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4">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228.6</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5">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480.3</w:t>
            </w:r>
          </w:p>
        </w:tc>
      </w:tr>
      <w:tr>
        <w:trPr>
          <w:trHeight w:val="2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6">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7">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8">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430.4</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9">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228.4</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A">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660.4</w:t>
            </w:r>
          </w:p>
        </w:tc>
      </w:tr>
      <w:tr>
        <w:trPr>
          <w:trHeight w:val="28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B">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November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C">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352.4</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D">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583.8</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E">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387.0</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BF">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789.1</w:t>
            </w:r>
          </w:p>
        </w:tc>
      </w:tr>
    </w:tbl>
    <w:p w:rsidR="00000000" w:rsidDel="00000000" w:rsidP="00000000" w:rsidRDefault="00000000" w:rsidRPr="00000000" w14:paraId="000000C0">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w:t>
      </w:r>
      <w:r w:rsidDel="00000000" w:rsidR="00000000" w:rsidRPr="00000000">
        <w:rPr>
          <w:rFonts w:ascii="Times New Roman" w:cs="Times New Roman" w:eastAsia="Times New Roman" w:hAnsi="Times New Roman"/>
          <w:sz w:val="24"/>
          <w:szCs w:val="24"/>
          <w:rtl w:val="0"/>
        </w:rPr>
        <w:t xml:space="preserve"> Number of observed OTU’s</w:t>
      </w:r>
    </w:p>
    <w:tbl>
      <w:tblPr>
        <w:tblStyle w:val="Table5"/>
        <w:tblW w:w="89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1800"/>
        <w:gridCol w:w="1800"/>
        <w:gridCol w:w="1800"/>
        <w:gridCol w:w="1800"/>
        <w:tblGridChange w:id="0">
          <w:tblGrid>
            <w:gridCol w:w="1770"/>
            <w:gridCol w:w="1800"/>
            <w:gridCol w:w="1800"/>
            <w:gridCol w:w="1800"/>
            <w:gridCol w:w="1800"/>
          </w:tblGrid>
        </w:tblGridChange>
      </w:tblGrid>
      <w:tr>
        <w:trPr>
          <w:trHeight w:val="210" w:hRule="atLeast"/>
        </w:trPr>
        <w:tc>
          <w:tcPr>
            <w:vMerge w:val="restart"/>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1">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2">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Raddiana</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4">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tortilis</w:t>
            </w:r>
          </w:p>
        </w:tc>
      </w:tr>
      <w:tr>
        <w:trPr>
          <w:trHeight w:val="255" w:hRule="atLeast"/>
        </w:trPr>
        <w:tc>
          <w:tcPr>
            <w:vMerge w:val="continue"/>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7">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Endophytes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8">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Epiphytes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9">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Endophytes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A">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Epiphytes</w:t>
            </w:r>
          </w:p>
        </w:tc>
      </w:tr>
      <w:tr>
        <w:trPr>
          <w:trHeight w:val="210"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B">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January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C">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175.5</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D">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114.5</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E">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185</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CF">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628.5</w:t>
            </w:r>
          </w:p>
        </w:tc>
      </w:tr>
      <w:tr>
        <w:trPr>
          <w:trHeight w:val="180"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0">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1">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242.5</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2">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823</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3">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201.5</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4">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368.5</w:t>
            </w:r>
          </w:p>
        </w:tc>
      </w:tr>
      <w:tr>
        <w:trPr>
          <w:trHeight w:val="120"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5">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6">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236.5</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7">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400.5</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8">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84.5</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9">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479</w:t>
            </w:r>
          </w:p>
        </w:tc>
      </w:tr>
      <w:tr>
        <w:trPr>
          <w:trHeight w:val="22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A">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B">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220.5</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C">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556</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D">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89.5</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E">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483.5</w:t>
            </w:r>
          </w:p>
        </w:tc>
      </w:tr>
      <w:tr>
        <w:trPr>
          <w:trHeight w:val="210"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DF">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June</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0">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284</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1">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518.5</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2">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140</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3">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558.5</w:t>
            </w:r>
          </w:p>
        </w:tc>
      </w:tr>
      <w:tr>
        <w:trPr>
          <w:trHeight w:val="2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4">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July</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5">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282</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6">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513</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7">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8">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858.5</w:t>
            </w:r>
          </w:p>
        </w:tc>
      </w:tr>
      <w:tr>
        <w:trPr>
          <w:trHeight w:val="2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9">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September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A">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B">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310</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C">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128</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D">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274.5</w:t>
            </w:r>
          </w:p>
        </w:tc>
      </w:tr>
      <w:tr>
        <w:trPr>
          <w:trHeight w:val="22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E">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EF">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0">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283.5</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1">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150.5</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2">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451</w:t>
            </w:r>
          </w:p>
        </w:tc>
      </w:tr>
      <w:tr>
        <w:trPr>
          <w:trHeight w:val="240"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3">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November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4">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238</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5">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390.5</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6">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154.5</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7">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510.5</w:t>
            </w:r>
          </w:p>
        </w:tc>
      </w:tr>
    </w:tbl>
    <w:p w:rsidR="00000000" w:rsidDel="00000000" w:rsidP="00000000" w:rsidRDefault="00000000" w:rsidRPr="00000000" w14:paraId="000000F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w:t>
      </w:r>
      <w:r w:rsidDel="00000000" w:rsidR="00000000" w:rsidRPr="00000000">
        <w:rPr>
          <w:rFonts w:ascii="Times New Roman" w:cs="Times New Roman" w:eastAsia="Times New Roman" w:hAnsi="Times New Roman"/>
          <w:sz w:val="24"/>
          <w:szCs w:val="24"/>
          <w:rtl w:val="0"/>
        </w:rPr>
        <w:t xml:space="preserve"> Phylogenetic diversity</w:t>
      </w:r>
    </w:p>
    <w:tbl>
      <w:tblPr>
        <w:tblStyle w:val="Table6"/>
        <w:tblW w:w="89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1800"/>
        <w:gridCol w:w="1800"/>
        <w:gridCol w:w="1800"/>
        <w:gridCol w:w="1800"/>
        <w:tblGridChange w:id="0">
          <w:tblGrid>
            <w:gridCol w:w="1770"/>
            <w:gridCol w:w="1800"/>
            <w:gridCol w:w="1800"/>
            <w:gridCol w:w="1800"/>
            <w:gridCol w:w="1800"/>
          </w:tblGrid>
        </w:tblGridChange>
      </w:tblGrid>
      <w:tr>
        <w:trPr>
          <w:trHeight w:val="180" w:hRule="atLeast"/>
        </w:trPr>
        <w:tc>
          <w:tcPr>
            <w:vMerge w:val="restart"/>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9">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A">
            <w:pPr>
              <w:spacing w:line="240" w:lineRule="auto"/>
              <w:ind w:left="-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 Raddiana</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C">
            <w:pPr>
              <w:spacing w:line="240" w:lineRule="auto"/>
              <w:ind w:left="-40" w:firstLine="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 tortilis</w:t>
            </w:r>
          </w:p>
        </w:tc>
      </w:tr>
      <w:tr>
        <w:trPr>
          <w:trHeight w:val="255" w:hRule="atLeast"/>
        </w:trPr>
        <w:tc>
          <w:tcPr>
            <w:vMerge w:val="continue"/>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0FF">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Endophytes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0">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Epiphytes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1">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Endophytes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2">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Epiphytes</w:t>
            </w:r>
          </w:p>
        </w:tc>
      </w:tr>
      <w:tr>
        <w:trPr>
          <w:trHeight w:val="19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3">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January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4">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9.4</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5">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6">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7">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23.9</w:t>
            </w:r>
          </w:p>
        </w:tc>
      </w:tr>
      <w:tr>
        <w:trPr>
          <w:trHeight w:val="22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8">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9">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A">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28.9</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B">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9.3</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C">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w:t>
            </w:r>
          </w:p>
        </w:tc>
      </w:tr>
      <w:tr>
        <w:trPr>
          <w:trHeight w:val="210"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D">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E">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10.5</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0F">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18.1</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0">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6.0</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1">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20.9</w:t>
            </w:r>
          </w:p>
        </w:tc>
      </w:tr>
      <w:tr>
        <w:trPr>
          <w:trHeight w:val="22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2">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3">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10.7</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4">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17.4</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5">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5.5</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6">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w:t>
            </w:r>
          </w:p>
        </w:tc>
      </w:tr>
      <w:tr>
        <w:trPr>
          <w:trHeight w:val="240"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7">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June</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8">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13.8</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9">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A">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8.4</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B">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16.6</w:t>
            </w:r>
          </w:p>
        </w:tc>
      </w:tr>
      <w:tr>
        <w:trPr>
          <w:trHeight w:val="19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C">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July</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D">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14.8</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E">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1F">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12.3</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0">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31.2</w:t>
            </w:r>
          </w:p>
        </w:tc>
      </w:tr>
      <w:tr>
        <w:trPr>
          <w:trHeight w:val="2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1">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September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2">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3">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4">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7.9</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5">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w:t>
            </w:r>
          </w:p>
        </w:tc>
      </w:tr>
      <w:tr>
        <w:trPr>
          <w:trHeight w:val="190"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6">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7">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8">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14.5</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9">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9.2</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A">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19.0</w:t>
            </w:r>
          </w:p>
        </w:tc>
      </w:tr>
      <w:tr>
        <w:trPr>
          <w:trHeight w:val="25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B">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November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C">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7.7</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D">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18.7</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E">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2F">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w:t>
            </w:r>
          </w:p>
        </w:tc>
      </w:tr>
    </w:tbl>
    <w:p w:rsidR="00000000" w:rsidDel="00000000" w:rsidP="00000000" w:rsidRDefault="00000000" w:rsidRPr="00000000" w14:paraId="0000013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Shannon-Wiener diversity index</w:t>
      </w:r>
    </w:p>
    <w:tbl>
      <w:tblPr>
        <w:tblStyle w:val="Table7"/>
        <w:tblW w:w="89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gridCol w:w="1800"/>
        <w:gridCol w:w="1800"/>
        <w:gridCol w:w="1800"/>
        <w:gridCol w:w="1800"/>
        <w:tblGridChange w:id="0">
          <w:tblGrid>
            <w:gridCol w:w="1770"/>
            <w:gridCol w:w="1800"/>
            <w:gridCol w:w="1800"/>
            <w:gridCol w:w="1800"/>
            <w:gridCol w:w="1800"/>
          </w:tblGrid>
        </w:tblGridChange>
      </w:tblGrid>
      <w:tr>
        <w:trPr>
          <w:trHeight w:val="225" w:hRule="atLeast"/>
        </w:trPr>
        <w:tc>
          <w:tcPr>
            <w:vMerge w:val="restart"/>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1">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2">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Raddiana</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4">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tortilis</w:t>
            </w:r>
          </w:p>
        </w:tc>
      </w:tr>
      <w:tr>
        <w:trPr>
          <w:trHeight w:val="300" w:hRule="atLeast"/>
        </w:trPr>
        <w:tc>
          <w:tcPr>
            <w:vMerge w:val="continue"/>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7">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Endophytes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8">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Epiphytes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9">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Endophytes</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A">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Epiphytes</w:t>
            </w:r>
          </w:p>
        </w:tc>
      </w:tr>
      <w:tr>
        <w:trPr>
          <w:trHeight w:val="210"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B">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January</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C">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2.18</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D">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2.03</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E">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1.78</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3F">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2.27</w:t>
            </w:r>
          </w:p>
        </w:tc>
      </w:tr>
      <w:tr>
        <w:trPr>
          <w:trHeight w:val="22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0">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March</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1">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1.76</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2">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3">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1.58</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4">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2.39</w:t>
            </w:r>
          </w:p>
        </w:tc>
      </w:tr>
      <w:tr>
        <w:trPr>
          <w:trHeight w:val="19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5">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April</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6">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1.37</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7">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2.99</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8">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1.19</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9">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3.77</w:t>
            </w:r>
          </w:p>
        </w:tc>
      </w:tr>
      <w:tr>
        <w:trPr>
          <w:trHeight w:val="165"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A">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May</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B">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1.81</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C">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3.43</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D">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1.37</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E">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3.88</w:t>
            </w:r>
          </w:p>
        </w:tc>
      </w:tr>
      <w:tr>
        <w:trPr>
          <w:trHeight w:val="210"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4F">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June</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0">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2.14</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1">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2">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1.86</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3">
            <w:pP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3.15</w:t>
            </w:r>
          </w:p>
        </w:tc>
      </w:tr>
      <w:tr>
        <w:trPr>
          <w:trHeight w:val="210"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4">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July</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5">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2.78</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6">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4.00</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7">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2.99</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8">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3.92</w:t>
            </w:r>
          </w:p>
        </w:tc>
      </w:tr>
      <w:tr>
        <w:trPr>
          <w:trHeight w:val="210"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9">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September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A">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B">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4.26</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C">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D">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3.86</w:t>
            </w:r>
          </w:p>
        </w:tc>
      </w:tr>
      <w:tr>
        <w:trPr>
          <w:trHeight w:val="150"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E">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October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5F">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0">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4.15</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1">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1.59</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2">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3.92</w:t>
            </w:r>
          </w:p>
        </w:tc>
      </w:tr>
      <w:tr>
        <w:trPr>
          <w:trHeight w:val="150" w:hRule="atLeast"/>
        </w:trPr>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3">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November</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4">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1.38</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5">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3.54</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6">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1.66</w:t>
            </w:r>
          </w:p>
        </w:tc>
        <w:tc>
          <w:tcPr>
            <w:tcBorders>
              <w:top w:color="000000" w:space="0" w:sz="6" w:val="single"/>
              <w:left w:color="000000" w:space="0" w:sz="6" w:val="single"/>
              <w:bottom w:color="000000" w:space="0" w:sz="6" w:val="single"/>
              <w:right w:color="000000" w:space="0" w:sz="6" w:val="single"/>
            </w:tcBorders>
            <w:shd w:fill="auto" w:val="clear"/>
            <w:tcMar>
              <w:top w:w="0.0" w:type="dxa"/>
              <w:left w:w="40.0" w:type="dxa"/>
              <w:bottom w:w="0.0" w:type="dxa"/>
              <w:right w:w="40.0" w:type="dxa"/>
            </w:tcMar>
            <w:vAlign w:val="bottom"/>
          </w:tcPr>
          <w:p w:rsidR="00000000" w:rsidDel="00000000" w:rsidP="00000000" w:rsidRDefault="00000000" w:rsidRPr="00000000" w14:paraId="00000167">
            <w:pPr>
              <w:pBdr>
                <w:top w:space="0" w:sz="0" w:val="nil"/>
                <w:left w:space="0" w:sz="0" w:val="nil"/>
                <w:bottom w:space="0" w:sz="0" w:val="nil"/>
                <w:right w:space="0" w:sz="0" w:val="nil"/>
                <w:between w:space="0" w:sz="0" w:val="nil"/>
              </w:pBdr>
              <w:spacing w:line="240" w:lineRule="auto"/>
              <w:ind w:left="-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3.54</w:t>
            </w:r>
          </w:p>
        </w:tc>
      </w:tr>
    </w:tbl>
    <w:p w:rsidR="00000000" w:rsidDel="00000000" w:rsidP="00000000" w:rsidRDefault="00000000" w:rsidRPr="00000000" w14:paraId="00000168">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4.png"/><Relationship Id="rId13" Type="http://schemas.openxmlformats.org/officeDocument/2006/relationships/image" Target="media/image10.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3.jpg"/><Relationship Id="rId6" Type="http://schemas.openxmlformats.org/officeDocument/2006/relationships/image" Target="media/image2.png"/><Relationship Id="rId18"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