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C574" w14:textId="77777777" w:rsidR="00386139" w:rsidRPr="00115D09" w:rsidRDefault="00CF6B4E" w:rsidP="002011C3">
      <w:pPr>
        <w:jc w:val="center"/>
        <w:rPr>
          <w:rFonts w:ascii="Aptos" w:hAnsi="Aptos"/>
          <w:b/>
          <w:bCs/>
          <w:sz w:val="28"/>
          <w:szCs w:val="28"/>
          <w:lang w:val="en-US"/>
        </w:rPr>
      </w:pPr>
      <w:r w:rsidRPr="00115D09">
        <w:rPr>
          <w:rFonts w:ascii="Aptos" w:hAnsi="Aptos"/>
          <w:b/>
          <w:bCs/>
          <w:sz w:val="28"/>
          <w:szCs w:val="28"/>
          <w:lang w:val="en-US"/>
        </w:rPr>
        <w:t xml:space="preserve">CERTIFIED ASSIGNMENT 2: </w:t>
      </w:r>
    </w:p>
    <w:p w14:paraId="44F1DF71" w14:textId="0DE73033" w:rsidR="00F92F7E" w:rsidRPr="00386139" w:rsidRDefault="00CF6B4E" w:rsidP="002011C3">
      <w:pPr>
        <w:jc w:val="center"/>
        <w:rPr>
          <w:rFonts w:ascii="Aptos" w:hAnsi="Aptos"/>
          <w:b/>
          <w:bCs/>
          <w:sz w:val="24"/>
          <w:szCs w:val="24"/>
          <w:lang w:val="en-US"/>
        </w:rPr>
      </w:pPr>
      <w:r w:rsidRPr="00115D09">
        <w:rPr>
          <w:rFonts w:ascii="Aptos" w:hAnsi="Aptos"/>
          <w:b/>
          <w:bCs/>
          <w:sz w:val="28"/>
          <w:szCs w:val="28"/>
          <w:lang w:val="en-US"/>
        </w:rPr>
        <w:t xml:space="preserve">MODULE 1 SESSION 2 </w:t>
      </w:r>
      <w:proofErr w:type="spellStart"/>
      <w:r w:rsidRPr="00115D09">
        <w:rPr>
          <w:rFonts w:ascii="Aptos" w:hAnsi="Aptos"/>
          <w:b/>
          <w:bCs/>
          <w:sz w:val="28"/>
          <w:szCs w:val="28"/>
          <w:lang w:val="en-US"/>
        </w:rPr>
        <w:t>GeoAI</w:t>
      </w:r>
      <w:proofErr w:type="spellEnd"/>
      <w:r w:rsidRPr="00115D09">
        <w:rPr>
          <w:rFonts w:ascii="Aptos" w:hAnsi="Aptos"/>
          <w:b/>
          <w:bCs/>
          <w:sz w:val="28"/>
          <w:szCs w:val="28"/>
          <w:lang w:val="en-US"/>
        </w:rPr>
        <w:t xml:space="preserve"> Hackathon Session1</w:t>
      </w:r>
      <w:r w:rsidR="00386139" w:rsidRPr="00115D09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115D09">
        <w:rPr>
          <w:rFonts w:ascii="Aptos" w:hAnsi="Aptos"/>
          <w:b/>
          <w:bCs/>
          <w:sz w:val="28"/>
          <w:szCs w:val="28"/>
          <w:lang w:val="en-US"/>
        </w:rPr>
        <w:t>Intro</w:t>
      </w:r>
      <w:r w:rsidR="00386139" w:rsidRPr="00115D09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115D09">
        <w:rPr>
          <w:rFonts w:ascii="Aptos" w:hAnsi="Aptos"/>
          <w:b/>
          <w:bCs/>
          <w:sz w:val="28"/>
          <w:szCs w:val="28"/>
          <w:lang w:val="en-US"/>
        </w:rPr>
        <w:t>Ethics</w:t>
      </w:r>
    </w:p>
    <w:p w14:paraId="6BA30904" w14:textId="77777777" w:rsidR="00CF6B4E" w:rsidRPr="00386139" w:rsidRDefault="00CF6B4E">
      <w:pPr>
        <w:rPr>
          <w:rFonts w:ascii="Aptos" w:hAnsi="Aptos"/>
          <w:lang w:val="en-US"/>
        </w:rPr>
      </w:pPr>
    </w:p>
    <w:p w14:paraId="1274E74D" w14:textId="743BF93C" w:rsidR="00CF6B4E" w:rsidRPr="00386139" w:rsidRDefault="00CF6B4E" w:rsidP="00CF6B4E">
      <w:pPr>
        <w:pStyle w:val="Heading1"/>
        <w:spacing w:before="320" w:after="140"/>
        <w:rPr>
          <w:rFonts w:ascii="Aptos" w:hAnsi="Aptos"/>
        </w:rPr>
      </w:pPr>
      <w:r w:rsidRPr="00386139">
        <w:rPr>
          <w:rFonts w:ascii="Aptos" w:eastAsia="Cambria" w:hAnsi="Aptos" w:cs="Cambria"/>
          <w:b/>
          <w:bCs/>
          <w:color w:val="0B6E6E"/>
          <w:sz w:val="28"/>
          <w:szCs w:val="28"/>
        </w:rPr>
        <w:t xml:space="preserve">Hands-On Activity 6 — Ethics Audit Exercise </w:t>
      </w:r>
    </w:p>
    <w:p w14:paraId="29DA29A6" w14:textId="77777777" w:rsidR="00CF6B4E" w:rsidRPr="00386139" w:rsidRDefault="00CF6B4E" w:rsidP="00CF6B4E">
      <w:pPr>
        <w:spacing w:after="140" w:line="276" w:lineRule="auto"/>
        <w:rPr>
          <w:rFonts w:ascii="Aptos" w:hAnsi="Aptos"/>
        </w:rPr>
      </w:pPr>
      <w:r w:rsidRPr="00386139">
        <w:rPr>
          <w:rFonts w:ascii="Aptos" w:hAnsi="Aptos"/>
          <w:b/>
          <w:bCs/>
        </w:rPr>
        <w:t xml:space="preserve">Task: </w:t>
      </w:r>
      <w:r w:rsidRPr="00386139">
        <w:rPr>
          <w:rFonts w:ascii="Aptos" w:hAnsi="Aptos"/>
        </w:rPr>
        <w:t>evaluate an AI-based flood warning system against each of the seven dimensions using the traffic-light approach:</w:t>
      </w:r>
    </w:p>
    <w:p w14:paraId="317C9362" w14:textId="77777777" w:rsidR="00CF6B4E" w:rsidRPr="00386139" w:rsidRDefault="00CF6B4E" w:rsidP="00CF6B4E">
      <w:pPr>
        <w:pStyle w:val="ListParagraph"/>
        <w:numPr>
          <w:ilvl w:val="0"/>
          <w:numId w:val="3"/>
        </w:numPr>
        <w:spacing w:after="80" w:line="264" w:lineRule="auto"/>
        <w:contextualSpacing w:val="0"/>
        <w:rPr>
          <w:rFonts w:ascii="Aptos" w:hAnsi="Aptos"/>
        </w:rPr>
      </w:pPr>
      <w:r w:rsidRPr="00020D08">
        <w:rPr>
          <w:rFonts w:ascii="Aptos" w:hAnsi="Aptos"/>
          <w:b/>
          <w:bCs/>
          <w:color w:val="00B050"/>
        </w:rPr>
        <w:t>Green</w:t>
      </w:r>
      <w:r w:rsidRPr="00386139">
        <w:rPr>
          <w:rFonts w:ascii="Aptos" w:hAnsi="Aptos"/>
          <w:b/>
          <w:bCs/>
        </w:rPr>
        <w:t xml:space="preserve"> </w:t>
      </w:r>
      <w:r w:rsidRPr="00386139">
        <w:rPr>
          <w:rFonts w:ascii="Aptos" w:hAnsi="Aptos"/>
        </w:rPr>
        <w:t>= Acceptable — evidence exists that this dimension is handled.</w:t>
      </w:r>
    </w:p>
    <w:p w14:paraId="132ED46C" w14:textId="77777777" w:rsidR="00CF6B4E" w:rsidRPr="00386139" w:rsidRDefault="00CF6B4E" w:rsidP="00CF6B4E">
      <w:pPr>
        <w:pStyle w:val="ListParagraph"/>
        <w:numPr>
          <w:ilvl w:val="0"/>
          <w:numId w:val="3"/>
        </w:numPr>
        <w:spacing w:after="80" w:line="264" w:lineRule="auto"/>
        <w:contextualSpacing w:val="0"/>
        <w:rPr>
          <w:rFonts w:ascii="Aptos" w:hAnsi="Aptos"/>
        </w:rPr>
      </w:pPr>
      <w:r w:rsidRPr="00020D08">
        <w:rPr>
          <w:rFonts w:ascii="Aptos" w:hAnsi="Aptos"/>
          <w:b/>
          <w:bCs/>
          <w:color w:val="FFD966" w:themeColor="accent4" w:themeTint="99"/>
        </w:rPr>
        <w:t xml:space="preserve">Yellow </w:t>
      </w:r>
      <w:r w:rsidRPr="00386139">
        <w:rPr>
          <w:rFonts w:ascii="Aptos" w:hAnsi="Aptos"/>
        </w:rPr>
        <w:t>= Needs improvement — partially handled, or handled without evidence.</w:t>
      </w:r>
    </w:p>
    <w:p w14:paraId="0697E118" w14:textId="77777777" w:rsidR="00CF6B4E" w:rsidRPr="00386139" w:rsidRDefault="00CF6B4E" w:rsidP="00CF6B4E">
      <w:pPr>
        <w:pStyle w:val="ListParagraph"/>
        <w:numPr>
          <w:ilvl w:val="0"/>
          <w:numId w:val="3"/>
        </w:numPr>
        <w:spacing w:after="80" w:line="264" w:lineRule="auto"/>
        <w:contextualSpacing w:val="0"/>
        <w:rPr>
          <w:rFonts w:ascii="Aptos" w:hAnsi="Aptos"/>
        </w:rPr>
      </w:pPr>
      <w:r w:rsidRPr="00020D08">
        <w:rPr>
          <w:rFonts w:ascii="Aptos" w:hAnsi="Aptos"/>
          <w:b/>
          <w:bCs/>
          <w:color w:val="EE0000"/>
        </w:rPr>
        <w:t xml:space="preserve">Red </w:t>
      </w:r>
      <w:r w:rsidRPr="00386139">
        <w:rPr>
          <w:rFonts w:ascii="Aptos" w:hAnsi="Aptos"/>
        </w:rPr>
        <w:t>= High risk — unaddressed, and could cause real harm.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"/>
        <w:gridCol w:w="2241"/>
        <w:gridCol w:w="992"/>
        <w:gridCol w:w="992"/>
        <w:gridCol w:w="992"/>
        <w:gridCol w:w="3799"/>
      </w:tblGrid>
      <w:tr w:rsidR="00107A61" w:rsidRPr="00386139" w14:paraId="11962483" w14:textId="77777777" w:rsidTr="00855B67">
        <w:trPr>
          <w:tblHeader/>
        </w:trPr>
        <w:tc>
          <w:tcPr>
            <w:tcW w:w="237" w:type="pct"/>
            <w:shd w:val="clear" w:color="auto" w:fill="9CC2E5" w:themeFill="accent5" w:themeFillTint="99"/>
          </w:tcPr>
          <w:p w14:paraId="5063CB41" w14:textId="3A7127FB" w:rsidR="00107A61" w:rsidRPr="00386139" w:rsidRDefault="00107A61" w:rsidP="00107A61">
            <w:pPr>
              <w:spacing w:after="40" w:line="252" w:lineRule="auto"/>
              <w:jc w:val="center"/>
              <w:rPr>
                <w:rFonts w:ascii="Aptos" w:hAnsi="Aptos"/>
                <w:b/>
                <w:bCs/>
                <w:color w:val="1F2A2A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color w:val="1F2A2A"/>
                <w:sz w:val="20"/>
                <w:szCs w:val="20"/>
              </w:rPr>
              <w:t>No.</w:t>
            </w:r>
          </w:p>
        </w:tc>
        <w:tc>
          <w:tcPr>
            <w:tcW w:w="1184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30F7E" w14:textId="6A0802E4" w:rsidR="00107A61" w:rsidRPr="00386139" w:rsidRDefault="00107A61" w:rsidP="00900AEC">
            <w:pPr>
              <w:spacing w:after="40" w:line="252" w:lineRule="auto"/>
              <w:jc w:val="center"/>
              <w:rPr>
                <w:rFonts w:ascii="Aptos" w:hAnsi="Aptos"/>
              </w:rPr>
            </w:pPr>
            <w:r w:rsidRPr="00386139">
              <w:rPr>
                <w:rFonts w:ascii="Aptos" w:hAnsi="Aptos"/>
                <w:b/>
                <w:bCs/>
                <w:color w:val="1F2A2A"/>
                <w:sz w:val="20"/>
                <w:szCs w:val="20"/>
              </w:rPr>
              <w:t>Dimension</w:t>
            </w:r>
          </w:p>
        </w:tc>
        <w:tc>
          <w:tcPr>
            <w:tcW w:w="524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609FA" w14:textId="77777777" w:rsidR="00107A61" w:rsidRPr="00386139" w:rsidRDefault="00107A61" w:rsidP="00900AEC">
            <w:pPr>
              <w:spacing w:after="40" w:line="252" w:lineRule="auto"/>
              <w:jc w:val="center"/>
              <w:rPr>
                <w:rFonts w:ascii="Aptos" w:hAnsi="Aptos"/>
              </w:rPr>
            </w:pPr>
            <w:r w:rsidRPr="00386139">
              <w:rPr>
                <w:rFonts w:ascii="Aptos" w:hAnsi="Aptos"/>
                <w:b/>
                <w:bCs/>
                <w:color w:val="1F2A2A"/>
                <w:sz w:val="20"/>
                <w:szCs w:val="20"/>
              </w:rPr>
              <w:t>Green</w:t>
            </w:r>
          </w:p>
        </w:tc>
        <w:tc>
          <w:tcPr>
            <w:tcW w:w="524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6DF2" w14:textId="77777777" w:rsidR="00107A61" w:rsidRPr="00386139" w:rsidRDefault="00107A61" w:rsidP="00900AEC">
            <w:pPr>
              <w:spacing w:after="40" w:line="252" w:lineRule="auto"/>
              <w:jc w:val="center"/>
              <w:rPr>
                <w:rFonts w:ascii="Aptos" w:hAnsi="Aptos"/>
              </w:rPr>
            </w:pPr>
            <w:r w:rsidRPr="00386139">
              <w:rPr>
                <w:rFonts w:ascii="Aptos" w:hAnsi="Aptos"/>
                <w:b/>
                <w:bCs/>
                <w:color w:val="1F2A2A"/>
                <w:sz w:val="20"/>
                <w:szCs w:val="20"/>
              </w:rPr>
              <w:t>Yellow</w:t>
            </w:r>
          </w:p>
        </w:tc>
        <w:tc>
          <w:tcPr>
            <w:tcW w:w="524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BCA9B" w14:textId="77777777" w:rsidR="00107A61" w:rsidRPr="00386139" w:rsidRDefault="00107A61" w:rsidP="00900AEC">
            <w:pPr>
              <w:spacing w:after="40" w:line="252" w:lineRule="auto"/>
              <w:jc w:val="center"/>
              <w:rPr>
                <w:rFonts w:ascii="Aptos" w:hAnsi="Aptos"/>
              </w:rPr>
            </w:pPr>
            <w:r w:rsidRPr="00386139">
              <w:rPr>
                <w:rFonts w:ascii="Aptos" w:hAnsi="Aptos"/>
                <w:b/>
                <w:bCs/>
                <w:color w:val="1F2A2A"/>
                <w:sz w:val="20"/>
                <w:szCs w:val="20"/>
              </w:rPr>
              <w:t>Red</w:t>
            </w:r>
          </w:p>
        </w:tc>
        <w:tc>
          <w:tcPr>
            <w:tcW w:w="2007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89983" w14:textId="77777777" w:rsidR="00107A61" w:rsidRPr="00386139" w:rsidRDefault="00107A61" w:rsidP="00900AEC">
            <w:pPr>
              <w:spacing w:after="40" w:line="252" w:lineRule="auto"/>
              <w:jc w:val="center"/>
              <w:rPr>
                <w:rFonts w:ascii="Aptos" w:hAnsi="Aptos"/>
              </w:rPr>
            </w:pPr>
            <w:r w:rsidRPr="00386139">
              <w:rPr>
                <w:rFonts w:ascii="Aptos" w:hAnsi="Aptos"/>
                <w:b/>
                <w:bCs/>
                <w:color w:val="1F2A2A"/>
                <w:sz w:val="20"/>
                <w:szCs w:val="20"/>
              </w:rPr>
              <w:t>Notes</w:t>
            </w:r>
          </w:p>
        </w:tc>
      </w:tr>
      <w:tr w:rsidR="00107A61" w:rsidRPr="00386139" w14:paraId="5BB32C62" w14:textId="77777777" w:rsidTr="00855B67">
        <w:tc>
          <w:tcPr>
            <w:tcW w:w="237" w:type="pct"/>
          </w:tcPr>
          <w:p w14:paraId="0EB3FDC5" w14:textId="7C5138A5" w:rsidR="00107A61" w:rsidRPr="00386139" w:rsidRDefault="00107A61" w:rsidP="00107A61">
            <w:pPr>
              <w:spacing w:after="40" w:line="252" w:lineRule="auto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1.</w:t>
            </w:r>
          </w:p>
        </w:tc>
        <w:tc>
          <w:tcPr>
            <w:tcW w:w="118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7AF9" w14:textId="1F796212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  <w:r w:rsidRPr="00386139">
              <w:rPr>
                <w:rFonts w:ascii="Aptos" w:hAnsi="Aptos"/>
                <w:sz w:val="20"/>
                <w:szCs w:val="20"/>
              </w:rPr>
              <w:t>Fairness</w:t>
            </w: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183F0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F7418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7164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2007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BFDC4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</w:tr>
      <w:tr w:rsidR="00107A61" w:rsidRPr="00386139" w14:paraId="78E3C094" w14:textId="77777777" w:rsidTr="00855B67">
        <w:tc>
          <w:tcPr>
            <w:tcW w:w="237" w:type="pct"/>
          </w:tcPr>
          <w:p w14:paraId="6FE71B4B" w14:textId="6CBC18F6" w:rsidR="00107A61" w:rsidRPr="00386139" w:rsidRDefault="00107A61" w:rsidP="00107A61">
            <w:pPr>
              <w:spacing w:after="40" w:line="252" w:lineRule="auto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2.</w:t>
            </w:r>
          </w:p>
        </w:tc>
        <w:tc>
          <w:tcPr>
            <w:tcW w:w="118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7FD3" w14:textId="2A1B2F02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  <w:r w:rsidRPr="00386139">
              <w:rPr>
                <w:rFonts w:ascii="Aptos" w:hAnsi="Aptos"/>
                <w:sz w:val="20"/>
                <w:szCs w:val="20"/>
              </w:rPr>
              <w:t>Privacy</w:t>
            </w: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67B6D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9B9CB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99F99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2007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C9E5A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</w:tr>
      <w:tr w:rsidR="00107A61" w:rsidRPr="00386139" w14:paraId="755A1DBE" w14:textId="77777777" w:rsidTr="00855B67">
        <w:tc>
          <w:tcPr>
            <w:tcW w:w="237" w:type="pct"/>
          </w:tcPr>
          <w:p w14:paraId="28F0B10C" w14:textId="04BD5E86" w:rsidR="00107A61" w:rsidRPr="00386139" w:rsidRDefault="00107A61" w:rsidP="00107A61">
            <w:pPr>
              <w:spacing w:after="40" w:line="252" w:lineRule="auto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3.</w:t>
            </w:r>
          </w:p>
        </w:tc>
        <w:tc>
          <w:tcPr>
            <w:tcW w:w="118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FDE75" w14:textId="100EF599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  <w:r w:rsidRPr="00386139">
              <w:rPr>
                <w:rFonts w:ascii="Aptos" w:hAnsi="Aptos"/>
                <w:sz w:val="20"/>
                <w:szCs w:val="20"/>
              </w:rPr>
              <w:t>Transparency</w:t>
            </w: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60F88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EDD3A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9C7A0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2007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BF887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</w:tr>
      <w:tr w:rsidR="00107A61" w:rsidRPr="00386139" w14:paraId="0DB03EE6" w14:textId="77777777" w:rsidTr="00855B67">
        <w:tc>
          <w:tcPr>
            <w:tcW w:w="237" w:type="pct"/>
          </w:tcPr>
          <w:p w14:paraId="7D9C97C8" w14:textId="7A228455" w:rsidR="00107A61" w:rsidRPr="00386139" w:rsidRDefault="00107A61" w:rsidP="00107A61">
            <w:pPr>
              <w:spacing w:after="40" w:line="252" w:lineRule="auto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4.</w:t>
            </w:r>
          </w:p>
        </w:tc>
        <w:tc>
          <w:tcPr>
            <w:tcW w:w="118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405E6" w14:textId="34C4D142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  <w:r w:rsidRPr="00386139">
              <w:rPr>
                <w:rFonts w:ascii="Aptos" w:hAnsi="Aptos"/>
                <w:sz w:val="20"/>
                <w:szCs w:val="20"/>
              </w:rPr>
              <w:t>Accountability</w:t>
            </w: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31667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F630F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F0D2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2007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E6EDE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</w:tr>
      <w:tr w:rsidR="00107A61" w:rsidRPr="00386139" w14:paraId="3BE2B2C8" w14:textId="77777777" w:rsidTr="00855B67">
        <w:tc>
          <w:tcPr>
            <w:tcW w:w="237" w:type="pct"/>
          </w:tcPr>
          <w:p w14:paraId="3D04E7BE" w14:textId="22220316" w:rsidR="00107A61" w:rsidRPr="00386139" w:rsidRDefault="00107A61" w:rsidP="00107A61">
            <w:pPr>
              <w:spacing w:after="40" w:line="252" w:lineRule="auto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5.</w:t>
            </w:r>
          </w:p>
        </w:tc>
        <w:tc>
          <w:tcPr>
            <w:tcW w:w="118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9C7F5" w14:textId="7B77C671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  <w:r w:rsidRPr="00386139">
              <w:rPr>
                <w:rFonts w:ascii="Aptos" w:hAnsi="Aptos"/>
                <w:sz w:val="20"/>
                <w:szCs w:val="20"/>
              </w:rPr>
              <w:t>Safety</w:t>
            </w: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EA02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606B3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BCECD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2007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7D25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</w:tr>
      <w:tr w:rsidR="00107A61" w:rsidRPr="00386139" w14:paraId="15E34FFD" w14:textId="77777777" w:rsidTr="00855B67">
        <w:tc>
          <w:tcPr>
            <w:tcW w:w="237" w:type="pct"/>
          </w:tcPr>
          <w:p w14:paraId="7D030A78" w14:textId="7640A4ED" w:rsidR="00107A61" w:rsidRPr="00386139" w:rsidRDefault="00107A61" w:rsidP="00107A61">
            <w:pPr>
              <w:spacing w:after="40" w:line="252" w:lineRule="auto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6.</w:t>
            </w:r>
          </w:p>
        </w:tc>
        <w:tc>
          <w:tcPr>
            <w:tcW w:w="118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1814B" w14:textId="003B4642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  <w:r w:rsidRPr="00386139">
              <w:rPr>
                <w:rFonts w:ascii="Aptos" w:hAnsi="Aptos"/>
                <w:sz w:val="20"/>
                <w:szCs w:val="20"/>
              </w:rPr>
              <w:t>Sustainability</w:t>
            </w: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9DD89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48898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9060C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2007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FF49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</w:tr>
      <w:tr w:rsidR="00107A61" w:rsidRPr="00386139" w14:paraId="40E939AF" w14:textId="77777777" w:rsidTr="00855B67">
        <w:tc>
          <w:tcPr>
            <w:tcW w:w="237" w:type="pct"/>
          </w:tcPr>
          <w:p w14:paraId="6A343E16" w14:textId="1B8FC608" w:rsidR="00107A61" w:rsidRPr="00386139" w:rsidRDefault="00107A61" w:rsidP="00107A61">
            <w:pPr>
              <w:spacing w:after="40" w:line="252" w:lineRule="auto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7.</w:t>
            </w:r>
          </w:p>
        </w:tc>
        <w:tc>
          <w:tcPr>
            <w:tcW w:w="118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066CA" w14:textId="78B59C25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  <w:r w:rsidRPr="00386139">
              <w:rPr>
                <w:rFonts w:ascii="Aptos" w:hAnsi="Aptos"/>
                <w:sz w:val="20"/>
                <w:szCs w:val="20"/>
              </w:rPr>
              <w:t>Human Oversight</w:t>
            </w: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430F7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76EE9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52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6D229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  <w:tc>
          <w:tcPr>
            <w:tcW w:w="2007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94FD9" w14:textId="77777777" w:rsidR="00107A61" w:rsidRPr="00386139" w:rsidRDefault="00107A61" w:rsidP="003E49B8">
            <w:pPr>
              <w:spacing w:after="40" w:line="252" w:lineRule="auto"/>
              <w:rPr>
                <w:rFonts w:ascii="Aptos" w:hAnsi="Aptos"/>
              </w:rPr>
            </w:pPr>
          </w:p>
        </w:tc>
      </w:tr>
    </w:tbl>
    <w:p w14:paraId="4E56C02C" w14:textId="77777777" w:rsidR="00CF6B4E" w:rsidRPr="00386139" w:rsidRDefault="00CF6B4E" w:rsidP="00CF6B4E">
      <w:pPr>
        <w:spacing w:before="140" w:after="140" w:line="276" w:lineRule="auto"/>
        <w:rPr>
          <w:rFonts w:ascii="Aptos" w:hAnsi="Aptos"/>
        </w:rPr>
      </w:pPr>
      <w:r w:rsidRPr="00386139">
        <w:rPr>
          <w:rFonts w:ascii="Aptos" w:hAnsi="Aptos"/>
          <w:i/>
          <w:iCs/>
        </w:rPr>
        <w:t>Tip: for every Yellow or Red, write one concrete mitigation in the Notes column — this table then becomes the seed of your project’s Ethical Risk Register (Session 5, Activity 5).</w:t>
      </w:r>
    </w:p>
    <w:p w14:paraId="6F1F222A" w14:textId="77777777" w:rsidR="000C01F9" w:rsidRDefault="00CF6B4E" w:rsidP="00CF6B4E">
      <w:pPr>
        <w:pBdr>
          <w:top w:val="single" w:sz="4" w:space="0" w:color="0B6E6E"/>
          <w:left w:val="single" w:sz="4" w:space="0" w:color="0B6E6E"/>
          <w:bottom w:val="single" w:sz="4" w:space="0" w:color="0B6E6E"/>
          <w:right w:val="single" w:sz="4" w:space="0" w:color="0B6E6E"/>
        </w:pBdr>
        <w:shd w:val="clear" w:color="auto" w:fill="E8F2F2"/>
        <w:spacing w:before="60" w:after="160"/>
        <w:rPr>
          <w:rFonts w:ascii="Aptos" w:hAnsi="Aptos"/>
        </w:rPr>
      </w:pPr>
      <w:r w:rsidRPr="00386139">
        <w:rPr>
          <w:rFonts w:ascii="Aptos" w:hAnsi="Aptos"/>
        </w:rPr>
        <w:t xml:space="preserve">Worked hints for the flood-warning scenario: </w:t>
      </w:r>
    </w:p>
    <w:p w14:paraId="6305F43E" w14:textId="77777777" w:rsidR="000C01F9" w:rsidRDefault="00CF6B4E" w:rsidP="000C01F9">
      <w:pPr>
        <w:pBdr>
          <w:top w:val="single" w:sz="4" w:space="0" w:color="0B6E6E"/>
          <w:left w:val="single" w:sz="4" w:space="0" w:color="0B6E6E"/>
          <w:bottom w:val="single" w:sz="4" w:space="0" w:color="0B6E6E"/>
          <w:right w:val="single" w:sz="4" w:space="0" w:color="0B6E6E"/>
        </w:pBdr>
        <w:shd w:val="clear" w:color="auto" w:fill="E8F2F2"/>
        <w:spacing w:before="60"/>
        <w:rPr>
          <w:rFonts w:ascii="Aptos" w:hAnsi="Aptos"/>
        </w:rPr>
      </w:pPr>
      <w:r w:rsidRPr="00386139">
        <w:rPr>
          <w:rFonts w:ascii="Aptos" w:hAnsi="Aptos"/>
        </w:rPr>
        <w:t xml:space="preserve">Fairness — is accuracy tested in low-gauge areas (Yellow if unknown)? </w:t>
      </w:r>
    </w:p>
    <w:p w14:paraId="71814D94" w14:textId="77777777" w:rsidR="000C01F9" w:rsidRDefault="00CF6B4E" w:rsidP="000C01F9">
      <w:pPr>
        <w:pBdr>
          <w:top w:val="single" w:sz="4" w:space="0" w:color="0B6E6E"/>
          <w:left w:val="single" w:sz="4" w:space="0" w:color="0B6E6E"/>
          <w:bottom w:val="single" w:sz="4" w:space="0" w:color="0B6E6E"/>
          <w:right w:val="single" w:sz="4" w:space="0" w:color="0B6E6E"/>
        </w:pBdr>
        <w:shd w:val="clear" w:color="auto" w:fill="E8F2F2"/>
        <w:spacing w:before="60"/>
        <w:rPr>
          <w:rFonts w:ascii="Aptos" w:hAnsi="Aptos"/>
        </w:rPr>
      </w:pPr>
      <w:r w:rsidRPr="00386139">
        <w:rPr>
          <w:rFonts w:ascii="Aptos" w:hAnsi="Aptos"/>
        </w:rPr>
        <w:t xml:space="preserve">Privacy — does it store exact household coordinates it doesn’t need (Red if yes)? </w:t>
      </w:r>
    </w:p>
    <w:p w14:paraId="32BBBB3E" w14:textId="77777777" w:rsidR="000C01F9" w:rsidRDefault="00CF6B4E" w:rsidP="000C01F9">
      <w:pPr>
        <w:pBdr>
          <w:top w:val="single" w:sz="4" w:space="0" w:color="0B6E6E"/>
          <w:left w:val="single" w:sz="4" w:space="0" w:color="0B6E6E"/>
          <w:bottom w:val="single" w:sz="4" w:space="0" w:color="0B6E6E"/>
          <w:right w:val="single" w:sz="4" w:space="0" w:color="0B6E6E"/>
        </w:pBdr>
        <w:shd w:val="clear" w:color="auto" w:fill="E8F2F2"/>
        <w:spacing w:before="60"/>
        <w:rPr>
          <w:rFonts w:ascii="Aptos" w:hAnsi="Aptos"/>
        </w:rPr>
      </w:pPr>
      <w:r w:rsidRPr="00386139">
        <w:rPr>
          <w:rFonts w:ascii="Aptos" w:hAnsi="Aptos"/>
        </w:rPr>
        <w:t xml:space="preserve">Transparency — do alerts explain themselves (Yellow if just a score)? </w:t>
      </w:r>
    </w:p>
    <w:p w14:paraId="30207AE1" w14:textId="77777777" w:rsidR="000C01F9" w:rsidRDefault="00CF6B4E" w:rsidP="000C01F9">
      <w:pPr>
        <w:pBdr>
          <w:top w:val="single" w:sz="4" w:space="0" w:color="0B6E6E"/>
          <w:left w:val="single" w:sz="4" w:space="0" w:color="0B6E6E"/>
          <w:bottom w:val="single" w:sz="4" w:space="0" w:color="0B6E6E"/>
          <w:right w:val="single" w:sz="4" w:space="0" w:color="0B6E6E"/>
        </w:pBdr>
        <w:shd w:val="clear" w:color="auto" w:fill="E8F2F2"/>
        <w:spacing w:before="60"/>
        <w:rPr>
          <w:rFonts w:ascii="Aptos" w:hAnsi="Aptos"/>
        </w:rPr>
      </w:pPr>
      <w:r w:rsidRPr="00386139">
        <w:rPr>
          <w:rFonts w:ascii="Aptos" w:hAnsi="Aptos"/>
        </w:rPr>
        <w:t xml:space="preserve">Accountability — is anyone named (Red if no)? </w:t>
      </w:r>
    </w:p>
    <w:p w14:paraId="2C7929B5" w14:textId="77777777" w:rsidR="000C01F9" w:rsidRDefault="00CF6B4E" w:rsidP="000C01F9">
      <w:pPr>
        <w:pBdr>
          <w:top w:val="single" w:sz="4" w:space="0" w:color="0B6E6E"/>
          <w:left w:val="single" w:sz="4" w:space="0" w:color="0B6E6E"/>
          <w:bottom w:val="single" w:sz="4" w:space="0" w:color="0B6E6E"/>
          <w:right w:val="single" w:sz="4" w:space="0" w:color="0B6E6E"/>
        </w:pBdr>
        <w:shd w:val="clear" w:color="auto" w:fill="E8F2F2"/>
        <w:spacing w:before="60"/>
        <w:rPr>
          <w:rFonts w:ascii="Aptos" w:hAnsi="Aptos"/>
        </w:rPr>
      </w:pPr>
      <w:r w:rsidRPr="00386139">
        <w:rPr>
          <w:rFonts w:ascii="Aptos" w:hAnsi="Aptos"/>
        </w:rPr>
        <w:t xml:space="preserve">Safety — does it show confidence (Yellow if silent)? </w:t>
      </w:r>
    </w:p>
    <w:p w14:paraId="5CFC9F47" w14:textId="77777777" w:rsidR="000C01F9" w:rsidRDefault="00CF6B4E" w:rsidP="000C01F9">
      <w:pPr>
        <w:pBdr>
          <w:top w:val="single" w:sz="4" w:space="0" w:color="0B6E6E"/>
          <w:left w:val="single" w:sz="4" w:space="0" w:color="0B6E6E"/>
          <w:bottom w:val="single" w:sz="4" w:space="0" w:color="0B6E6E"/>
          <w:right w:val="single" w:sz="4" w:space="0" w:color="0B6E6E"/>
        </w:pBdr>
        <w:shd w:val="clear" w:color="auto" w:fill="E8F2F2"/>
        <w:spacing w:before="60"/>
        <w:rPr>
          <w:rFonts w:ascii="Aptos" w:hAnsi="Aptos"/>
        </w:rPr>
      </w:pPr>
      <w:r w:rsidRPr="00386139">
        <w:rPr>
          <w:rFonts w:ascii="Aptos" w:hAnsi="Aptos"/>
        </w:rPr>
        <w:t xml:space="preserve">Sustainability — is the model right-sized (usually Green for a small model)? </w:t>
      </w:r>
    </w:p>
    <w:p w14:paraId="71172A67" w14:textId="3F41DE5E" w:rsidR="00CF6B4E" w:rsidRPr="00386139" w:rsidRDefault="00CF6B4E" w:rsidP="000C01F9">
      <w:pPr>
        <w:pBdr>
          <w:top w:val="single" w:sz="4" w:space="0" w:color="0B6E6E"/>
          <w:left w:val="single" w:sz="4" w:space="0" w:color="0B6E6E"/>
          <w:bottom w:val="single" w:sz="4" w:space="0" w:color="0B6E6E"/>
          <w:right w:val="single" w:sz="4" w:space="0" w:color="0B6E6E"/>
        </w:pBdr>
        <w:shd w:val="clear" w:color="auto" w:fill="E8F2F2"/>
        <w:spacing w:before="60"/>
        <w:rPr>
          <w:rFonts w:ascii="Aptos" w:hAnsi="Aptos"/>
        </w:rPr>
      </w:pPr>
      <w:r w:rsidRPr="00386139">
        <w:rPr>
          <w:rFonts w:ascii="Aptos" w:hAnsi="Aptos"/>
        </w:rPr>
        <w:t>Human Oversight — can residents report a missed flood (Green if yes)?</w:t>
      </w:r>
    </w:p>
    <w:p w14:paraId="088286AA" w14:textId="77777777" w:rsidR="00CF6B4E" w:rsidRPr="00386139" w:rsidRDefault="00CF6B4E">
      <w:pPr>
        <w:rPr>
          <w:rFonts w:ascii="Aptos" w:hAnsi="Aptos"/>
          <w:lang w:val="en-US"/>
        </w:rPr>
      </w:pPr>
    </w:p>
    <w:sectPr w:rsidR="00CF6B4E" w:rsidRPr="00386139" w:rsidSect="000C01F9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16F37"/>
    <w:multiLevelType w:val="hybridMultilevel"/>
    <w:tmpl w:val="E10667FC"/>
    <w:lvl w:ilvl="0" w:tplc="CC7EB9DC">
      <w:start w:val="1"/>
      <w:numFmt w:val="bullet"/>
      <w:lvlText w:val="•"/>
      <w:lvlJc w:val="left"/>
      <w:pPr>
        <w:ind w:left="340" w:hanging="200"/>
      </w:pPr>
    </w:lvl>
    <w:lvl w:ilvl="1" w:tplc="E30E3C2C">
      <w:start w:val="1"/>
      <w:numFmt w:val="bullet"/>
      <w:lvlText w:val="◦"/>
      <w:lvlJc w:val="left"/>
      <w:pPr>
        <w:ind w:left="640" w:hanging="200"/>
      </w:pPr>
    </w:lvl>
    <w:lvl w:ilvl="2" w:tplc="EE467EE4">
      <w:numFmt w:val="decimal"/>
      <w:lvlText w:val=""/>
      <w:lvlJc w:val="left"/>
    </w:lvl>
    <w:lvl w:ilvl="3" w:tplc="6972BE8C">
      <w:numFmt w:val="decimal"/>
      <w:lvlText w:val=""/>
      <w:lvlJc w:val="left"/>
    </w:lvl>
    <w:lvl w:ilvl="4" w:tplc="BBEE1CB2">
      <w:numFmt w:val="decimal"/>
      <w:lvlText w:val=""/>
      <w:lvlJc w:val="left"/>
    </w:lvl>
    <w:lvl w:ilvl="5" w:tplc="1D246A32">
      <w:numFmt w:val="decimal"/>
      <w:lvlText w:val=""/>
      <w:lvlJc w:val="left"/>
    </w:lvl>
    <w:lvl w:ilvl="6" w:tplc="6C742C60">
      <w:numFmt w:val="decimal"/>
      <w:lvlText w:val=""/>
      <w:lvlJc w:val="left"/>
    </w:lvl>
    <w:lvl w:ilvl="7" w:tplc="B1E05856">
      <w:numFmt w:val="decimal"/>
      <w:lvlText w:val=""/>
      <w:lvlJc w:val="left"/>
    </w:lvl>
    <w:lvl w:ilvl="8" w:tplc="41A4BF5C">
      <w:numFmt w:val="decimal"/>
      <w:lvlText w:val=""/>
      <w:lvlJc w:val="left"/>
    </w:lvl>
  </w:abstractNum>
  <w:abstractNum w:abstractNumId="1" w15:restartNumberingAfterBreak="0">
    <w:nsid w:val="60E6107D"/>
    <w:multiLevelType w:val="multilevel"/>
    <w:tmpl w:val="D87248DC"/>
    <w:lvl w:ilvl="0">
      <w:start w:val="1"/>
      <w:numFmt w:val="decimal"/>
      <w:lvlText w:val="%1."/>
      <w:lvlJc w:val="left"/>
      <w:pPr>
        <w:ind w:left="360" w:hanging="360"/>
      </w:pPr>
      <w:rPr>
        <w:rFonts w:ascii="Aptos" w:hAnsi="Aptos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6D412B59"/>
    <w:multiLevelType w:val="multilevel"/>
    <w:tmpl w:val="709A3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AS3rdHeading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33386288">
    <w:abstractNumId w:val="1"/>
  </w:num>
  <w:num w:numId="2" w16cid:durableId="1623413222">
    <w:abstractNumId w:val="2"/>
  </w:num>
  <w:num w:numId="3" w16cid:durableId="1899389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4E"/>
    <w:rsid w:val="00012A52"/>
    <w:rsid w:val="00020D08"/>
    <w:rsid w:val="000427E2"/>
    <w:rsid w:val="00064E51"/>
    <w:rsid w:val="000751A7"/>
    <w:rsid w:val="00075C6F"/>
    <w:rsid w:val="000B326B"/>
    <w:rsid w:val="000C01F9"/>
    <w:rsid w:val="00107A61"/>
    <w:rsid w:val="00115D09"/>
    <w:rsid w:val="00150FE7"/>
    <w:rsid w:val="00195CCC"/>
    <w:rsid w:val="002011C3"/>
    <w:rsid w:val="00240579"/>
    <w:rsid w:val="002470EF"/>
    <w:rsid w:val="00386139"/>
    <w:rsid w:val="003E7AD7"/>
    <w:rsid w:val="00427231"/>
    <w:rsid w:val="00592438"/>
    <w:rsid w:val="00656015"/>
    <w:rsid w:val="00697679"/>
    <w:rsid w:val="006C2DAA"/>
    <w:rsid w:val="007E799B"/>
    <w:rsid w:val="00855B67"/>
    <w:rsid w:val="0088128B"/>
    <w:rsid w:val="008C7FC2"/>
    <w:rsid w:val="008E4A2C"/>
    <w:rsid w:val="00900AEC"/>
    <w:rsid w:val="00956D3A"/>
    <w:rsid w:val="00985B98"/>
    <w:rsid w:val="00A07A1F"/>
    <w:rsid w:val="00AA6B25"/>
    <w:rsid w:val="00AA6E07"/>
    <w:rsid w:val="00B9116B"/>
    <w:rsid w:val="00BF6EAE"/>
    <w:rsid w:val="00C71D98"/>
    <w:rsid w:val="00C839D3"/>
    <w:rsid w:val="00CF6B4E"/>
    <w:rsid w:val="00D25C5A"/>
    <w:rsid w:val="00D31799"/>
    <w:rsid w:val="00D7270D"/>
    <w:rsid w:val="00E12785"/>
    <w:rsid w:val="00E24FAE"/>
    <w:rsid w:val="00E83F7C"/>
    <w:rsid w:val="00ED166C"/>
    <w:rsid w:val="00F9092A"/>
    <w:rsid w:val="00F92F7E"/>
    <w:rsid w:val="00FB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A9C0"/>
  <w15:chartTrackingRefBased/>
  <w15:docId w15:val="{8F4A6931-0514-4541-926A-F48C79ABC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B4E"/>
    <w:pPr>
      <w:spacing w:after="0" w:line="240" w:lineRule="auto"/>
    </w:pPr>
    <w:rPr>
      <w:rFonts w:ascii="Calibri" w:eastAsia="Calibri" w:hAnsi="Calibri" w:cs="Calibri"/>
      <w:color w:val="2B2B2B"/>
      <w:kern w:val="0"/>
      <w:sz w:val="21"/>
      <w:szCs w:val="21"/>
      <w:lang w:eastAsia="en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B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B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B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B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S3rdHeading">
    <w:name w:val="NAS 3rd Heading"/>
    <w:basedOn w:val="Normal"/>
    <w:next w:val="Heading3"/>
    <w:link w:val="NAS3rdHeadingChar"/>
    <w:qFormat/>
    <w:rsid w:val="00956D3A"/>
    <w:pPr>
      <w:keepNext/>
      <w:keepLines/>
      <w:numPr>
        <w:ilvl w:val="2"/>
        <w:numId w:val="2"/>
      </w:numPr>
      <w:spacing w:after="120" w:line="360" w:lineRule="auto"/>
      <w:ind w:left="720"/>
      <w:contextualSpacing/>
      <w:jc w:val="both"/>
      <w:outlineLvl w:val="2"/>
    </w:pPr>
    <w:rPr>
      <w:rFonts w:ascii="Aptos" w:eastAsiaTheme="majorEastAsia" w:hAnsi="Aptos" w:cstheme="majorBidi"/>
      <w:b/>
      <w:color w:val="000000" w:themeColor="text1"/>
      <w:sz w:val="24"/>
      <w:szCs w:val="28"/>
    </w:rPr>
  </w:style>
  <w:style w:type="character" w:customStyle="1" w:styleId="NAS3rdHeadingChar">
    <w:name w:val="NAS 3rd Heading Char"/>
    <w:basedOn w:val="DefaultParagraphFont"/>
    <w:link w:val="NAS3rdHeading"/>
    <w:rsid w:val="00956D3A"/>
    <w:rPr>
      <w:rFonts w:ascii="Aptos" w:eastAsiaTheme="majorEastAsia" w:hAnsi="Aptos" w:cstheme="majorBidi"/>
      <w:b/>
      <w:color w:val="000000" w:themeColor="text1"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F6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B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B4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F6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B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Zamir Munawir</dc:creator>
  <cp:keywords/>
  <dc:description/>
  <cp:lastModifiedBy>Zamir Munawir</cp:lastModifiedBy>
  <cp:revision>9</cp:revision>
  <dcterms:created xsi:type="dcterms:W3CDTF">2026-07-07T09:13:00Z</dcterms:created>
  <dcterms:modified xsi:type="dcterms:W3CDTF">2026-07-10T13:15:00Z</dcterms:modified>
</cp:coreProperties>
</file>