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0"/>
        <w:gridCol w:w="6179"/>
        <w:gridCol w:w="2790"/>
      </w:tblGrid>
      <w:tr w:rsidR="00000000" w14:paraId="7416BE3D" w14:textId="77777777">
        <w:trPr>
          <w:divId w:val="733433338"/>
        </w:trPr>
        <w:tc>
          <w:tcPr>
            <w:tcW w:w="1300" w:type="dxa"/>
            <w:vAlign w:val="center"/>
            <w:hideMark/>
          </w:tcPr>
          <w:p w14:paraId="7C89D7FB" w14:textId="77777777" w:rsidR="008C31B7" w:rsidRDefault="008C31B7">
            <w:pPr>
              <w:shd w:val="clear" w:color="auto" w:fill="000000"/>
              <w:jc w:val="center"/>
              <w:textAlignment w:val="center"/>
              <w:divId w:val="424418870"/>
              <w:rPr>
                <w:rFonts w:ascii="Lato" w:eastAsia="Times New Roman" w:hAnsi="Lato"/>
                <w:color w:val="000000"/>
                <w:sz w:val="22"/>
                <w:szCs w:val="22"/>
              </w:rPr>
            </w:pPr>
            <w:r>
              <w:rPr>
                <w:rFonts w:ascii="Lato" w:eastAsia="Times New Roman" w:hAnsi="Lato"/>
                <w:noProof/>
                <w:color w:val="000000"/>
                <w:sz w:val="22"/>
                <w:szCs w:val="22"/>
              </w:rPr>
              <w:drawing>
                <wp:inline distT="0" distB="0" distL="0" distR="0" wp14:anchorId="098689C9" wp14:editId="0960A7AF">
                  <wp:extent cx="527050" cy="527050"/>
                  <wp:effectExtent l="0" t="0" r="6350" b="6350"/>
                  <wp:docPr id="1" name="Picture 1" descr="AHK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HK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400" w:type="dxa"/>
              <w:bottom w:w="0" w:type="dxa"/>
              <w:right w:w="0" w:type="dxa"/>
            </w:tcMar>
            <w:vAlign w:val="center"/>
            <w:hideMark/>
          </w:tcPr>
          <w:p w14:paraId="4F2FBD1B" w14:textId="77777777" w:rsidR="008C31B7" w:rsidRDefault="008C31B7">
            <w:pPr>
              <w:divId w:val="422531142"/>
              <w:rPr>
                <w:rFonts w:ascii="Montserrat" w:eastAsia="Times New Roman" w:hAnsi="Montserrat"/>
                <w:b/>
                <w:bCs/>
                <w:color w:val="0A1628"/>
                <w:spacing w:val="20"/>
                <w:sz w:val="72"/>
                <w:szCs w:val="72"/>
              </w:rPr>
            </w:pPr>
            <w:r>
              <w:rPr>
                <w:rFonts w:ascii="Montserrat" w:eastAsia="Times New Roman" w:hAnsi="Montserrat"/>
                <w:b/>
                <w:bCs/>
                <w:color w:val="0A1628"/>
                <w:spacing w:val="20"/>
                <w:sz w:val="72"/>
                <w:szCs w:val="72"/>
              </w:rPr>
              <w:t>AHKStrategies</w:t>
            </w:r>
          </w:p>
          <w:p w14:paraId="757697A3" w14:textId="77777777" w:rsidR="008C31B7" w:rsidRDefault="008C31B7">
            <w:pPr>
              <w:divId w:val="569734434"/>
              <w:rPr>
                <w:rFonts w:ascii="Georgia" w:eastAsia="Times New Roman" w:hAnsi="Georgia"/>
                <w:i/>
                <w:iCs/>
                <w:caps/>
                <w:color w:val="4A5568"/>
                <w:spacing w:val="60"/>
                <w:sz w:val="26"/>
                <w:szCs w:val="26"/>
              </w:rPr>
            </w:pPr>
            <w:r>
              <w:rPr>
                <w:rFonts w:ascii="Georgia" w:eastAsia="Times New Roman" w:hAnsi="Georgia"/>
                <w:i/>
                <w:iCs/>
                <w:caps/>
                <w:color w:val="4A5568"/>
                <w:spacing w:val="60"/>
                <w:sz w:val="26"/>
                <w:szCs w:val="26"/>
              </w:rPr>
              <w:t>Where Human Intuition and Artificial Intelligence Move as One</w:t>
            </w:r>
          </w:p>
        </w:tc>
        <w:tc>
          <w:tcPr>
            <w:tcW w:w="3600" w:type="dxa"/>
            <w:vAlign w:val="center"/>
            <w:hideMark/>
          </w:tcPr>
          <w:p w14:paraId="61A43875" w14:textId="77777777" w:rsidR="008C31B7" w:rsidRDefault="008C31B7">
            <w:pPr>
              <w:shd w:val="clear" w:color="auto" w:fill="0A1628"/>
              <w:jc w:val="right"/>
              <w:divId w:val="918947505"/>
              <w:rPr>
                <w:rFonts w:ascii="Montserrat" w:eastAsia="Times New Roman" w:hAnsi="Montserrat"/>
                <w:b/>
                <w:bCs/>
                <w:caps/>
                <w:color w:val="C9A961"/>
                <w:spacing w:val="30"/>
                <w:sz w:val="18"/>
                <w:szCs w:val="18"/>
              </w:rPr>
            </w:pPr>
            <w:r>
              <w:rPr>
                <w:rFonts w:ascii="Montserrat" w:eastAsia="Times New Roman" w:hAnsi="Montserrat"/>
                <w:b/>
                <w:bCs/>
                <w:caps/>
                <w:color w:val="C9A961"/>
                <w:spacing w:val="30"/>
                <w:sz w:val="18"/>
                <w:szCs w:val="18"/>
              </w:rPr>
              <w:t>Gateway to Strategic Consciousness</w:t>
            </w:r>
          </w:p>
        </w:tc>
      </w:tr>
    </w:tbl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9"/>
        <w:gridCol w:w="3089"/>
        <w:gridCol w:w="3182"/>
      </w:tblGrid>
      <w:tr w:rsidR="00000000" w14:paraId="78146B82" w14:textId="77777777">
        <w:trPr>
          <w:divId w:val="1793286278"/>
        </w:trPr>
        <w:tc>
          <w:tcPr>
            <w:tcW w:w="1650" w:type="pct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78D0CEB" w14:textId="77777777" w:rsidR="008C31B7" w:rsidRDefault="008C31B7">
            <w:pPr>
              <w:rPr>
                <w:rFonts w:ascii="Lato" w:eastAsia="Times New Roman" w:hAnsi="Lato"/>
                <w:color w:val="4A5568"/>
                <w:sz w:val="18"/>
                <w:szCs w:val="18"/>
              </w:rPr>
            </w:pPr>
            <w:r>
              <w:rPr>
                <w:rStyle w:val="contact-icon1"/>
                <w:rFonts w:ascii="Segoe UI Emoji" w:eastAsia="Times New Roman" w:hAnsi="Segoe UI Emoji" w:cs="Segoe UI Emoji"/>
              </w:rPr>
              <w:t>📍</w:t>
            </w:r>
            <w:r>
              <w:rPr>
                <w:rFonts w:ascii="Lato" w:eastAsia="Times New Roman" w:hAnsi="Lato"/>
                <w:color w:val="4A5568"/>
                <w:sz w:val="18"/>
                <w:szCs w:val="18"/>
              </w:rPr>
              <w:t xml:space="preserve"> Cairo • Dubai • Amman </w:t>
            </w:r>
          </w:p>
        </w:tc>
        <w:tc>
          <w:tcPr>
            <w:tcW w:w="1650" w:type="pct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935566E" w14:textId="77777777" w:rsidR="008C31B7" w:rsidRDefault="008C31B7">
            <w:pPr>
              <w:rPr>
                <w:rFonts w:ascii="Lato" w:eastAsia="Times New Roman" w:hAnsi="Lato"/>
                <w:color w:val="4A5568"/>
                <w:sz w:val="18"/>
                <w:szCs w:val="18"/>
              </w:rPr>
            </w:pPr>
            <w:r>
              <w:rPr>
                <w:rStyle w:val="contact-icon1"/>
                <w:rFonts w:ascii="Segoe UI Emoji" w:eastAsia="Times New Roman" w:hAnsi="Segoe UI Emoji" w:cs="Segoe UI Emoji"/>
              </w:rPr>
              <w:t>📧</w:t>
            </w:r>
            <w:r>
              <w:rPr>
                <w:rFonts w:ascii="Lato" w:eastAsia="Times New Roman" w:hAnsi="Lato"/>
                <w:color w:val="4A5568"/>
                <w:sz w:val="18"/>
                <w:szCs w:val="18"/>
              </w:rPr>
              <w:t xml:space="preserve"> </w:t>
            </w:r>
            <w:hyperlink r:id="rId5" w:history="1">
              <w:r>
                <w:rPr>
                  <w:rStyle w:val="Hyperlink"/>
                  <w:rFonts w:ascii="Lato" w:eastAsia="Times New Roman" w:hAnsi="Lato"/>
                  <w:b/>
                  <w:bCs/>
                  <w:color w:val="2C7A7B"/>
                  <w:sz w:val="18"/>
                  <w:szCs w:val="18"/>
                  <w:u w:val="none"/>
                </w:rPr>
                <w:t>ashraf@ahkstrategies.net</w:t>
              </w:r>
            </w:hyperlink>
            <w:r>
              <w:rPr>
                <w:rFonts w:ascii="Lato" w:eastAsia="Times New Roman" w:hAnsi="Lato"/>
                <w:color w:val="4A5568"/>
                <w:sz w:val="18"/>
                <w:szCs w:val="18"/>
              </w:rPr>
              <w:t xml:space="preserve"> </w:t>
            </w:r>
          </w:p>
        </w:tc>
        <w:tc>
          <w:tcPr>
            <w:tcW w:w="1700" w:type="pct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E41A99B" w14:textId="77777777" w:rsidR="008C31B7" w:rsidRDefault="008C31B7">
            <w:pPr>
              <w:rPr>
                <w:rFonts w:ascii="Lato" w:eastAsia="Times New Roman" w:hAnsi="Lato"/>
                <w:color w:val="4A5568"/>
                <w:sz w:val="18"/>
                <w:szCs w:val="18"/>
              </w:rPr>
            </w:pPr>
            <w:r>
              <w:rPr>
                <w:rStyle w:val="contact-icon1"/>
                <w:rFonts w:ascii="Segoe UI Emoji" w:eastAsia="Times New Roman" w:hAnsi="Segoe UI Emoji" w:cs="Segoe UI Emoji"/>
              </w:rPr>
              <w:t>🌐</w:t>
            </w:r>
            <w:r>
              <w:rPr>
                <w:rFonts w:ascii="Lato" w:eastAsia="Times New Roman" w:hAnsi="Lato"/>
                <w:color w:val="4A5568"/>
                <w:sz w:val="18"/>
                <w:szCs w:val="18"/>
              </w:rPr>
              <w:t xml:space="preserve"> </w:t>
            </w:r>
            <w:hyperlink r:id="rId6" w:history="1">
              <w:r>
                <w:rPr>
                  <w:rStyle w:val="Hyperlink"/>
                  <w:rFonts w:ascii="Lato" w:eastAsia="Times New Roman" w:hAnsi="Lato"/>
                  <w:b/>
                  <w:bCs/>
                  <w:color w:val="2C7A7B"/>
                  <w:sz w:val="18"/>
                  <w:szCs w:val="18"/>
                  <w:u w:val="none"/>
                </w:rPr>
                <w:t>www.ahkstrategies.net</w:t>
              </w:r>
            </w:hyperlink>
            <w:r>
              <w:rPr>
                <w:rFonts w:ascii="Lato" w:eastAsia="Times New Roman" w:hAnsi="Lato"/>
                <w:color w:val="4A5568"/>
                <w:sz w:val="18"/>
                <w:szCs w:val="18"/>
              </w:rPr>
              <w:t xml:space="preserve"> </w:t>
            </w:r>
          </w:p>
        </w:tc>
      </w:tr>
    </w:tbl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 w14:paraId="774A4470" w14:textId="77777777">
        <w:tc>
          <w:tcPr>
            <w:tcW w:w="2500" w:type="pct"/>
            <w:vAlign w:val="center"/>
            <w:hideMark/>
          </w:tcPr>
          <w:p w14:paraId="426D5004" w14:textId="77777777" w:rsidR="008C31B7" w:rsidRDefault="008C31B7">
            <w:pPr>
              <w:rPr>
                <w:rFonts w:ascii="Lato" w:eastAsia="Times New Roman" w:hAnsi="Lato"/>
                <w:color w:val="4A5568"/>
                <w:sz w:val="20"/>
                <w:szCs w:val="20"/>
              </w:rPr>
            </w:pPr>
            <w:r>
              <w:rPr>
                <w:rFonts w:ascii="Lato" w:eastAsia="Times New Roman" w:hAnsi="Lato"/>
                <w:b/>
                <w:bCs/>
                <w:color w:val="0A1628"/>
                <w:sz w:val="20"/>
                <w:szCs w:val="20"/>
              </w:rPr>
              <w:t>Date:</w:t>
            </w:r>
            <w:r>
              <w:rPr>
                <w:rFonts w:ascii="Lato" w:eastAsia="Times New Roman" w:hAnsi="Lato"/>
                <w:color w:val="4A5568"/>
                <w:sz w:val="20"/>
                <w:szCs w:val="20"/>
              </w:rPr>
              <w:t xml:space="preserve"> November 6, 2025 </w:t>
            </w:r>
          </w:p>
        </w:tc>
        <w:tc>
          <w:tcPr>
            <w:tcW w:w="2500" w:type="pct"/>
            <w:vAlign w:val="center"/>
            <w:hideMark/>
          </w:tcPr>
          <w:p w14:paraId="76A3719B" w14:textId="77777777" w:rsidR="008C31B7" w:rsidRDefault="008C31B7">
            <w:pPr>
              <w:jc w:val="right"/>
              <w:rPr>
                <w:rFonts w:ascii="Lato" w:eastAsia="Times New Roman" w:hAnsi="Lato"/>
                <w:color w:val="4A5568"/>
                <w:sz w:val="20"/>
                <w:szCs w:val="20"/>
              </w:rPr>
            </w:pPr>
            <w:r>
              <w:rPr>
                <w:rFonts w:ascii="Lato" w:eastAsia="Times New Roman" w:hAnsi="Lato"/>
                <w:b/>
                <w:bCs/>
                <w:color w:val="0A1628"/>
                <w:sz w:val="20"/>
                <w:szCs w:val="20"/>
              </w:rPr>
              <w:t>Ref:</w:t>
            </w:r>
            <w:r>
              <w:rPr>
                <w:rFonts w:ascii="Lato" w:eastAsia="Times New Roman" w:hAnsi="Lato"/>
                <w:color w:val="4A5568"/>
                <w:sz w:val="20"/>
                <w:szCs w:val="20"/>
              </w:rPr>
              <w:t xml:space="preserve"> AHK/STRAT/2025/001 </w:t>
            </w:r>
          </w:p>
        </w:tc>
      </w:tr>
    </w:tbl>
    <w:p w14:paraId="773063B6" w14:textId="77777777" w:rsidR="008C31B7" w:rsidRDefault="008C31B7">
      <w:pPr>
        <w:divId w:val="287855867"/>
        <w:rPr>
          <w:rFonts w:ascii="Lato" w:eastAsia="Times New Roman" w:hAnsi="Lato"/>
          <w:color w:val="000000"/>
          <w:sz w:val="22"/>
          <w:szCs w:val="22"/>
        </w:rPr>
      </w:pPr>
      <w:r>
        <w:rPr>
          <w:rFonts w:ascii="Lato" w:eastAsia="Times New Roman" w:hAnsi="Lato"/>
          <w:b/>
          <w:bCs/>
          <w:color w:val="0A1628"/>
        </w:rPr>
        <w:t>To:</w:t>
      </w:r>
      <w:r>
        <w:rPr>
          <w:rFonts w:ascii="Lato" w:eastAsia="Times New Roman" w:hAnsi="Lato"/>
          <w:color w:val="000000"/>
          <w:sz w:val="22"/>
          <w:szCs w:val="22"/>
        </w:rPr>
        <w:br/>
        <w:t>[Recipient Name]</w:t>
      </w:r>
      <w:r>
        <w:rPr>
          <w:rFonts w:ascii="Lato" w:eastAsia="Times New Roman" w:hAnsi="Lato"/>
          <w:color w:val="000000"/>
          <w:sz w:val="22"/>
          <w:szCs w:val="22"/>
        </w:rPr>
        <w:br/>
        <w:t>[Title/Position]</w:t>
      </w:r>
      <w:r>
        <w:rPr>
          <w:rFonts w:ascii="Lato" w:eastAsia="Times New Roman" w:hAnsi="Lato"/>
          <w:color w:val="000000"/>
          <w:sz w:val="22"/>
          <w:szCs w:val="22"/>
        </w:rPr>
        <w:br/>
        <w:t>[Company/Organization Name]</w:t>
      </w:r>
      <w:r>
        <w:rPr>
          <w:rFonts w:ascii="Lato" w:eastAsia="Times New Roman" w:hAnsi="Lato"/>
          <w:color w:val="000000"/>
          <w:sz w:val="22"/>
          <w:szCs w:val="22"/>
        </w:rPr>
        <w:br/>
        <w:t>[Address Line 1]</w:t>
      </w:r>
      <w:r>
        <w:rPr>
          <w:rFonts w:ascii="Lato" w:eastAsia="Times New Roman" w:hAnsi="Lato"/>
          <w:color w:val="000000"/>
          <w:sz w:val="22"/>
          <w:szCs w:val="22"/>
        </w:rPr>
        <w:br/>
        <w:t xml:space="preserve">[Address Line 2] </w:t>
      </w:r>
    </w:p>
    <w:p w14:paraId="166E3408" w14:textId="77777777" w:rsidR="008C31B7" w:rsidRDefault="008C31B7">
      <w:pPr>
        <w:divId w:val="1217667648"/>
        <w:rPr>
          <w:rFonts w:ascii="Lato" w:eastAsia="Times New Roman" w:hAnsi="Lato"/>
          <w:b/>
          <w:bCs/>
          <w:color w:val="0A1628"/>
        </w:rPr>
      </w:pPr>
      <w:r>
        <w:rPr>
          <w:rFonts w:ascii="Lato" w:eastAsia="Times New Roman" w:hAnsi="Lato"/>
          <w:b/>
          <w:bCs/>
          <w:color w:val="C9A961"/>
        </w:rPr>
        <w:t>RE:</w:t>
      </w:r>
      <w:r>
        <w:rPr>
          <w:rFonts w:ascii="Lato" w:eastAsia="Times New Roman" w:hAnsi="Lato"/>
          <w:b/>
          <w:bCs/>
          <w:color w:val="0A1628"/>
        </w:rPr>
        <w:t xml:space="preserve"> </w:t>
      </w:r>
      <w:r>
        <w:rPr>
          <w:rFonts w:ascii="Lato" w:eastAsia="Times New Roman" w:hAnsi="Lato"/>
          <w:b/>
          <w:bCs/>
          <w:color w:val="0A1628"/>
        </w:rPr>
        <w:t xml:space="preserve">[Subject Matter – Strategic Partnership Proposal / Project Consultation / Investment Opportunity] </w:t>
      </w:r>
    </w:p>
    <w:p w14:paraId="1CCED493" w14:textId="77777777" w:rsidR="008C31B7" w:rsidRDefault="008C31B7">
      <w:pPr>
        <w:divId w:val="282661849"/>
        <w:rPr>
          <w:rFonts w:ascii="Lato" w:eastAsia="Times New Roman" w:hAnsi="Lato"/>
          <w:b/>
          <w:bCs/>
          <w:color w:val="0A1628"/>
        </w:rPr>
      </w:pPr>
      <w:r>
        <w:rPr>
          <w:rFonts w:ascii="Lato" w:eastAsia="Times New Roman" w:hAnsi="Lato"/>
          <w:b/>
          <w:bCs/>
          <w:color w:val="0A1628"/>
        </w:rPr>
        <w:t xml:space="preserve">Dear [Recipient Name], </w:t>
      </w:r>
    </w:p>
    <w:p w14:paraId="45BDD1AF" w14:textId="77777777" w:rsidR="008C31B7" w:rsidRDefault="008C31B7">
      <w:pPr>
        <w:jc w:val="both"/>
        <w:divId w:val="1980501396"/>
        <w:rPr>
          <w:rFonts w:ascii="Lato" w:eastAsia="Times New Roman" w:hAnsi="Lato"/>
          <w:color w:val="000000"/>
          <w:sz w:val="22"/>
          <w:szCs w:val="22"/>
        </w:rPr>
      </w:pPr>
      <w:r>
        <w:rPr>
          <w:rFonts w:ascii="Lato" w:eastAsia="Times New Roman" w:hAnsi="Lato"/>
          <w:color w:val="000000"/>
          <w:sz w:val="22"/>
          <w:szCs w:val="22"/>
        </w:rPr>
        <w:t xml:space="preserve">We are pleased to present this correspondence on behalf of </w:t>
      </w:r>
      <w:r>
        <w:rPr>
          <w:rFonts w:ascii="Lato" w:eastAsia="Times New Roman" w:hAnsi="Lato"/>
          <w:b/>
          <w:bCs/>
          <w:color w:val="0A1628"/>
          <w:sz w:val="22"/>
          <w:szCs w:val="22"/>
        </w:rPr>
        <w:t>AHKStrategies</w:t>
      </w:r>
      <w:r>
        <w:rPr>
          <w:rFonts w:ascii="Lato" w:eastAsia="Times New Roman" w:hAnsi="Lato"/>
          <w:color w:val="000000"/>
          <w:sz w:val="22"/>
          <w:szCs w:val="22"/>
        </w:rPr>
        <w:t xml:space="preserve">, a leading strategic advisory and industrial project development firm specializing in </w:t>
      </w:r>
      <w:r>
        <w:rPr>
          <w:rFonts w:ascii="Lato" w:eastAsia="Times New Roman" w:hAnsi="Lato"/>
          <w:b/>
          <w:bCs/>
          <w:color w:val="0A1628"/>
          <w:sz w:val="22"/>
          <w:szCs w:val="22"/>
        </w:rPr>
        <w:t>MENA region mobility solutions</w:t>
      </w:r>
      <w:r>
        <w:rPr>
          <w:rFonts w:ascii="Lato" w:eastAsia="Times New Roman" w:hAnsi="Lato"/>
          <w:color w:val="000000"/>
          <w:sz w:val="22"/>
          <w:szCs w:val="22"/>
        </w:rPr>
        <w:t xml:space="preserve">, </w:t>
      </w:r>
      <w:r>
        <w:rPr>
          <w:rFonts w:ascii="Lato" w:eastAsia="Times New Roman" w:hAnsi="Lato"/>
          <w:b/>
          <w:bCs/>
          <w:color w:val="0A1628"/>
          <w:sz w:val="22"/>
          <w:szCs w:val="22"/>
        </w:rPr>
        <w:t>green logistics infrastructure</w:t>
      </w:r>
      <w:r>
        <w:rPr>
          <w:rFonts w:ascii="Lato" w:eastAsia="Times New Roman" w:hAnsi="Lato"/>
          <w:color w:val="000000"/>
          <w:sz w:val="22"/>
          <w:szCs w:val="22"/>
        </w:rPr>
        <w:t xml:space="preserve">, and </w:t>
      </w:r>
      <w:r>
        <w:rPr>
          <w:rFonts w:ascii="Lato" w:eastAsia="Times New Roman" w:hAnsi="Lato"/>
          <w:b/>
          <w:bCs/>
          <w:color w:val="0A1628"/>
          <w:sz w:val="22"/>
          <w:szCs w:val="22"/>
        </w:rPr>
        <w:t>industrial localization initiatives</w:t>
      </w:r>
      <w:r>
        <w:rPr>
          <w:rFonts w:ascii="Lato" w:eastAsia="Times New Roman" w:hAnsi="Lato"/>
          <w:color w:val="000000"/>
          <w:sz w:val="22"/>
          <w:szCs w:val="22"/>
        </w:rPr>
        <w:t xml:space="preserve">. </w:t>
      </w:r>
    </w:p>
    <w:p w14:paraId="1E220EF4" w14:textId="77777777" w:rsidR="008C31B7" w:rsidRDefault="008C31B7">
      <w:pPr>
        <w:jc w:val="both"/>
        <w:divId w:val="2036810178"/>
        <w:rPr>
          <w:rFonts w:ascii="Lato" w:eastAsia="Times New Roman" w:hAnsi="Lato"/>
          <w:color w:val="000000"/>
          <w:sz w:val="22"/>
          <w:szCs w:val="22"/>
        </w:rPr>
      </w:pPr>
      <w:r>
        <w:rPr>
          <w:rFonts w:ascii="Lato" w:eastAsia="Times New Roman" w:hAnsi="Lato"/>
          <w:color w:val="000000"/>
          <w:sz w:val="22"/>
          <w:szCs w:val="22"/>
        </w:rPr>
        <w:t xml:space="preserve">Our mandate encompasses the strategic planning, financial modeling, and operational execution of transformative industrial projects across the Middle East and North Africa. With a proven track record in </w:t>
      </w:r>
      <w:r>
        <w:rPr>
          <w:rFonts w:ascii="Lato" w:eastAsia="Times New Roman" w:hAnsi="Lato"/>
          <w:b/>
          <w:bCs/>
          <w:color w:val="0A1628"/>
          <w:sz w:val="22"/>
          <w:szCs w:val="22"/>
        </w:rPr>
        <w:t>electric vehicle ecosystems</w:t>
      </w:r>
      <w:r>
        <w:rPr>
          <w:rFonts w:ascii="Lato" w:eastAsia="Times New Roman" w:hAnsi="Lato"/>
          <w:color w:val="000000"/>
          <w:sz w:val="22"/>
          <w:szCs w:val="22"/>
        </w:rPr>
        <w:t xml:space="preserve">, </w:t>
      </w:r>
      <w:r>
        <w:rPr>
          <w:rFonts w:ascii="Lato" w:eastAsia="Times New Roman" w:hAnsi="Lato"/>
          <w:b/>
          <w:bCs/>
          <w:color w:val="0A1628"/>
          <w:sz w:val="22"/>
          <w:szCs w:val="22"/>
        </w:rPr>
        <w:t>dual-vector mobility programs</w:t>
      </w:r>
      <w:r>
        <w:rPr>
          <w:rFonts w:ascii="Lato" w:eastAsia="Times New Roman" w:hAnsi="Lato"/>
          <w:color w:val="000000"/>
          <w:sz w:val="22"/>
          <w:szCs w:val="22"/>
        </w:rPr>
        <w:t xml:space="preserve">, and </w:t>
      </w:r>
      <w:r>
        <w:rPr>
          <w:rFonts w:ascii="Lato" w:eastAsia="Times New Roman" w:hAnsi="Lato"/>
          <w:b/>
          <w:bCs/>
          <w:color w:val="0A1628"/>
          <w:sz w:val="22"/>
          <w:szCs w:val="22"/>
        </w:rPr>
        <w:t>public-private partnership frameworks</w:t>
      </w:r>
      <w:r>
        <w:rPr>
          <w:rFonts w:ascii="Lato" w:eastAsia="Times New Roman" w:hAnsi="Lato"/>
          <w:color w:val="000000"/>
          <w:sz w:val="22"/>
          <w:szCs w:val="22"/>
        </w:rPr>
        <w:t xml:space="preserve">, we deliver investment-grade feasibility studies and market entry strategies that align with national economic visions including </w:t>
      </w:r>
      <w:r>
        <w:rPr>
          <w:rFonts w:ascii="Lato" w:eastAsia="Times New Roman" w:hAnsi="Lato"/>
          <w:b/>
          <w:bCs/>
          <w:color w:val="0A1628"/>
          <w:sz w:val="22"/>
          <w:szCs w:val="22"/>
        </w:rPr>
        <w:t>Saudi Vision 2030</w:t>
      </w:r>
      <w:r>
        <w:rPr>
          <w:rFonts w:ascii="Lato" w:eastAsia="Times New Roman" w:hAnsi="Lato"/>
          <w:color w:val="000000"/>
          <w:sz w:val="22"/>
          <w:szCs w:val="22"/>
        </w:rPr>
        <w:t xml:space="preserve">, </w:t>
      </w:r>
      <w:r>
        <w:rPr>
          <w:rFonts w:ascii="Lato" w:eastAsia="Times New Roman" w:hAnsi="Lato"/>
          <w:b/>
          <w:bCs/>
          <w:color w:val="0A1628"/>
          <w:sz w:val="22"/>
          <w:szCs w:val="22"/>
        </w:rPr>
        <w:t>UAE Dubai Plan 2040</w:t>
      </w:r>
      <w:r>
        <w:rPr>
          <w:rFonts w:ascii="Lato" w:eastAsia="Times New Roman" w:hAnsi="Lato"/>
          <w:color w:val="000000"/>
          <w:sz w:val="22"/>
          <w:szCs w:val="22"/>
        </w:rPr>
        <w:t xml:space="preserve">, and </w:t>
      </w:r>
      <w:r>
        <w:rPr>
          <w:rFonts w:ascii="Lato" w:eastAsia="Times New Roman" w:hAnsi="Lato"/>
          <w:b/>
          <w:bCs/>
          <w:color w:val="0A1628"/>
          <w:sz w:val="22"/>
          <w:szCs w:val="22"/>
        </w:rPr>
        <w:t>Egypt Vision 2030</w:t>
      </w:r>
      <w:r>
        <w:rPr>
          <w:rFonts w:ascii="Lato" w:eastAsia="Times New Roman" w:hAnsi="Lato"/>
          <w:color w:val="000000"/>
          <w:sz w:val="22"/>
          <w:szCs w:val="22"/>
        </w:rPr>
        <w:t xml:space="preserve">. </w:t>
      </w:r>
    </w:p>
    <w:p w14:paraId="1BA45B18" w14:textId="77777777" w:rsidR="008C31B7" w:rsidRDefault="008C31B7">
      <w:pPr>
        <w:jc w:val="both"/>
        <w:divId w:val="1523399145"/>
        <w:rPr>
          <w:rFonts w:ascii="Lato" w:eastAsia="Times New Roman" w:hAnsi="Lato"/>
          <w:color w:val="000000"/>
          <w:sz w:val="22"/>
          <w:szCs w:val="22"/>
        </w:rPr>
      </w:pPr>
      <w:r>
        <w:rPr>
          <w:rFonts w:ascii="Lato" w:eastAsia="Times New Roman" w:hAnsi="Lato"/>
          <w:color w:val="000000"/>
          <w:sz w:val="22"/>
          <w:szCs w:val="22"/>
        </w:rPr>
        <w:t xml:space="preserve">This document serves as official correspondence regarding </w:t>
      </w:r>
      <w:r>
        <w:rPr>
          <w:rFonts w:ascii="Lato" w:eastAsia="Times New Roman" w:hAnsi="Lato"/>
          <w:i/>
          <w:iCs/>
          <w:color w:val="4A5568"/>
          <w:sz w:val="22"/>
          <w:szCs w:val="22"/>
        </w:rPr>
        <w:t>[specific purpose, project reference, or partnership opportunity]</w:t>
      </w:r>
      <w:r>
        <w:rPr>
          <w:rFonts w:ascii="Lato" w:eastAsia="Times New Roman" w:hAnsi="Lato"/>
          <w:color w:val="000000"/>
          <w:sz w:val="22"/>
          <w:szCs w:val="22"/>
        </w:rPr>
        <w:t xml:space="preserve">. We invite you to engage in further discussions to explore mutually beneficial collaboration opportunities that leverage our regional expertise, government relations network, and operational intelligence. </w:t>
      </w:r>
    </w:p>
    <w:p w14:paraId="0B4760E5" w14:textId="77777777" w:rsidR="008C31B7" w:rsidRDefault="008C31B7">
      <w:pPr>
        <w:jc w:val="both"/>
        <w:divId w:val="1151675926"/>
        <w:rPr>
          <w:rFonts w:ascii="Lato" w:eastAsia="Times New Roman" w:hAnsi="Lato"/>
          <w:color w:val="000000"/>
          <w:sz w:val="22"/>
          <w:szCs w:val="22"/>
        </w:rPr>
      </w:pPr>
      <w:r>
        <w:rPr>
          <w:rFonts w:ascii="Lato" w:eastAsia="Times New Roman" w:hAnsi="Lato"/>
          <w:color w:val="000000"/>
          <w:sz w:val="22"/>
          <w:szCs w:val="22"/>
        </w:rPr>
        <w:t xml:space="preserve">Our services include but are not limited to: </w:t>
      </w:r>
    </w:p>
    <w:p w14:paraId="4C5CD502" w14:textId="77777777" w:rsidR="008C31B7" w:rsidRDefault="008C31B7">
      <w:pPr>
        <w:jc w:val="both"/>
        <w:divId w:val="541282451"/>
        <w:rPr>
          <w:rFonts w:ascii="Lato" w:eastAsia="Times New Roman" w:hAnsi="Lato"/>
          <w:color w:val="000000"/>
          <w:sz w:val="22"/>
          <w:szCs w:val="22"/>
        </w:rPr>
      </w:pPr>
      <w:r>
        <w:rPr>
          <w:rFonts w:ascii="Lato" w:eastAsia="Times New Roman" w:hAnsi="Lato"/>
          <w:color w:val="000000"/>
          <w:sz w:val="22"/>
          <w:szCs w:val="22"/>
        </w:rPr>
        <w:t>•</w:t>
      </w:r>
      <w:r>
        <w:rPr>
          <w:rFonts w:ascii="Lato" w:eastAsia="Times New Roman" w:hAnsi="Lato"/>
          <w:b/>
          <w:bCs/>
          <w:color w:val="0A1628"/>
          <w:sz w:val="22"/>
          <w:szCs w:val="22"/>
        </w:rPr>
        <w:t>Strategic Market Analysis:</w:t>
      </w:r>
      <w:r>
        <w:rPr>
          <w:rFonts w:ascii="Lato" w:eastAsia="Times New Roman" w:hAnsi="Lato"/>
          <w:color w:val="000000"/>
          <w:sz w:val="22"/>
          <w:szCs w:val="22"/>
        </w:rPr>
        <w:t xml:space="preserve"> Comprehensive feasibility studies and market entry strategies</w:t>
      </w:r>
    </w:p>
    <w:p w14:paraId="206480D3" w14:textId="77777777" w:rsidR="008C31B7" w:rsidRDefault="008C31B7">
      <w:pPr>
        <w:jc w:val="both"/>
        <w:divId w:val="541282451"/>
        <w:rPr>
          <w:rFonts w:ascii="Lato" w:eastAsia="Times New Roman" w:hAnsi="Lato"/>
          <w:color w:val="000000"/>
          <w:sz w:val="22"/>
          <w:szCs w:val="22"/>
        </w:rPr>
      </w:pPr>
      <w:r>
        <w:rPr>
          <w:rFonts w:ascii="Lato" w:eastAsia="Times New Roman" w:hAnsi="Lato"/>
          <w:color w:val="000000"/>
          <w:sz w:val="22"/>
          <w:szCs w:val="22"/>
        </w:rPr>
        <w:t>•</w:t>
      </w:r>
      <w:r>
        <w:rPr>
          <w:rFonts w:ascii="Lato" w:eastAsia="Times New Roman" w:hAnsi="Lato"/>
          <w:b/>
          <w:bCs/>
          <w:color w:val="0A1628"/>
          <w:sz w:val="22"/>
          <w:szCs w:val="22"/>
        </w:rPr>
        <w:t>Financial Modeling:</w:t>
      </w:r>
      <w:r>
        <w:rPr>
          <w:rFonts w:ascii="Lato" w:eastAsia="Times New Roman" w:hAnsi="Lato"/>
          <w:color w:val="000000"/>
          <w:sz w:val="22"/>
          <w:szCs w:val="22"/>
        </w:rPr>
        <w:t xml:space="preserve"> Investment-grade financial projections and scenario planning</w:t>
      </w:r>
    </w:p>
    <w:p w14:paraId="4AAEE2FD" w14:textId="77777777" w:rsidR="008C31B7" w:rsidRDefault="008C31B7">
      <w:pPr>
        <w:jc w:val="both"/>
        <w:divId w:val="541282451"/>
        <w:rPr>
          <w:rFonts w:ascii="Lato" w:eastAsia="Times New Roman" w:hAnsi="Lato"/>
          <w:color w:val="000000"/>
          <w:sz w:val="22"/>
          <w:szCs w:val="22"/>
        </w:rPr>
      </w:pPr>
      <w:r>
        <w:rPr>
          <w:rFonts w:ascii="Lato" w:eastAsia="Times New Roman" w:hAnsi="Lato"/>
          <w:color w:val="000000"/>
          <w:sz w:val="22"/>
          <w:szCs w:val="22"/>
        </w:rPr>
        <w:t>•</w:t>
      </w:r>
      <w:r>
        <w:rPr>
          <w:rFonts w:ascii="Lato" w:eastAsia="Times New Roman" w:hAnsi="Lato"/>
          <w:b/>
          <w:bCs/>
          <w:color w:val="0A1628"/>
          <w:sz w:val="22"/>
          <w:szCs w:val="22"/>
        </w:rPr>
        <w:t>Partnership Development:</w:t>
      </w:r>
      <w:r>
        <w:rPr>
          <w:rFonts w:ascii="Lato" w:eastAsia="Times New Roman" w:hAnsi="Lato"/>
          <w:color w:val="000000"/>
          <w:sz w:val="22"/>
          <w:szCs w:val="22"/>
        </w:rPr>
        <w:t xml:space="preserve"> Government relations, stakeholder mapping, and MOU facilitation</w:t>
      </w:r>
    </w:p>
    <w:p w14:paraId="3246D090" w14:textId="77777777" w:rsidR="008C31B7" w:rsidRDefault="008C31B7">
      <w:pPr>
        <w:jc w:val="both"/>
        <w:divId w:val="541282451"/>
        <w:rPr>
          <w:rFonts w:ascii="Lato" w:eastAsia="Times New Roman" w:hAnsi="Lato"/>
          <w:color w:val="000000"/>
          <w:sz w:val="22"/>
          <w:szCs w:val="22"/>
        </w:rPr>
      </w:pPr>
      <w:r>
        <w:rPr>
          <w:rFonts w:ascii="Lato" w:eastAsia="Times New Roman" w:hAnsi="Lato"/>
          <w:color w:val="000000"/>
          <w:sz w:val="22"/>
          <w:szCs w:val="22"/>
        </w:rPr>
        <w:t xml:space="preserve">• </w:t>
      </w:r>
      <w:r>
        <w:rPr>
          <w:rFonts w:ascii="Lato" w:eastAsia="Times New Roman" w:hAnsi="Lato"/>
          <w:b/>
          <w:bCs/>
          <w:color w:val="0A1628"/>
          <w:sz w:val="22"/>
          <w:szCs w:val="22"/>
        </w:rPr>
        <w:t>Operational Excellence:</w:t>
      </w:r>
      <w:r>
        <w:rPr>
          <w:rFonts w:ascii="Lato" w:eastAsia="Times New Roman" w:hAnsi="Lato"/>
          <w:color w:val="000000"/>
          <w:sz w:val="22"/>
          <w:szCs w:val="22"/>
        </w:rPr>
        <w:t xml:space="preserve"> Supply chain optimization and localization roadmaps </w:t>
      </w:r>
    </w:p>
    <w:p w14:paraId="61BBF72E" w14:textId="77777777" w:rsidR="008C31B7" w:rsidRDefault="008C31B7">
      <w:pPr>
        <w:jc w:val="both"/>
        <w:divId w:val="775369141"/>
        <w:rPr>
          <w:rFonts w:ascii="Lato" w:eastAsia="Times New Roman" w:hAnsi="Lato"/>
          <w:color w:val="000000"/>
          <w:sz w:val="22"/>
          <w:szCs w:val="22"/>
        </w:rPr>
      </w:pPr>
      <w:r>
        <w:rPr>
          <w:rFonts w:ascii="Lato" w:eastAsia="Times New Roman" w:hAnsi="Lato"/>
          <w:color w:val="000000"/>
          <w:sz w:val="22"/>
          <w:szCs w:val="22"/>
        </w:rPr>
        <w:t xml:space="preserve">Should you require additional information, technical documentation, or wish to schedule a strategic consultation, please do not hesitate to contact our office at your earliest convenience. </w:t>
      </w:r>
    </w:p>
    <w:p w14:paraId="03069BDF" w14:textId="77777777" w:rsidR="008C31B7" w:rsidRDefault="008C31B7">
      <w:pPr>
        <w:divId w:val="1961567123"/>
        <w:rPr>
          <w:rFonts w:ascii="Lato" w:eastAsia="Times New Roman" w:hAnsi="Lato"/>
          <w:color w:val="000000"/>
          <w:sz w:val="22"/>
          <w:szCs w:val="22"/>
        </w:rPr>
      </w:pPr>
      <w:r>
        <w:rPr>
          <w:rFonts w:ascii="Lato" w:eastAsia="Times New Roman" w:hAnsi="Lato"/>
          <w:color w:val="000000"/>
          <w:sz w:val="22"/>
          <w:szCs w:val="22"/>
        </w:rPr>
        <w:t xml:space="preserve">We look forward to the opportunity to contribute to your organization's strategic objectives and regional expansion initiatives. </w:t>
      </w:r>
    </w:p>
    <w:p w14:paraId="2F966CAA" w14:textId="77777777" w:rsidR="008C31B7" w:rsidRDefault="008C31B7">
      <w:pPr>
        <w:divId w:val="1673682399"/>
        <w:rPr>
          <w:rFonts w:ascii="Lato" w:eastAsia="Times New Roman" w:hAnsi="Lato"/>
          <w:color w:val="4A5568"/>
          <w:sz w:val="22"/>
          <w:szCs w:val="22"/>
        </w:rPr>
      </w:pPr>
      <w:r>
        <w:rPr>
          <w:rFonts w:ascii="Lato" w:eastAsia="Times New Roman" w:hAnsi="Lato"/>
          <w:color w:val="4A5568"/>
          <w:sz w:val="22"/>
          <w:szCs w:val="22"/>
        </w:rPr>
        <w:t>Respectfully yours,</w:t>
      </w:r>
    </w:p>
    <w:p w14:paraId="38D38782" w14:textId="77777777" w:rsidR="008C31B7" w:rsidRDefault="008C31B7">
      <w:pPr>
        <w:divId w:val="1234582536"/>
        <w:rPr>
          <w:rFonts w:ascii="Georgia" w:eastAsia="Times New Roman" w:hAnsi="Georgia"/>
          <w:b/>
          <w:bCs/>
          <w:color w:val="0A1628"/>
          <w:sz w:val="40"/>
          <w:szCs w:val="40"/>
        </w:rPr>
      </w:pPr>
      <w:r>
        <w:rPr>
          <w:rFonts w:ascii="Georgia" w:eastAsia="Times New Roman" w:hAnsi="Georgia"/>
          <w:b/>
          <w:bCs/>
          <w:color w:val="0A1628"/>
          <w:sz w:val="40"/>
          <w:szCs w:val="40"/>
        </w:rPr>
        <w:t>Ashraf H. Kahoush</w:t>
      </w:r>
    </w:p>
    <w:p w14:paraId="2602573A" w14:textId="77777777" w:rsidR="008C31B7" w:rsidRDefault="008C31B7">
      <w:pPr>
        <w:divId w:val="243492747"/>
        <w:rPr>
          <w:rFonts w:ascii="Lato" w:eastAsia="Times New Roman" w:hAnsi="Lato"/>
          <w:color w:val="4A5568"/>
          <w:sz w:val="22"/>
          <w:szCs w:val="22"/>
        </w:rPr>
      </w:pPr>
      <w:r>
        <w:rPr>
          <w:rFonts w:ascii="Lato" w:eastAsia="Times New Roman" w:hAnsi="Lato"/>
          <w:color w:val="4A5568"/>
          <w:sz w:val="22"/>
          <w:szCs w:val="22"/>
        </w:rPr>
        <w:t>Founder &amp; Chief Executive Officer</w:t>
      </w:r>
    </w:p>
    <w:p w14:paraId="42D90D1C" w14:textId="77777777" w:rsidR="008C31B7" w:rsidRDefault="008C31B7">
      <w:pPr>
        <w:divId w:val="1737048500"/>
        <w:rPr>
          <w:rFonts w:ascii="Lato" w:eastAsia="Times New Roman" w:hAnsi="Lato"/>
          <w:b/>
          <w:bCs/>
          <w:color w:val="C9A961"/>
          <w:spacing w:val="20"/>
          <w:sz w:val="22"/>
          <w:szCs w:val="22"/>
        </w:rPr>
      </w:pPr>
      <w:r>
        <w:rPr>
          <w:rFonts w:ascii="Lato" w:eastAsia="Times New Roman" w:hAnsi="Lato"/>
          <w:b/>
          <w:bCs/>
          <w:color w:val="C9A961"/>
          <w:spacing w:val="20"/>
          <w:sz w:val="22"/>
          <w:szCs w:val="22"/>
        </w:rPr>
        <w:t>AHKStrategies | Cairo • Dubai • Amman</w:t>
      </w:r>
    </w:p>
    <w:p w14:paraId="1BD8B820" w14:textId="77777777" w:rsidR="008C31B7" w:rsidRDefault="008C31B7">
      <w:pPr>
        <w:jc w:val="center"/>
        <w:divId w:val="969818882"/>
        <w:rPr>
          <w:rFonts w:ascii="Georgia" w:eastAsia="Times New Roman" w:hAnsi="Georgia"/>
          <w:b/>
          <w:bCs/>
          <w:i/>
          <w:iCs/>
          <w:color w:val="0A1628"/>
          <w:sz w:val="22"/>
          <w:szCs w:val="22"/>
        </w:rPr>
      </w:pPr>
      <w:r>
        <w:rPr>
          <w:rFonts w:ascii="Georgia" w:eastAsia="Times New Roman" w:hAnsi="Georgia"/>
          <w:b/>
          <w:bCs/>
          <w:i/>
          <w:iCs/>
          <w:color w:val="0A1628"/>
          <w:sz w:val="22"/>
          <w:szCs w:val="22"/>
        </w:rPr>
        <w:t xml:space="preserve">"Where Human Intuition and Artificial Intelligence Move as One" </w:t>
      </w:r>
    </w:p>
    <w:p w14:paraId="641C6C01" w14:textId="77777777" w:rsidR="008C31B7" w:rsidRDefault="008C31B7">
      <w:pPr>
        <w:jc w:val="center"/>
        <w:divId w:val="921180601"/>
        <w:rPr>
          <w:rFonts w:ascii="Lato" w:eastAsia="Times New Roman" w:hAnsi="Lato"/>
          <w:color w:val="4A5568"/>
          <w:sz w:val="18"/>
          <w:szCs w:val="18"/>
        </w:rPr>
      </w:pPr>
      <w:hyperlink r:id="rId7" w:history="1">
        <w:r>
          <w:rPr>
            <w:rStyle w:val="Hyperlink"/>
            <w:rFonts w:ascii="Lato" w:eastAsia="Times New Roman" w:hAnsi="Lato"/>
            <w:b/>
            <w:bCs/>
            <w:color w:val="2C7A7B"/>
            <w:sz w:val="18"/>
            <w:szCs w:val="18"/>
            <w:u w:val="none"/>
          </w:rPr>
          <w:t>www.ahkstrategies.net</w:t>
        </w:r>
      </w:hyperlink>
      <w:r>
        <w:rPr>
          <w:rFonts w:ascii="Lato" w:eastAsia="Times New Roman" w:hAnsi="Lato"/>
          <w:color w:val="4A5568"/>
          <w:sz w:val="18"/>
          <w:szCs w:val="18"/>
        </w:rPr>
        <w:t xml:space="preserve"> | </w:t>
      </w:r>
      <w:hyperlink r:id="rId8" w:history="1">
        <w:r>
          <w:rPr>
            <w:rStyle w:val="Hyperlink"/>
            <w:rFonts w:ascii="Lato" w:eastAsia="Times New Roman" w:hAnsi="Lato"/>
            <w:b/>
            <w:bCs/>
            <w:color w:val="2C7A7B"/>
            <w:sz w:val="18"/>
            <w:szCs w:val="18"/>
            <w:u w:val="none"/>
          </w:rPr>
          <w:t>ashraf@ahkstrategies.net</w:t>
        </w:r>
      </w:hyperlink>
      <w:r>
        <w:rPr>
          <w:rFonts w:ascii="Lato" w:eastAsia="Times New Roman" w:hAnsi="Lato"/>
          <w:color w:val="4A5568"/>
          <w:sz w:val="18"/>
          <w:szCs w:val="18"/>
        </w:rPr>
        <w:t xml:space="preserve"> | Cairo • Dubai • Amman </w:t>
      </w:r>
    </w:p>
    <w:p w14:paraId="31684E09" w14:textId="77777777" w:rsidR="008C31B7" w:rsidRDefault="008C31B7">
      <w:pPr>
        <w:jc w:val="center"/>
        <w:divId w:val="1583182288"/>
        <w:rPr>
          <w:rFonts w:ascii="Lato" w:eastAsia="Times New Roman" w:hAnsi="Lato"/>
          <w:color w:val="4A5568"/>
          <w:sz w:val="16"/>
          <w:szCs w:val="16"/>
        </w:rPr>
      </w:pPr>
      <w:r>
        <w:rPr>
          <w:rFonts w:ascii="Lato" w:eastAsia="Times New Roman" w:hAnsi="Lato"/>
          <w:color w:val="4A5568"/>
          <w:sz w:val="16"/>
          <w:szCs w:val="16"/>
        </w:rPr>
        <w:t xml:space="preserve">CONFIDENTIAL &amp; PROPRIETARY – © 2025 AHKStrategies. All Rights Reserved.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B7"/>
    <w:rsid w:val="00052324"/>
    <w:rsid w:val="008C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39CE15"/>
  <w15:chartTrackingRefBased/>
  <w15:docId w15:val="{A989D25D-B378-4D16-B237-4EB3DD4C8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24" w:space="18" w:color="C9A961"/>
      </w:pBdr>
      <w:spacing w:before="100" w:beforeAutospacing="1" w:after="600"/>
    </w:pPr>
  </w:style>
  <w:style w:type="paragraph" w:customStyle="1" w:styleId="company-identity">
    <w:name w:val="company-identity"/>
    <w:basedOn w:val="Normal"/>
    <w:pPr>
      <w:spacing w:before="100" w:beforeAutospacing="1" w:after="300"/>
    </w:pPr>
  </w:style>
  <w:style w:type="paragraph" w:customStyle="1" w:styleId="company-logo-cell">
    <w:name w:val="company-logo-cell"/>
    <w:basedOn w:val="Normal"/>
    <w:pPr>
      <w:spacing w:before="100" w:beforeAutospacing="1" w:after="100" w:afterAutospacing="1"/>
    </w:pPr>
  </w:style>
  <w:style w:type="paragraph" w:customStyle="1" w:styleId="company-logo-mark">
    <w:name w:val="company-logo-mark"/>
    <w:basedOn w:val="Normal"/>
    <w:pPr>
      <w:pBdr>
        <w:top w:val="single" w:sz="24" w:space="5" w:color="C9A961"/>
        <w:left w:val="single" w:sz="24" w:space="5" w:color="C9A961"/>
        <w:bottom w:val="single" w:sz="24" w:space="5" w:color="C9A961"/>
        <w:right w:val="single" w:sz="24" w:space="5" w:color="C9A961"/>
      </w:pBdr>
      <w:shd w:val="clear" w:color="auto" w:fill="000000"/>
      <w:spacing w:before="100" w:beforeAutospacing="1" w:after="100" w:afterAutospacing="1"/>
      <w:jc w:val="center"/>
    </w:pPr>
  </w:style>
  <w:style w:type="paragraph" w:customStyle="1" w:styleId="company-info-cell">
    <w:name w:val="company-info-cell"/>
    <w:basedOn w:val="Normal"/>
    <w:pPr>
      <w:spacing w:before="100" w:beforeAutospacing="1" w:after="100" w:afterAutospacing="1"/>
    </w:pPr>
  </w:style>
  <w:style w:type="paragraph" w:customStyle="1" w:styleId="company-name">
    <w:name w:val="company-name"/>
    <w:basedOn w:val="Normal"/>
    <w:pPr>
      <w:spacing w:before="100" w:beforeAutospacing="1" w:after="120"/>
    </w:pPr>
    <w:rPr>
      <w:rFonts w:ascii="Montserrat" w:hAnsi="Montserrat"/>
      <w:b/>
      <w:bCs/>
      <w:color w:val="0A1628"/>
      <w:spacing w:val="20"/>
      <w:sz w:val="72"/>
      <w:szCs w:val="72"/>
    </w:rPr>
  </w:style>
  <w:style w:type="paragraph" w:customStyle="1" w:styleId="company-subtitle">
    <w:name w:val="company-subtitle"/>
    <w:basedOn w:val="Normal"/>
    <w:pPr>
      <w:spacing w:before="100" w:beforeAutospacing="1" w:after="100" w:afterAutospacing="1"/>
    </w:pPr>
    <w:rPr>
      <w:rFonts w:ascii="Georgia" w:hAnsi="Georgia"/>
      <w:i/>
      <w:iCs/>
      <w:caps/>
      <w:color w:val="4A5568"/>
      <w:spacing w:val="60"/>
      <w:sz w:val="26"/>
      <w:szCs w:val="26"/>
    </w:rPr>
  </w:style>
  <w:style w:type="paragraph" w:customStyle="1" w:styleId="badge-cell">
    <w:name w:val="badge-cell"/>
    <w:basedOn w:val="Normal"/>
    <w:pPr>
      <w:spacing w:before="100" w:beforeAutospacing="1" w:after="100" w:afterAutospacing="1"/>
      <w:jc w:val="right"/>
    </w:pPr>
  </w:style>
  <w:style w:type="paragraph" w:customStyle="1" w:styleId="strategic-badge">
    <w:name w:val="strategic-badge"/>
    <w:basedOn w:val="Normal"/>
    <w:pPr>
      <w:pBdr>
        <w:top w:val="single" w:sz="8" w:space="8" w:color="C9A961"/>
        <w:left w:val="single" w:sz="8" w:space="18" w:color="C9A961"/>
        <w:bottom w:val="single" w:sz="8" w:space="8" w:color="C9A961"/>
        <w:right w:val="single" w:sz="8" w:space="18" w:color="C9A961"/>
      </w:pBdr>
      <w:shd w:val="clear" w:color="auto" w:fill="0A1628"/>
      <w:spacing w:before="100" w:beforeAutospacing="1" w:after="100" w:afterAutospacing="1"/>
    </w:pPr>
    <w:rPr>
      <w:rFonts w:ascii="Montserrat" w:hAnsi="Montserrat"/>
      <w:b/>
      <w:bCs/>
      <w:caps/>
      <w:color w:val="C9A961"/>
      <w:spacing w:val="30"/>
      <w:sz w:val="18"/>
      <w:szCs w:val="18"/>
    </w:rPr>
  </w:style>
  <w:style w:type="paragraph" w:customStyle="1" w:styleId="contact-grid">
    <w:name w:val="contact-grid"/>
    <w:basedOn w:val="Normal"/>
    <w:pPr>
      <w:pBdr>
        <w:top w:val="single" w:sz="8" w:space="12" w:color="CBD5E0"/>
      </w:pBdr>
      <w:spacing w:before="240" w:after="100" w:afterAutospacing="1"/>
    </w:pPr>
  </w:style>
  <w:style w:type="paragraph" w:customStyle="1" w:styleId="contact-detail">
    <w:name w:val="contact-detail"/>
    <w:basedOn w:val="Normal"/>
    <w:pPr>
      <w:spacing w:before="100" w:beforeAutospacing="1" w:after="100" w:afterAutospacing="1"/>
    </w:pPr>
    <w:rPr>
      <w:color w:val="4A5568"/>
      <w:sz w:val="18"/>
      <w:szCs w:val="18"/>
    </w:rPr>
  </w:style>
  <w:style w:type="paragraph" w:customStyle="1" w:styleId="contact-icon">
    <w:name w:val="contact-icon"/>
    <w:basedOn w:val="Normal"/>
    <w:pPr>
      <w:spacing w:before="100" w:beforeAutospacing="1" w:after="100" w:afterAutospacing="1"/>
      <w:ind w:right="120"/>
    </w:pPr>
    <w:rPr>
      <w:color w:val="C9A961"/>
      <w:sz w:val="22"/>
      <w:szCs w:val="22"/>
    </w:rPr>
  </w:style>
  <w:style w:type="paragraph" w:customStyle="1" w:styleId="content">
    <w:name w:val="content"/>
    <w:basedOn w:val="Normal"/>
    <w:pPr>
      <w:spacing w:before="100" w:beforeAutospacing="1" w:after="100" w:afterAutospacing="1"/>
    </w:pPr>
  </w:style>
  <w:style w:type="paragraph" w:customStyle="1" w:styleId="reference-line">
    <w:name w:val="reference-line"/>
    <w:basedOn w:val="Normal"/>
    <w:pPr>
      <w:pBdr>
        <w:bottom w:val="dashed" w:sz="8" w:space="10" w:color="CBD5E0"/>
      </w:pBdr>
      <w:spacing w:before="100" w:beforeAutospacing="1" w:after="500"/>
    </w:pPr>
  </w:style>
  <w:style w:type="paragraph" w:customStyle="1" w:styleId="ref-item">
    <w:name w:val="ref-item"/>
    <w:basedOn w:val="Normal"/>
    <w:pPr>
      <w:spacing w:before="100" w:beforeAutospacing="1" w:after="100" w:afterAutospacing="1"/>
    </w:pPr>
    <w:rPr>
      <w:color w:val="4A5568"/>
      <w:sz w:val="20"/>
      <w:szCs w:val="20"/>
    </w:rPr>
  </w:style>
  <w:style w:type="paragraph" w:customStyle="1" w:styleId="recipient-block">
    <w:name w:val="recipient-block"/>
    <w:basedOn w:val="Normal"/>
    <w:pPr>
      <w:spacing w:before="100" w:beforeAutospacing="1" w:after="600"/>
    </w:pPr>
    <w:rPr>
      <w:color w:val="000000"/>
      <w:sz w:val="22"/>
      <w:szCs w:val="22"/>
    </w:rPr>
  </w:style>
  <w:style w:type="paragraph" w:customStyle="1" w:styleId="subject-line">
    <w:name w:val="subject-line"/>
    <w:basedOn w:val="Normal"/>
    <w:pPr>
      <w:pBdr>
        <w:left w:val="single" w:sz="36" w:space="15" w:color="C9A961"/>
      </w:pBdr>
      <w:spacing w:before="100" w:beforeAutospacing="1" w:after="500"/>
    </w:pPr>
    <w:rPr>
      <w:b/>
      <w:bCs/>
      <w:color w:val="0A1628"/>
    </w:rPr>
  </w:style>
  <w:style w:type="paragraph" w:customStyle="1" w:styleId="salutation">
    <w:name w:val="salutation"/>
    <w:basedOn w:val="Normal"/>
    <w:pPr>
      <w:spacing w:before="100" w:beforeAutospacing="1" w:after="400"/>
    </w:pPr>
    <w:rPr>
      <w:b/>
      <w:bCs/>
      <w:color w:val="0A1628"/>
    </w:rPr>
  </w:style>
  <w:style w:type="paragraph" w:customStyle="1" w:styleId="body-paragraph">
    <w:name w:val="body-paragraph"/>
    <w:basedOn w:val="Normal"/>
    <w:pPr>
      <w:spacing w:before="100" w:beforeAutospacing="1" w:after="320"/>
      <w:jc w:val="both"/>
    </w:pPr>
    <w:rPr>
      <w:color w:val="000000"/>
      <w:sz w:val="22"/>
      <w:szCs w:val="22"/>
    </w:rPr>
  </w:style>
  <w:style w:type="paragraph" w:customStyle="1" w:styleId="closing-statement">
    <w:name w:val="closing-statement"/>
    <w:basedOn w:val="Normal"/>
    <w:pPr>
      <w:spacing w:before="500" w:after="700"/>
    </w:pPr>
    <w:rPr>
      <w:color w:val="000000"/>
      <w:sz w:val="22"/>
      <w:szCs w:val="22"/>
    </w:rPr>
  </w:style>
  <w:style w:type="paragraph" w:customStyle="1" w:styleId="signature-block">
    <w:name w:val="signature-block"/>
    <w:basedOn w:val="Normal"/>
    <w:pPr>
      <w:spacing w:before="800" w:after="100" w:afterAutospacing="1"/>
    </w:pPr>
  </w:style>
  <w:style w:type="paragraph" w:customStyle="1" w:styleId="signature-closing">
    <w:name w:val="signature-closing"/>
    <w:basedOn w:val="Normal"/>
    <w:pPr>
      <w:spacing w:before="100" w:beforeAutospacing="1" w:after="240"/>
    </w:pPr>
    <w:rPr>
      <w:color w:val="4A5568"/>
      <w:sz w:val="22"/>
      <w:szCs w:val="22"/>
    </w:rPr>
  </w:style>
  <w:style w:type="paragraph" w:customStyle="1" w:styleId="signature-space">
    <w:name w:val="signature-space"/>
    <w:basedOn w:val="Normal"/>
    <w:pPr>
      <w:pBdr>
        <w:bottom w:val="single" w:sz="8" w:space="0" w:color="CBD5E0"/>
      </w:pBdr>
      <w:spacing w:before="100" w:beforeAutospacing="1" w:after="240"/>
    </w:pPr>
  </w:style>
  <w:style w:type="paragraph" w:customStyle="1" w:styleId="signature-name">
    <w:name w:val="signature-name"/>
    <w:basedOn w:val="Normal"/>
    <w:pPr>
      <w:spacing w:before="160" w:after="120"/>
    </w:pPr>
    <w:rPr>
      <w:rFonts w:ascii="Georgia" w:hAnsi="Georgia"/>
      <w:b/>
      <w:bCs/>
      <w:color w:val="0A1628"/>
      <w:sz w:val="40"/>
      <w:szCs w:val="40"/>
    </w:rPr>
  </w:style>
  <w:style w:type="paragraph" w:customStyle="1" w:styleId="signature-title">
    <w:name w:val="signature-title"/>
    <w:basedOn w:val="Normal"/>
    <w:pPr>
      <w:spacing w:before="100" w:beforeAutospacing="1" w:after="120"/>
    </w:pPr>
    <w:rPr>
      <w:color w:val="4A5568"/>
      <w:sz w:val="22"/>
      <w:szCs w:val="22"/>
    </w:rPr>
  </w:style>
  <w:style w:type="paragraph" w:customStyle="1" w:styleId="signature-company">
    <w:name w:val="signature-company"/>
    <w:basedOn w:val="Normal"/>
    <w:pPr>
      <w:spacing w:before="100" w:beforeAutospacing="1" w:after="100" w:afterAutospacing="1"/>
    </w:pPr>
    <w:rPr>
      <w:b/>
      <w:bCs/>
      <w:color w:val="C9A961"/>
      <w:spacing w:val="20"/>
      <w:sz w:val="22"/>
      <w:szCs w:val="22"/>
    </w:rPr>
  </w:style>
  <w:style w:type="paragraph" w:customStyle="1" w:styleId="footer">
    <w:name w:val="footer"/>
    <w:basedOn w:val="Normal"/>
    <w:pPr>
      <w:pBdr>
        <w:top w:val="single" w:sz="24" w:space="15" w:color="C9A961"/>
      </w:pBdr>
      <w:spacing w:before="600" w:after="100" w:afterAutospacing="1"/>
      <w:jc w:val="center"/>
    </w:pPr>
  </w:style>
  <w:style w:type="paragraph" w:customStyle="1" w:styleId="footer-tagline">
    <w:name w:val="footer-tagline"/>
    <w:basedOn w:val="Normal"/>
    <w:pPr>
      <w:spacing w:before="100" w:beforeAutospacing="1" w:after="160"/>
    </w:pPr>
    <w:rPr>
      <w:rFonts w:ascii="Georgia" w:hAnsi="Georgia"/>
      <w:b/>
      <w:bCs/>
      <w:i/>
      <w:iCs/>
      <w:color w:val="0A1628"/>
      <w:sz w:val="22"/>
      <w:szCs w:val="22"/>
    </w:rPr>
  </w:style>
  <w:style w:type="paragraph" w:customStyle="1" w:styleId="footer-links">
    <w:name w:val="footer-links"/>
    <w:basedOn w:val="Normal"/>
    <w:pPr>
      <w:spacing w:before="100" w:beforeAutospacing="1" w:after="160"/>
    </w:pPr>
    <w:rPr>
      <w:color w:val="4A5568"/>
      <w:sz w:val="18"/>
      <w:szCs w:val="18"/>
    </w:rPr>
  </w:style>
  <w:style w:type="paragraph" w:customStyle="1" w:styleId="footer-legal">
    <w:name w:val="footer-legal"/>
    <w:basedOn w:val="Normal"/>
    <w:pPr>
      <w:spacing w:before="120" w:after="100" w:afterAutospacing="1"/>
    </w:pPr>
    <w:rPr>
      <w:color w:val="4A5568"/>
      <w:sz w:val="16"/>
      <w:szCs w:val="16"/>
    </w:rPr>
  </w:style>
  <w:style w:type="character" w:customStyle="1" w:styleId="contact-icon1">
    <w:name w:val="contact-icon1"/>
    <w:basedOn w:val="DefaultParagraphFont"/>
    <w:rPr>
      <w:color w:val="C9A96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61849">
      <w:marLeft w:val="0"/>
      <w:marRight w:val="0"/>
      <w:marTop w:val="0"/>
      <w:marBottom w:val="4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5867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2451">
      <w:marLeft w:val="0"/>
      <w:marRight w:val="0"/>
      <w:marTop w:val="0"/>
      <w:marBottom w:val="3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3888">
      <w:marLeft w:val="0"/>
      <w:marRight w:val="0"/>
      <w:marTop w:val="8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82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2536">
          <w:marLeft w:val="0"/>
          <w:marRight w:val="0"/>
          <w:marTop w:val="1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27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369141">
      <w:marLeft w:val="0"/>
      <w:marRight w:val="0"/>
      <w:marTop w:val="0"/>
      <w:marBottom w:val="3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5926">
      <w:marLeft w:val="0"/>
      <w:marRight w:val="0"/>
      <w:marTop w:val="0"/>
      <w:marBottom w:val="3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648">
      <w:marLeft w:val="0"/>
      <w:marRight w:val="0"/>
      <w:marTop w:val="0"/>
      <w:marBottom w:val="500"/>
      <w:divBdr>
        <w:top w:val="none" w:sz="0" w:space="0" w:color="auto"/>
        <w:left w:val="single" w:sz="36" w:space="15" w:color="C9A961"/>
        <w:bottom w:val="none" w:sz="0" w:space="0" w:color="auto"/>
        <w:right w:val="none" w:sz="0" w:space="0" w:color="auto"/>
      </w:divBdr>
    </w:div>
    <w:div w:id="1523399145">
      <w:marLeft w:val="0"/>
      <w:marRight w:val="0"/>
      <w:marTop w:val="0"/>
      <w:marBottom w:val="3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6278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single" w:sz="24" w:space="18" w:color="C9A961"/>
        <w:right w:val="none" w:sz="0" w:space="0" w:color="auto"/>
      </w:divBdr>
      <w:divsChild>
        <w:div w:id="7334333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18870">
              <w:marLeft w:val="0"/>
              <w:marRight w:val="0"/>
              <w:marTop w:val="0"/>
              <w:marBottom w:val="0"/>
              <w:divBdr>
                <w:top w:val="single" w:sz="24" w:space="5" w:color="C9A961"/>
                <w:left w:val="single" w:sz="24" w:space="5" w:color="C9A961"/>
                <w:bottom w:val="single" w:sz="24" w:space="5" w:color="C9A961"/>
                <w:right w:val="single" w:sz="24" w:space="5" w:color="C9A961"/>
              </w:divBdr>
            </w:div>
            <w:div w:id="4225311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505">
              <w:marLeft w:val="0"/>
              <w:marRight w:val="0"/>
              <w:marTop w:val="0"/>
              <w:marBottom w:val="0"/>
              <w:divBdr>
                <w:top w:val="single" w:sz="8" w:space="8" w:color="C9A961"/>
                <w:left w:val="single" w:sz="8" w:space="18" w:color="C9A961"/>
                <w:bottom w:val="single" w:sz="8" w:space="8" w:color="C9A961"/>
                <w:right w:val="single" w:sz="8" w:space="18" w:color="C9A961"/>
              </w:divBdr>
            </w:div>
          </w:divsChild>
        </w:div>
      </w:divsChild>
    </w:div>
    <w:div w:id="1879270568">
      <w:marLeft w:val="0"/>
      <w:marRight w:val="0"/>
      <w:marTop w:val="600"/>
      <w:marBottom w:val="0"/>
      <w:divBdr>
        <w:top w:val="single" w:sz="24" w:space="15" w:color="C9A961"/>
        <w:left w:val="none" w:sz="0" w:space="0" w:color="auto"/>
        <w:bottom w:val="none" w:sz="0" w:space="0" w:color="auto"/>
        <w:right w:val="none" w:sz="0" w:space="0" w:color="auto"/>
      </w:divBdr>
      <w:divsChild>
        <w:div w:id="96981888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06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22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567123">
      <w:marLeft w:val="0"/>
      <w:marRight w:val="0"/>
      <w:marTop w:val="500"/>
      <w:marBottom w:val="7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1396">
      <w:marLeft w:val="0"/>
      <w:marRight w:val="0"/>
      <w:marTop w:val="0"/>
      <w:marBottom w:val="3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0178">
      <w:marLeft w:val="0"/>
      <w:marRight w:val="0"/>
      <w:marTop w:val="0"/>
      <w:marBottom w:val="3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hraf@ahkstrategies.ne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hkstrategies.n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hkstrategies.net" TargetMode="External"/><Relationship Id="rId5" Type="http://schemas.openxmlformats.org/officeDocument/2006/relationships/hyperlink" Target="mailto:ashraf@ahkstrategies.net" TargetMode="External"/><Relationship Id="rId10" Type="http://schemas.openxmlformats.org/officeDocument/2006/relationships/theme" Target="theme/theme1.xml"/><Relationship Id="rId4" Type="http://schemas.openxmlformats.org/officeDocument/2006/relationships/image" Target="file:///C:\Users\ashra\Downloads\ChatGPT%20Image%20Nov%206,%202025,%2001_49_53%20PM.pn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AHKStrategies – Official Letterhead</dc:title>
  <dc:subject/>
  <dc:creator>Ashraf Kahoush</dc:creator>
  <cp:keywords/>
  <dc:description/>
  <cp:lastModifiedBy>Ashraf Kahoush</cp:lastModifiedBy>
  <cp:revision>2</cp:revision>
  <dcterms:created xsi:type="dcterms:W3CDTF">2025-11-10T19:05:00Z</dcterms:created>
  <dcterms:modified xsi:type="dcterms:W3CDTF">2025-11-10T19:05:00Z</dcterms:modified>
</cp:coreProperties>
</file>