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- 11/13/2025, 4:27:21 AM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(489):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ahkstrategies-website/.tmp.driveupload/357915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ahkstrategies-website/ASSET_AUDIT_REPORT.txt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ahkstrategies-website/CommandCenter/reports/MEGA_EMMA_HERO_INTEGRATION.txt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ahkstrategies-website/MEGA_EMMA_DNA_INTEGRATION.md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ahkstrategies-website/scripts/checkAssets.ts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ahkstrategies-website/src/components/emma/EmmaHero.tsx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ahkstrategies-website/src/components/FloatingBackground.tsx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ahkstrategies-website/src/components/HeroSection.tsx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ahkstrategies-website/src/lib/assetMap.ts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ahkstrategies-website/src/styles/letterhead-inspired.css</w:t>
      </w:r>
    </w:p>
    <w:p>
      <w:r>
        <w:rPr>
          <w:rFonts w:ascii="Consolas" w:cs="Consolas" w:eastAsia="Consolas" w:hAnsi="Consolas"/>
          <w:color w:val="00AA00"/>
        </w:rPr>
        <w:t xml:space="preserve">+ ahkstrategies-website/VERIFICATION_CHECKLIST.md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(767):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ahkstrategies-website/.tmp.driveupload/332407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ahkstrategies-website/.tmp.driveupload/332735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ahkstrategies-website/.tmp.driveupload/335062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ahkstrategies-website/.tmp.driveupload/335064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ahkstrategies-website/.tmp.driveupload/335066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ahkstrategies-website/.tmp.driveupload/335078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ahkstrategies-website/.tmp.driveupload/337336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ahkstrategies-website/.tmp.driveupload/338848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ahkstrategies-website/.tmp.driveupload/342932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ahkstrategies-website/.tmp.driveupload/344454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ahkstrategies-website/.tmp.driveupload/346763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ahkstrategies-website/.tmp.driveupload/350724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ahkstrategies-website/.tmp.driveupload/350998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ahkstrategies-website/.tmp.driveupload/351098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ahkstrategies-website/.tmp.driveupload/351198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ahkstrategies-website/.tmp.driveupload/351298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ahkstrategies-website/.tmp.driveupload/351396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ahkstrategies-website/.tmp.driveupload/351496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ahkstrategies-website/.tmp.driveupload/351598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ahkstrategies-website/.tmp.driveupload/351698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ahkstrategies-website/.tmp.driveupload/351798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ahkstrategies-website/.tmp.driveupload/351898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ahkstrategies-website/.tmp.driveupload/351998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ahkstrategies-website/.tmp.driveupload/352098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ahkstrategies-website/.tmp.driveupload/352198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ahkstrategies-website/.tmp.driveupload/352296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ahkstrategies-website/.tmp.driveupload/352398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ahkstrategies-website/.tmp.driveupload/352498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ahkstrategies-website/.tmp.driveupload/352598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ahkstrategies-website/.tmp.driveupload/352698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ahkstrategies-website/.tmp.driveupload/352780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ahkstrategies-website/src/components/emma/EmmaHelixLogo.tsx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ahkstrategies-website/src/components/emma/EmmaLoader.tsx</w:t>
      </w:r>
    </w:p>
    <w:p>
      <w:r>
        <w:rPr>
          <w:rFonts w:ascii="Consolas" w:cs="Consolas" w:eastAsia="Consolas" w:hAnsi="Consolas"/>
          <w:color w:val="AA0000"/>
        </w:rPr>
        <w:t xml:space="preserve">- ahkstrategies-website/src/components/emma/EmmaPulseBackground.tsx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2025-11-13T02:27:22.086Z</dcterms:created>
  <dcterms:modified xsi:type="dcterms:W3CDTF">2025-11-13T02:27:22.086Z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