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2836" w14:textId="77777777" w:rsidR="00BE4029" w:rsidRDefault="00BE4029" w:rsidP="00BE4029">
      <w:r>
        <w:t>Dear Editor-in-Chief,</w:t>
      </w:r>
    </w:p>
    <w:p w14:paraId="2E72DC1C" w14:textId="3FA06A86" w:rsidR="00BE4029" w:rsidRDefault="00BE4029" w:rsidP="00BE4029">
      <w:r>
        <w:t>Journal of Perinatal Medicine</w:t>
      </w:r>
    </w:p>
    <w:p w14:paraId="5F14C59C" w14:textId="08236535" w:rsidR="00BE4029" w:rsidRDefault="00BE4029" w:rsidP="00BE4029">
      <w:r>
        <w:t>We are pleased to submit our manuscript entitled “Advanced Primary Abdominal Pregnancy: Literature Review and Case Report” for consideration for publication in the Journal of Perinatal Medicine.</w:t>
      </w:r>
    </w:p>
    <w:p w14:paraId="3AEDE19E" w14:textId="0008B383" w:rsidR="00BE4029" w:rsidRDefault="00BE4029" w:rsidP="00BE4029">
      <w:r>
        <w:t>This manuscript present</w:t>
      </w:r>
      <w:r>
        <w:t>s</w:t>
      </w:r>
      <w:r>
        <w:t xml:space="preserve"> a focused literature review identifying the very limited number of reported cases of advanced primary abdominal pregnancy in </w:t>
      </w:r>
      <w:proofErr w:type="spellStart"/>
      <w:r>
        <w:t>primigravidas</w:t>
      </w:r>
      <w:proofErr w:type="spellEnd"/>
      <w:r>
        <w:t xml:space="preserve">, emphasizing diagnostic </w:t>
      </w:r>
      <w:r>
        <w:t>challenges</w:t>
      </w:r>
      <w:r>
        <w:t>, placental management strategies, and perinatal outcomes. This synthesis adds context and clinical relevance beyond the</w:t>
      </w:r>
      <w:r>
        <w:t xml:space="preserve"> case report</w:t>
      </w:r>
      <w:r>
        <w:t>.</w:t>
      </w:r>
      <w:r>
        <w:t xml:space="preserve"> In addition to the focused literature review, we </w:t>
      </w:r>
      <w:r>
        <w:t xml:space="preserve">describe a rare case of antenatally diagnosed primary advanced abdominal pregnancy in a primigravida, managed successfully through early multidisciplinary planning and meticulous intraoperative and postoperative care, resulting in favorable maternal and neonatal outcomes. </w:t>
      </w:r>
    </w:p>
    <w:p w14:paraId="165EC59B" w14:textId="26DCC687" w:rsidR="00BE4029" w:rsidRDefault="00BE4029" w:rsidP="00BE4029">
      <w:r>
        <w:t xml:space="preserve">The Journal of Perinatal Medicine regularly publishes clinically impactful reports addressing complex maternal–fetal conditions, diagnostic challenges, and multidisciplinary perinatal care. This </w:t>
      </w:r>
      <w:r>
        <w:t xml:space="preserve">review and case report </w:t>
      </w:r>
      <w:r>
        <w:t>align closely with these priorities by highlighting the perinatal implications of a rare extrauterine pregnancy diagnosed at a viable gestational age, the role of advanced imaging in antenatal diagnosis, and the coordinated involvement of obstetrics, urology, vascular surgery, anesthesia, and neonatology. The detailed maternal and neonatal outcomes, along with extended postoperative follow-up and placental surveillance, provide practical insights relevant to perinatologists, maternal–fetal medicine specialists, and clinicians managing high-risk pregnancies—consistent with the journal’s focus on improving perinatal outcomes in complex clinical scenarios.</w:t>
      </w:r>
    </w:p>
    <w:p w14:paraId="51E6182B" w14:textId="7EB8EC1A" w:rsidR="00BE4029" w:rsidRDefault="00BE4029" w:rsidP="00BE4029">
      <w:r>
        <w:t>This manuscript is original, has not been published previously, and is not under consideration for publication elsewhere. All authors have read and approved the final manuscript and agree with its submission to the Journal of Perinatal Medicine. Written informed consent for publication of the case details and images was obtained from the patient, and the report was prepared in accordance with institutional and ethical standards.</w:t>
      </w:r>
    </w:p>
    <w:p w14:paraId="674CAD60" w14:textId="67B19C5F" w:rsidR="00BE4029" w:rsidRDefault="00BE4029" w:rsidP="00BE4029">
      <w:r>
        <w:t>We believe this manuscript will be of interest to the readership of the Journal of Perinatal Medicine due to its relevance to rare but high-risk perinatal conditions, antenatal diagnostic strategies, and multidisciplinary decision-making in maternal and neonatal care.</w:t>
      </w:r>
    </w:p>
    <w:p w14:paraId="4E73B602" w14:textId="17469117" w:rsidR="00BE4029" w:rsidRDefault="00BE4029" w:rsidP="00BE4029">
      <w:r>
        <w:t>Thank you for your consideration. We look forward to your response.</w:t>
      </w:r>
    </w:p>
    <w:p w14:paraId="357A012E" w14:textId="0938EB90" w:rsidR="00BE4029" w:rsidRDefault="00BE4029" w:rsidP="00BE4029">
      <w:r>
        <w:t>Yours sincerely,</w:t>
      </w:r>
    </w:p>
    <w:p w14:paraId="248C1F60" w14:textId="2F3A7527" w:rsidR="00BE4029" w:rsidRDefault="00BE4029" w:rsidP="00BE4029">
      <w:r>
        <w:t>Rahma Abdelhafez (</w:t>
      </w:r>
      <w:r w:rsidRPr="006F7ABA">
        <w:rPr>
          <w:rFonts w:ascii="Aptos" w:hAnsi="Aptos"/>
          <w:color w:val="434343"/>
          <w:sz w:val="18"/>
          <w:szCs w:val="18"/>
        </w:rPr>
        <w:t>Rahma.Abdelhafez@Gu.edu.eg</w:t>
      </w:r>
      <w:r>
        <w:rPr>
          <w:rFonts w:ascii="Aptos" w:hAnsi="Aptos"/>
          <w:color w:val="434343"/>
          <w:sz w:val="18"/>
          <w:szCs w:val="18"/>
        </w:rPr>
        <w:t>)</w:t>
      </w:r>
    </w:p>
    <w:p w14:paraId="4207FE6C" w14:textId="3F84E5A8" w:rsidR="00BE4029" w:rsidRDefault="00BE4029" w:rsidP="00BE4029">
      <w:r>
        <w:t xml:space="preserve">Corresponding </w:t>
      </w:r>
      <w:r>
        <w:t>a</w:t>
      </w:r>
      <w:r>
        <w:t>uthor</w:t>
      </w:r>
      <w:r>
        <w:t>, o</w:t>
      </w:r>
      <w:r>
        <w:t>n behalf of all authors</w:t>
      </w:r>
    </w:p>
    <w:sectPr w:rsidR="00BE4029" w:rsidSect="00BE4029">
      <w:pgSz w:w="11900" w:h="16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29"/>
    <w:rsid w:val="00241C76"/>
    <w:rsid w:val="00310AAF"/>
    <w:rsid w:val="00355938"/>
    <w:rsid w:val="003B2820"/>
    <w:rsid w:val="00636646"/>
    <w:rsid w:val="00B83135"/>
    <w:rsid w:val="00BE4029"/>
    <w:rsid w:val="00C7457D"/>
    <w:rsid w:val="00C92F79"/>
    <w:rsid w:val="00D4565A"/>
    <w:rsid w:val="00E3364E"/>
    <w:rsid w:val="00EA0892"/>
    <w:rsid w:val="00FF66B7"/>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5AA86DD8"/>
  <w15:chartTrackingRefBased/>
  <w15:docId w15:val="{AF6BA167-6FFA-3046-973C-09728254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029"/>
    <w:rPr>
      <w:rFonts w:eastAsiaTheme="majorEastAsia" w:cstheme="majorBidi"/>
      <w:color w:val="272727" w:themeColor="text1" w:themeTint="D8"/>
    </w:rPr>
  </w:style>
  <w:style w:type="paragraph" w:styleId="Title">
    <w:name w:val="Title"/>
    <w:basedOn w:val="Normal"/>
    <w:next w:val="Normal"/>
    <w:link w:val="TitleChar"/>
    <w:uiPriority w:val="10"/>
    <w:qFormat/>
    <w:rsid w:val="00BE4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029"/>
    <w:pPr>
      <w:spacing w:before="160"/>
      <w:jc w:val="center"/>
    </w:pPr>
    <w:rPr>
      <w:i/>
      <w:iCs/>
      <w:color w:val="404040" w:themeColor="text1" w:themeTint="BF"/>
    </w:rPr>
  </w:style>
  <w:style w:type="character" w:customStyle="1" w:styleId="QuoteChar">
    <w:name w:val="Quote Char"/>
    <w:basedOn w:val="DefaultParagraphFont"/>
    <w:link w:val="Quote"/>
    <w:uiPriority w:val="29"/>
    <w:rsid w:val="00BE4029"/>
    <w:rPr>
      <w:i/>
      <w:iCs/>
      <w:color w:val="404040" w:themeColor="text1" w:themeTint="BF"/>
    </w:rPr>
  </w:style>
  <w:style w:type="paragraph" w:styleId="ListParagraph">
    <w:name w:val="List Paragraph"/>
    <w:basedOn w:val="Normal"/>
    <w:uiPriority w:val="34"/>
    <w:qFormat/>
    <w:rsid w:val="00BE4029"/>
    <w:pPr>
      <w:ind w:left="720"/>
      <w:contextualSpacing/>
    </w:pPr>
  </w:style>
  <w:style w:type="character" w:styleId="IntenseEmphasis">
    <w:name w:val="Intense Emphasis"/>
    <w:basedOn w:val="DefaultParagraphFont"/>
    <w:uiPriority w:val="21"/>
    <w:qFormat/>
    <w:rsid w:val="00BE4029"/>
    <w:rPr>
      <w:i/>
      <w:iCs/>
      <w:color w:val="0F4761" w:themeColor="accent1" w:themeShade="BF"/>
    </w:rPr>
  </w:style>
  <w:style w:type="paragraph" w:styleId="IntenseQuote">
    <w:name w:val="Intense Quote"/>
    <w:basedOn w:val="Normal"/>
    <w:next w:val="Normal"/>
    <w:link w:val="IntenseQuoteChar"/>
    <w:uiPriority w:val="30"/>
    <w:qFormat/>
    <w:rsid w:val="00BE4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029"/>
    <w:rPr>
      <w:i/>
      <w:iCs/>
      <w:color w:val="0F4761" w:themeColor="accent1" w:themeShade="BF"/>
    </w:rPr>
  </w:style>
  <w:style w:type="character" w:styleId="IntenseReference">
    <w:name w:val="Intense Reference"/>
    <w:basedOn w:val="DefaultParagraphFont"/>
    <w:uiPriority w:val="32"/>
    <w:qFormat/>
    <w:rsid w:val="00BE40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Nabhan</dc:creator>
  <cp:keywords/>
  <dc:description/>
  <cp:lastModifiedBy>Ashraf Nabhan</cp:lastModifiedBy>
  <cp:revision>1</cp:revision>
  <dcterms:created xsi:type="dcterms:W3CDTF">2025-12-15T20:35:00Z</dcterms:created>
  <dcterms:modified xsi:type="dcterms:W3CDTF">2025-12-15T20:45:00Z</dcterms:modified>
</cp:coreProperties>
</file>