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5D7486" w14:textId="77777777" w:rsidR="00E457EA" w:rsidRPr="00E457EA" w:rsidRDefault="00E457EA" w:rsidP="00E457EA">
      <w:pPr>
        <w:rPr>
          <w:b/>
          <w:bCs/>
        </w:rPr>
      </w:pPr>
      <w:r w:rsidRPr="00E457EA">
        <w:rPr>
          <w:b/>
          <w:bCs/>
        </w:rPr>
        <w:t>Knowledge of Evidence-Based and Low-Value Practices in Reproductive Endocrinology and Infertility Among Gynecologists: A Cross-Sectional Study</w:t>
      </w:r>
    </w:p>
    <w:p w14:paraId="35A61F85" w14:textId="77777777" w:rsidR="00202D48" w:rsidRPr="00E457EA" w:rsidRDefault="00202D48" w:rsidP="00202D48">
      <w:r w:rsidRPr="00E457EA">
        <w:t>Background: Despite accumulating evidence on the effective of specific interventions in reproductive endocrinology and infertility (REI) care, low-value practices with limited or refuted benefit continue to be used, while some evidence-based practices remain underutilized. Physician knowledge is a key determinant of practice patterns, yet data on gynecologists’ familiarity with current evidence in this area are limited, particularly in Egypt.</w:t>
      </w:r>
    </w:p>
    <w:p w14:paraId="41140191" w14:textId="77777777" w:rsidR="00202D48" w:rsidRPr="00E457EA" w:rsidRDefault="00202D48" w:rsidP="00202D48">
      <w:r w:rsidRPr="00E457EA">
        <w:t>Objective: To assess gynecologists’ knowledge of evidence-based and low-value REI practices, and to identify factors associated with adequate knowledge.</w:t>
      </w:r>
    </w:p>
    <w:p w14:paraId="378CDFC2" w14:textId="77777777" w:rsidR="00202D48" w:rsidRPr="00E457EA" w:rsidRDefault="00202D48" w:rsidP="00202D48">
      <w:r w:rsidRPr="00E457EA">
        <w:t xml:space="preserve">Methods: A cross-sectional survey was distributed to 210 eligible gynecologists in Egypt across </w:t>
      </w:r>
      <w:r>
        <w:t xml:space="preserve">public and private </w:t>
      </w:r>
      <w:r w:rsidRPr="00E457EA">
        <w:t xml:space="preserve">healthcare facilities. A self-administered annonymous </w:t>
      </w:r>
      <w:r>
        <w:t xml:space="preserve">online </w:t>
      </w:r>
      <w:r w:rsidRPr="00E457EA">
        <w:t>questionnaire assessed knowledge across 15 REI practices, generating a composite knowledge score (range 0–15). Adequate knowledge was defined as a score in the upper two quartiles of the distribution. Associations between adequate knowledge and respondent characteristics were assessed using chi-square and Kruskal-Wallis tests, followed by multivariable logistic and linear regression.</w:t>
      </w:r>
    </w:p>
    <w:p w14:paraId="3270E547" w14:textId="77777777" w:rsidR="00202D48" w:rsidRPr="00E457EA" w:rsidRDefault="00202D48" w:rsidP="00202D48">
      <w:r w:rsidRPr="00E457EA">
        <w:t>Results: </w:t>
      </w:r>
      <w:r>
        <w:t xml:space="preserve">A total of </w:t>
      </w:r>
      <w:r w:rsidRPr="00E457EA">
        <w:t xml:space="preserve">169 </w:t>
      </w:r>
      <w:r>
        <w:t xml:space="preserve">gynecologists </w:t>
      </w:r>
      <w:r w:rsidRPr="00E457EA">
        <w:t>responded (response rate 80.5%)</w:t>
      </w:r>
      <w:r>
        <w:t xml:space="preserve">. </w:t>
      </w:r>
      <w:r w:rsidRPr="00E457EA">
        <w:t>The median knowledge score was 9 (IQR 5–12); 72 respondents (43%) demonstrated adequate knowledge. Knowledge was highest for progesterone use in the luteal phase (94% correct) and lowest for corticosteroid use (20% correct) and low-molecular-weight heparin for recurrent implantation failure (26% correct). On multivariable analysis, provision of fertility-related care was the only independent predictor of both adequate knowledge (OR 3.06, 95% CI 1.11–9.90, p = .041) and total knowledge score (β = −3.0, 95% CI −4.5 to −1.4, p &lt; .001). Sex, degree, subspecialty status, age, and years of practice were not independently associated with knowledge after adjustment.</w:t>
      </w:r>
    </w:p>
    <w:p w14:paraId="149BFF87" w14:textId="4F84A275" w:rsidR="00E457EA" w:rsidRPr="00E457EA" w:rsidRDefault="00202D48" w:rsidP="00202D48">
      <w:r w:rsidRPr="00E457EA">
        <w:t>Conclusion: Knowledge of evidence-based and low-value REI practices is limited among gynecologists, particularly those not actively providing fertility-related care. Targeted educational interventions for non-REI-focused practitioners may help reduce the use of low-value practices and support evidence-based decision-making</w:t>
      </w:r>
      <w:r w:rsidR="00E457EA" w:rsidRPr="00E457EA">
        <w:t>.</w:t>
      </w:r>
    </w:p>
    <w:p w14:paraId="07950006" w14:textId="77777777" w:rsidR="00521F8B" w:rsidRPr="00E457EA" w:rsidRDefault="00521F8B" w:rsidP="00E457EA"/>
    <w:sectPr w:rsidR="00521F8B" w:rsidRPr="00E457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7EA"/>
    <w:rsid w:val="00202D48"/>
    <w:rsid w:val="00204570"/>
    <w:rsid w:val="00521F8B"/>
    <w:rsid w:val="00876EDA"/>
    <w:rsid w:val="009E6948"/>
    <w:rsid w:val="00E457EA"/>
    <w:rsid w:val="00E7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CB781E"/>
  <w15:chartTrackingRefBased/>
  <w15:docId w15:val="{46CC5FCF-F30A-F94A-8885-D04570B6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7E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7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7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7E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7E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7E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7E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7E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7E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7E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7E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7E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7E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7E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7E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7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7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5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E457EA"/>
    <w:rPr>
      <w:b/>
      <w:bCs/>
    </w:rPr>
  </w:style>
  <w:style w:type="character" w:customStyle="1" w:styleId="apple-converted-space">
    <w:name w:val="apple-converted-space"/>
    <w:basedOn w:val="DefaultParagraphFont"/>
    <w:rsid w:val="00E45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316</Words>
  <Characters>2055</Characters>
  <Application>Microsoft Office Word</Application>
  <DocSecurity>0</DocSecurity>
  <Lines>27</Lines>
  <Paragraphs>6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3</cp:revision>
  <dcterms:created xsi:type="dcterms:W3CDTF">2026-07-25T12:46:00Z</dcterms:created>
  <dcterms:modified xsi:type="dcterms:W3CDTF">2026-07-25T12:54:00Z</dcterms:modified>
</cp:coreProperties>
</file>