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4FFDE" w14:textId="77777777" w:rsidR="00F01479" w:rsidRDefault="00000000" w:rsidP="00EC46BF">
      <w:pPr>
        <w:pStyle w:val="Heading1"/>
        <w:spacing w:after="240"/>
        <w:rPr>
          <w:lang w:val="en-US"/>
        </w:rPr>
      </w:pPr>
      <w:r w:rsidRPr="00EC46BF">
        <w:t>Results</w:t>
      </w:r>
    </w:p>
    <w:p w14:paraId="5993350B" w14:textId="77777777" w:rsidR="00EC46BF" w:rsidRDefault="00EC46BF" w:rsidP="00EC46BF">
      <w:pPr>
        <w:spacing w:line="360" w:lineRule="auto"/>
        <w:rPr>
          <w:rFonts w:asciiTheme="minorBidi" w:hAnsiTheme="minorBidi" w:cstheme="minorBidi"/>
          <w:lang w:val="en-US"/>
        </w:rPr>
      </w:pPr>
      <w:r w:rsidRPr="00EC46BF">
        <w:rPr>
          <w:rFonts w:asciiTheme="minorBidi" w:hAnsiTheme="minorBidi" w:cstheme="minorBidi"/>
          <w:lang w:val="en-US"/>
        </w:rPr>
        <w:t xml:space="preserve">A total of 210 eligible gynecologists were invited to participate, of whom 169 completed the survey, yielding a response rate of 80.5%. </w:t>
      </w:r>
    </w:p>
    <w:p w14:paraId="26B8441E" w14:textId="77777777" w:rsidR="00EC46BF" w:rsidRDefault="00EC46BF" w:rsidP="00EC46BF">
      <w:pPr>
        <w:spacing w:line="360" w:lineRule="auto"/>
        <w:rPr>
          <w:rFonts w:asciiTheme="minorBidi" w:hAnsiTheme="minorBidi" w:cstheme="minorBidi"/>
          <w:lang w:val="en-US"/>
        </w:rPr>
      </w:pPr>
      <w:r w:rsidRPr="00EC46BF">
        <w:rPr>
          <w:rFonts w:asciiTheme="minorBidi" w:hAnsiTheme="minorBidi" w:cstheme="minorBidi"/>
          <w:lang w:val="en-US"/>
        </w:rPr>
        <w:t xml:space="preserve">As all survey items were mandatory for submission, no responses were excluded for missing data; however, during data cleaning, a small number of implausible entries for age and years of postgraduate practice (e.g., values inconsistent with the respondent's stated qualifications) were identified and treated as missing rather than retained, accounting for the small amount of missingness noted for these two variables below. </w:t>
      </w:r>
    </w:p>
    <w:p w14:paraId="0847CA8A" w14:textId="7F66D2F7" w:rsidR="00EC46BF" w:rsidRPr="00EC46BF" w:rsidRDefault="00EC46BF" w:rsidP="00EC46BF">
      <w:pPr>
        <w:spacing w:line="360" w:lineRule="auto"/>
        <w:rPr>
          <w:rFonts w:asciiTheme="minorBidi" w:hAnsiTheme="minorBidi" w:cstheme="minorBidi"/>
          <w:lang w:val="en-US"/>
        </w:rPr>
      </w:pPr>
      <w:r w:rsidRPr="00EC46BF">
        <w:rPr>
          <w:rFonts w:asciiTheme="minorBidi" w:hAnsiTheme="minorBidi" w:cstheme="minorBidi"/>
          <w:lang w:val="en-US"/>
        </w:rPr>
        <w:t>The characteristics of the study sample, together with respondents' knowledge of individual low-value and evidence-based reproductive endocrinology practices, are presented below, followed by the factors associated with overall knowledge adequacy on univariable and multivariable analysis.</w:t>
      </w:r>
    </w:p>
    <w:p w14:paraId="1528BFD8" w14:textId="6B11F898" w:rsidR="00F01479" w:rsidRPr="00EF1B5E" w:rsidRDefault="00EF1B5E">
      <w:pPr>
        <w:pStyle w:val="Heading1"/>
        <w:spacing w:line="360" w:lineRule="auto"/>
        <w:rPr>
          <w:rFonts w:asciiTheme="minorBidi" w:eastAsia="Times New Roman" w:hAnsiTheme="minorBidi" w:cstheme="minorBidi"/>
          <w:b w:val="0"/>
          <w:bCs w:val="0"/>
          <w:sz w:val="24"/>
          <w:szCs w:val="24"/>
        </w:rPr>
      </w:pPr>
      <w:r w:rsidRPr="00EF1B5E">
        <w:rPr>
          <w:rFonts w:asciiTheme="minorBidi" w:eastAsia="Times New Roman" w:hAnsiTheme="minorBidi" w:cstheme="minorBidi"/>
          <w:b w:val="0"/>
          <w:bCs w:val="0"/>
          <w:sz w:val="24"/>
          <w:szCs w:val="24"/>
          <w:lang w:val="en-US"/>
        </w:rPr>
        <w:t>Table (1): basic characteristics of the studied group:</w:t>
      </w:r>
    </w:p>
    <w:tbl>
      <w:tblPr>
        <w:tblStyle w:val="PlainTable2"/>
        <w:tblW w:w="5000" w:type="pct"/>
        <w:tblLook w:val="06A0" w:firstRow="1" w:lastRow="0" w:firstColumn="1" w:lastColumn="0" w:noHBand="1" w:noVBand="1"/>
      </w:tblPr>
      <w:tblGrid>
        <w:gridCol w:w="2672"/>
        <w:gridCol w:w="992"/>
        <w:gridCol w:w="2767"/>
        <w:gridCol w:w="2589"/>
      </w:tblGrid>
      <w:tr w:rsidR="00F01479" w:rsidRPr="00EF1B5E" w14:paraId="695B21C9" w14:textId="77777777" w:rsidTr="00EF1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pct"/>
          </w:tcPr>
          <w:p w14:paraId="57546CED" w14:textId="77777777" w:rsidR="00F01479" w:rsidRPr="00EF1B5E" w:rsidRDefault="00000000" w:rsidP="00EF1B5E">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Descriptives </w:t>
            </w:r>
          </w:p>
        </w:tc>
        <w:tc>
          <w:tcPr>
            <w:tcW w:w="550" w:type="pct"/>
          </w:tcPr>
          <w:p w14:paraId="5CE3A76C" w14:textId="266921B3" w:rsidR="00F01479" w:rsidRPr="00EF1B5E" w:rsidRDefault="00EF1B5E">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Pr>
                <w:rFonts w:asciiTheme="minorBidi" w:eastAsia="Times New Roman" w:hAnsiTheme="minorBidi" w:cstheme="minorBidi"/>
                <w:b w:val="0"/>
                <w:bCs w:val="0"/>
                <w:color w:val="333333"/>
                <w:lang w:val="en-US"/>
              </w:rPr>
              <w:t>A</w:t>
            </w:r>
            <w:r w:rsidRPr="00EF1B5E">
              <w:rPr>
                <w:rFonts w:asciiTheme="minorBidi" w:eastAsia="Times New Roman" w:hAnsiTheme="minorBidi" w:cstheme="minorBidi"/>
                <w:b w:val="0"/>
                <w:bCs w:val="0"/>
                <w:color w:val="333333"/>
              </w:rPr>
              <w:t>ge</w:t>
            </w:r>
          </w:p>
        </w:tc>
        <w:tc>
          <w:tcPr>
            <w:tcW w:w="1534" w:type="pct"/>
          </w:tcPr>
          <w:p w14:paraId="249AC695" w14:textId="2B7AD41C" w:rsidR="00F01479" w:rsidRPr="00EF1B5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P</w:t>
            </w:r>
            <w:proofErr w:type="spellStart"/>
            <w:r w:rsidRPr="00EF1B5E">
              <w:rPr>
                <w:rFonts w:asciiTheme="minorBidi" w:eastAsia="Times New Roman" w:hAnsiTheme="minorBidi" w:cstheme="minorBidi"/>
                <w:b w:val="0"/>
                <w:bCs w:val="0"/>
                <w:color w:val="333333"/>
                <w:lang w:val="en-US"/>
              </w:rPr>
              <w:t>ost</w:t>
            </w:r>
            <w:proofErr w:type="spellEnd"/>
            <w:r w:rsidRPr="00EF1B5E">
              <w:rPr>
                <w:rFonts w:asciiTheme="minorBidi" w:eastAsia="Times New Roman" w:hAnsiTheme="minorBidi" w:cstheme="minorBidi"/>
                <w:b w:val="0"/>
                <w:bCs w:val="0"/>
                <w:color w:val="333333"/>
              </w:rPr>
              <w:t>g</w:t>
            </w:r>
            <w:proofErr w:type="spellStart"/>
            <w:r w:rsidRPr="00EF1B5E">
              <w:rPr>
                <w:rFonts w:asciiTheme="minorBidi" w:eastAsia="Times New Roman" w:hAnsiTheme="minorBidi" w:cstheme="minorBidi"/>
                <w:b w:val="0"/>
                <w:bCs w:val="0"/>
                <w:color w:val="333333"/>
                <w:lang w:val="en-US"/>
              </w:rPr>
              <w:t>raduate</w:t>
            </w:r>
            <w:proofErr w:type="spellEnd"/>
            <w:r w:rsidRPr="00EF1B5E">
              <w:rPr>
                <w:rFonts w:asciiTheme="minorBidi" w:eastAsia="Times New Roman" w:hAnsiTheme="minorBidi" w:cstheme="minorBidi"/>
                <w:b w:val="0"/>
                <w:bCs w:val="0"/>
                <w:color w:val="333333"/>
                <w:lang w:val="en-US"/>
              </w:rPr>
              <w:t xml:space="preserve"> </w:t>
            </w:r>
            <w:r w:rsidRPr="00EF1B5E">
              <w:rPr>
                <w:rFonts w:asciiTheme="minorBidi" w:eastAsia="Times New Roman" w:hAnsiTheme="minorBidi" w:cstheme="minorBidi"/>
                <w:b w:val="0"/>
                <w:bCs w:val="0"/>
                <w:color w:val="333333"/>
              </w:rPr>
              <w:t>years</w:t>
            </w:r>
          </w:p>
        </w:tc>
        <w:tc>
          <w:tcPr>
            <w:tcW w:w="1435" w:type="pct"/>
          </w:tcPr>
          <w:p w14:paraId="60C10EA1" w14:textId="1CD9906E" w:rsidR="00F01479" w:rsidRPr="00EF1B5E" w:rsidRDefault="00EF1B5E">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lang w:val="en-US"/>
              </w:rPr>
              <w:t xml:space="preserve">Knowledge </w:t>
            </w:r>
            <w:r w:rsidRPr="00EF1B5E">
              <w:rPr>
                <w:rFonts w:asciiTheme="minorBidi" w:eastAsia="Times New Roman" w:hAnsiTheme="minorBidi" w:cstheme="minorBidi"/>
                <w:b w:val="0"/>
                <w:bCs w:val="0"/>
                <w:color w:val="333333"/>
              </w:rPr>
              <w:t>score</w:t>
            </w:r>
          </w:p>
        </w:tc>
      </w:tr>
      <w:tr w:rsidR="00F01479" w:rsidRPr="00EF1B5E" w14:paraId="18D587EB"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682BFA0D"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N</w:t>
            </w:r>
          </w:p>
        </w:tc>
        <w:tc>
          <w:tcPr>
            <w:tcW w:w="550" w:type="pct"/>
          </w:tcPr>
          <w:p w14:paraId="7A24C35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167</w:t>
            </w:r>
          </w:p>
        </w:tc>
        <w:tc>
          <w:tcPr>
            <w:tcW w:w="1534" w:type="pct"/>
          </w:tcPr>
          <w:p w14:paraId="6F672C7C"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160</w:t>
            </w:r>
          </w:p>
        </w:tc>
        <w:tc>
          <w:tcPr>
            <w:tcW w:w="1435" w:type="pct"/>
          </w:tcPr>
          <w:p w14:paraId="64227453"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169</w:t>
            </w:r>
          </w:p>
        </w:tc>
      </w:tr>
      <w:tr w:rsidR="00F01479" w:rsidRPr="00EF1B5E" w14:paraId="3293BEC8"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52CC0E33"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Missing</w:t>
            </w:r>
          </w:p>
        </w:tc>
        <w:tc>
          <w:tcPr>
            <w:tcW w:w="550" w:type="pct"/>
          </w:tcPr>
          <w:p w14:paraId="79498D78"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2</w:t>
            </w:r>
          </w:p>
        </w:tc>
        <w:tc>
          <w:tcPr>
            <w:tcW w:w="1534" w:type="pct"/>
          </w:tcPr>
          <w:p w14:paraId="15C537B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w:t>
            </w:r>
          </w:p>
        </w:tc>
        <w:tc>
          <w:tcPr>
            <w:tcW w:w="1435" w:type="pct"/>
          </w:tcPr>
          <w:p w14:paraId="49F762BD"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w:t>
            </w:r>
          </w:p>
        </w:tc>
      </w:tr>
      <w:tr w:rsidR="00F01479" w:rsidRPr="00EF1B5E" w14:paraId="7FCBCE23"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690ADB7D"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Mean</w:t>
            </w:r>
          </w:p>
        </w:tc>
        <w:tc>
          <w:tcPr>
            <w:tcW w:w="550" w:type="pct"/>
          </w:tcPr>
          <w:p w14:paraId="60934CA2"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40.2</w:t>
            </w:r>
          </w:p>
        </w:tc>
        <w:tc>
          <w:tcPr>
            <w:tcW w:w="1534" w:type="pct"/>
          </w:tcPr>
          <w:p w14:paraId="0DEFD738"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16.4</w:t>
            </w:r>
          </w:p>
        </w:tc>
        <w:tc>
          <w:tcPr>
            <w:tcW w:w="1435" w:type="pct"/>
          </w:tcPr>
          <w:p w14:paraId="4520363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8.37</w:t>
            </w:r>
          </w:p>
        </w:tc>
      </w:tr>
      <w:tr w:rsidR="00F01479" w:rsidRPr="00EF1B5E" w14:paraId="770265B3"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48B01AD6"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Median</w:t>
            </w:r>
          </w:p>
        </w:tc>
        <w:tc>
          <w:tcPr>
            <w:tcW w:w="550" w:type="pct"/>
          </w:tcPr>
          <w:p w14:paraId="270262D4"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36.0</w:t>
            </w:r>
          </w:p>
        </w:tc>
        <w:tc>
          <w:tcPr>
            <w:tcW w:w="1534" w:type="pct"/>
          </w:tcPr>
          <w:p w14:paraId="219625C0"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12.0</w:t>
            </w:r>
          </w:p>
        </w:tc>
        <w:tc>
          <w:tcPr>
            <w:tcW w:w="1435" w:type="pct"/>
          </w:tcPr>
          <w:p w14:paraId="1832FC36"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w:t>
            </w:r>
          </w:p>
        </w:tc>
      </w:tr>
      <w:tr w:rsidR="00F01479" w:rsidRPr="00EF1B5E" w14:paraId="35FD7D2F"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32048C2C"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Standard deviation</w:t>
            </w:r>
          </w:p>
        </w:tc>
        <w:tc>
          <w:tcPr>
            <w:tcW w:w="550" w:type="pct"/>
          </w:tcPr>
          <w:p w14:paraId="73824F78"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10.7</w:t>
            </w:r>
          </w:p>
        </w:tc>
        <w:tc>
          <w:tcPr>
            <w:tcW w:w="1534" w:type="pct"/>
          </w:tcPr>
          <w:p w14:paraId="692FA67A"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10.6</w:t>
            </w:r>
          </w:p>
        </w:tc>
        <w:tc>
          <w:tcPr>
            <w:tcW w:w="1435" w:type="pct"/>
          </w:tcPr>
          <w:p w14:paraId="64128822"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3.81</w:t>
            </w:r>
          </w:p>
        </w:tc>
      </w:tr>
      <w:tr w:rsidR="00F01479" w:rsidRPr="00EF1B5E" w14:paraId="37FE7DAD"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58B83F14"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Minimum</w:t>
            </w:r>
          </w:p>
        </w:tc>
        <w:tc>
          <w:tcPr>
            <w:tcW w:w="550" w:type="pct"/>
          </w:tcPr>
          <w:p w14:paraId="2F58B54A"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29.0</w:t>
            </w:r>
          </w:p>
        </w:tc>
        <w:tc>
          <w:tcPr>
            <w:tcW w:w="1534" w:type="pct"/>
          </w:tcPr>
          <w:p w14:paraId="792F953F"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6.00</w:t>
            </w:r>
          </w:p>
        </w:tc>
        <w:tc>
          <w:tcPr>
            <w:tcW w:w="1435" w:type="pct"/>
          </w:tcPr>
          <w:p w14:paraId="317D8906"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w:t>
            </w:r>
          </w:p>
        </w:tc>
      </w:tr>
      <w:tr w:rsidR="00F01479" w:rsidRPr="00EF1B5E" w14:paraId="14ED29CE"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39282F2A"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Maximum</w:t>
            </w:r>
          </w:p>
        </w:tc>
        <w:tc>
          <w:tcPr>
            <w:tcW w:w="550" w:type="pct"/>
          </w:tcPr>
          <w:p w14:paraId="55A62583"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70.0</w:t>
            </w:r>
          </w:p>
        </w:tc>
        <w:tc>
          <w:tcPr>
            <w:tcW w:w="1534" w:type="pct"/>
          </w:tcPr>
          <w:p w14:paraId="61FA08D3"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46.0</w:t>
            </w:r>
          </w:p>
        </w:tc>
        <w:tc>
          <w:tcPr>
            <w:tcW w:w="1435" w:type="pct"/>
          </w:tcPr>
          <w:p w14:paraId="5031789E"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15</w:t>
            </w:r>
          </w:p>
        </w:tc>
      </w:tr>
      <w:tr w:rsidR="00F01479" w:rsidRPr="00EF1B5E" w14:paraId="789B8648"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69698698"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Shapiro-Wilk W</w:t>
            </w:r>
          </w:p>
        </w:tc>
        <w:tc>
          <w:tcPr>
            <w:tcW w:w="550" w:type="pct"/>
          </w:tcPr>
          <w:p w14:paraId="105D6F5B"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0.832</w:t>
            </w:r>
          </w:p>
        </w:tc>
        <w:tc>
          <w:tcPr>
            <w:tcW w:w="1534" w:type="pct"/>
          </w:tcPr>
          <w:p w14:paraId="6B85AC6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0.840</w:t>
            </w:r>
          </w:p>
        </w:tc>
        <w:tc>
          <w:tcPr>
            <w:tcW w:w="1435" w:type="pct"/>
          </w:tcPr>
          <w:p w14:paraId="0232F988"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0.963</w:t>
            </w:r>
          </w:p>
        </w:tc>
      </w:tr>
      <w:tr w:rsidR="00F01479" w:rsidRPr="00EF1B5E" w14:paraId="37FE91DA"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017B7AFD"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Shapiro-Wilk p</w:t>
            </w:r>
          </w:p>
        </w:tc>
        <w:tc>
          <w:tcPr>
            <w:tcW w:w="550" w:type="pct"/>
          </w:tcPr>
          <w:p w14:paraId="7929E57E"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&lt;.001</w:t>
            </w:r>
          </w:p>
        </w:tc>
        <w:tc>
          <w:tcPr>
            <w:tcW w:w="1534" w:type="pct"/>
          </w:tcPr>
          <w:p w14:paraId="57560BB5"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&lt;.001</w:t>
            </w:r>
          </w:p>
        </w:tc>
        <w:tc>
          <w:tcPr>
            <w:tcW w:w="1435" w:type="pct"/>
          </w:tcPr>
          <w:p w14:paraId="1B0C0A94"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&lt;.001</w:t>
            </w:r>
          </w:p>
        </w:tc>
      </w:tr>
      <w:tr w:rsidR="00F01479" w:rsidRPr="00EF1B5E" w14:paraId="3465F429"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3C2E39FA"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25th percentile</w:t>
            </w:r>
          </w:p>
        </w:tc>
        <w:tc>
          <w:tcPr>
            <w:tcW w:w="550" w:type="pct"/>
          </w:tcPr>
          <w:p w14:paraId="5473073B"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32.0</w:t>
            </w:r>
          </w:p>
        </w:tc>
        <w:tc>
          <w:tcPr>
            <w:tcW w:w="1534" w:type="pct"/>
          </w:tcPr>
          <w:p w14:paraId="5BE9535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8.00</w:t>
            </w:r>
          </w:p>
        </w:tc>
        <w:tc>
          <w:tcPr>
            <w:tcW w:w="1435" w:type="pct"/>
          </w:tcPr>
          <w:p w14:paraId="212F7345"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5.00</w:t>
            </w:r>
          </w:p>
        </w:tc>
      </w:tr>
      <w:tr w:rsidR="00F01479" w:rsidRPr="00EF1B5E" w14:paraId="0587C578"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4654976B"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50th percentile</w:t>
            </w:r>
          </w:p>
        </w:tc>
        <w:tc>
          <w:tcPr>
            <w:tcW w:w="550" w:type="pct"/>
          </w:tcPr>
          <w:p w14:paraId="3641CB7F"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36.0</w:t>
            </w:r>
          </w:p>
        </w:tc>
        <w:tc>
          <w:tcPr>
            <w:tcW w:w="1534" w:type="pct"/>
          </w:tcPr>
          <w:p w14:paraId="1528A8FF"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12.0</w:t>
            </w:r>
          </w:p>
        </w:tc>
        <w:tc>
          <w:tcPr>
            <w:tcW w:w="1435" w:type="pct"/>
          </w:tcPr>
          <w:p w14:paraId="53E7FAA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9.00</w:t>
            </w:r>
          </w:p>
        </w:tc>
      </w:tr>
      <w:tr w:rsidR="00F01479" w:rsidRPr="00EF1B5E" w14:paraId="067FCEB1" w14:textId="77777777" w:rsidTr="00EF1B5E">
        <w:tc>
          <w:tcPr>
            <w:cnfStyle w:val="001000000000" w:firstRow="0" w:lastRow="0" w:firstColumn="1" w:lastColumn="0" w:oddVBand="0" w:evenVBand="0" w:oddHBand="0" w:evenHBand="0" w:firstRowFirstColumn="0" w:firstRowLastColumn="0" w:lastRowFirstColumn="0" w:lastRowLastColumn="0"/>
            <w:tcW w:w="1481" w:type="pct"/>
          </w:tcPr>
          <w:p w14:paraId="44AF362E"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75th percentile</w:t>
            </w:r>
          </w:p>
        </w:tc>
        <w:tc>
          <w:tcPr>
            <w:tcW w:w="550" w:type="pct"/>
          </w:tcPr>
          <w:p w14:paraId="10BE554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46.0</w:t>
            </w:r>
          </w:p>
        </w:tc>
        <w:tc>
          <w:tcPr>
            <w:tcW w:w="1534" w:type="pct"/>
          </w:tcPr>
          <w:p w14:paraId="70DA8B70"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22.0</w:t>
            </w:r>
          </w:p>
        </w:tc>
        <w:tc>
          <w:tcPr>
            <w:tcW w:w="1435" w:type="pct"/>
          </w:tcPr>
          <w:p w14:paraId="0B24313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12.0</w:t>
            </w:r>
          </w:p>
        </w:tc>
      </w:tr>
    </w:tbl>
    <w:p w14:paraId="061E7D82" w14:textId="77777777" w:rsidR="00F01479" w:rsidRPr="00EF1B5E" w:rsidRDefault="00F01479">
      <w:pPr>
        <w:spacing w:line="360" w:lineRule="auto"/>
        <w:rPr>
          <w:rFonts w:asciiTheme="minorBidi" w:eastAsia="Times New Roman" w:hAnsiTheme="minorBidi" w:cstheme="minorBidi"/>
          <w:color w:val="3E6DA9"/>
        </w:rPr>
      </w:pPr>
    </w:p>
    <w:p w14:paraId="5AC185A5" w14:textId="77777777" w:rsidR="00F01479" w:rsidRPr="00EF1B5E" w:rsidRDefault="00F01479">
      <w:pPr>
        <w:spacing w:line="360" w:lineRule="auto"/>
        <w:rPr>
          <w:rFonts w:asciiTheme="minorBidi" w:eastAsia="Times New Roman" w:hAnsiTheme="minorBidi" w:cstheme="minorBidi"/>
          <w:color w:val="3E6DA9"/>
        </w:rPr>
      </w:pPr>
    </w:p>
    <w:p w14:paraId="4D30E53B" w14:textId="77777777" w:rsidR="00F01479" w:rsidRPr="00EF1B5E" w:rsidRDefault="00F01479">
      <w:pPr>
        <w:spacing w:line="360" w:lineRule="auto"/>
        <w:rPr>
          <w:rFonts w:asciiTheme="minorBidi" w:eastAsia="Times New Roman" w:hAnsiTheme="minorBidi" w:cstheme="minorBidi"/>
          <w:color w:val="3E6DA9"/>
        </w:rPr>
      </w:pPr>
    </w:p>
    <w:p w14:paraId="3C4A71E5" w14:textId="77777777" w:rsidR="00EF1B5E" w:rsidRDefault="00EF1B5E">
      <w:pPr>
        <w:rPr>
          <w:rFonts w:asciiTheme="minorBidi" w:eastAsia="Times New Roman" w:hAnsiTheme="minorBidi" w:cstheme="minorBidi"/>
          <w:color w:val="3E6DA9"/>
        </w:rPr>
      </w:pPr>
      <w:r>
        <w:rPr>
          <w:rFonts w:asciiTheme="minorBidi" w:eastAsia="Times New Roman" w:hAnsiTheme="minorBidi" w:cstheme="minorBidi"/>
          <w:b/>
          <w:bCs/>
        </w:rPr>
        <w:br w:type="page"/>
      </w:r>
    </w:p>
    <w:p w14:paraId="67D6DD8D" w14:textId="2A3E8A40" w:rsidR="00F01479" w:rsidRPr="00EF1B5E" w:rsidRDefault="00000000">
      <w:pPr>
        <w:pStyle w:val="Heading2"/>
        <w:spacing w:line="360" w:lineRule="auto"/>
        <w:rPr>
          <w:rFonts w:asciiTheme="minorBidi" w:eastAsia="Times New Roman" w:hAnsiTheme="minorBidi" w:cstheme="minorBidi"/>
          <w:b w:val="0"/>
          <w:bCs w:val="0"/>
          <w:sz w:val="24"/>
          <w:szCs w:val="24"/>
        </w:rPr>
      </w:pPr>
      <w:r w:rsidRPr="00EF1B5E">
        <w:rPr>
          <w:rFonts w:asciiTheme="minorBidi" w:eastAsia="Times New Roman" w:hAnsiTheme="minorBidi" w:cstheme="minorBidi"/>
          <w:b w:val="0"/>
          <w:bCs w:val="0"/>
          <w:sz w:val="24"/>
          <w:szCs w:val="24"/>
        </w:rPr>
        <w:lastRenderedPageBreak/>
        <w:t>Plots</w:t>
      </w:r>
    </w:p>
    <w:p w14:paraId="0F7FD4BA" w14:textId="29A2DDA8" w:rsidR="00F01479" w:rsidRPr="00EF1B5E" w:rsidRDefault="00000000" w:rsidP="00EF1B5E">
      <w:pPr>
        <w:pStyle w:val="Heading2"/>
        <w:spacing w:line="360" w:lineRule="auto"/>
        <w:rPr>
          <w:rFonts w:asciiTheme="minorBidi" w:eastAsia="Times New Roman" w:hAnsiTheme="minorBidi" w:cstheme="minorBidi"/>
          <w:b w:val="0"/>
          <w:bCs w:val="0"/>
          <w:sz w:val="24"/>
          <w:szCs w:val="24"/>
          <w:lang w:val="en-US"/>
        </w:rPr>
      </w:pPr>
      <w:r w:rsidRPr="00EF1B5E">
        <w:rPr>
          <w:rFonts w:asciiTheme="minorBidi" w:eastAsia="Times New Roman" w:hAnsiTheme="minorBidi" w:cstheme="minorBidi"/>
          <w:b w:val="0"/>
          <w:bCs w:val="0"/>
          <w:sz w:val="24"/>
          <w:szCs w:val="24"/>
          <w:lang w:val="en-US"/>
        </w:rPr>
        <w:t>Figure (1):</w:t>
      </w:r>
      <w:r w:rsidR="00EF1B5E">
        <w:rPr>
          <w:rFonts w:asciiTheme="minorBidi" w:eastAsia="Times New Roman" w:hAnsiTheme="minorBidi" w:cstheme="minorBidi"/>
          <w:b w:val="0"/>
          <w:bCs w:val="0"/>
          <w:sz w:val="24"/>
          <w:szCs w:val="24"/>
          <w:lang w:val="en-US"/>
        </w:rPr>
        <w:t xml:space="preserve"> </w:t>
      </w:r>
      <w:r w:rsidR="00EF1B5E">
        <w:rPr>
          <w:rFonts w:asciiTheme="minorBidi" w:eastAsia="Times New Roman" w:hAnsiTheme="minorBidi" w:cstheme="minorBidi"/>
          <w:b w:val="0"/>
          <w:bCs w:val="0"/>
          <w:color w:val="333333"/>
          <w:sz w:val="24"/>
          <w:szCs w:val="24"/>
          <w:lang w:val="en-US"/>
        </w:rPr>
        <w:t>A</w:t>
      </w:r>
      <w:r w:rsidRPr="00EF1B5E">
        <w:rPr>
          <w:rFonts w:asciiTheme="minorBidi" w:eastAsia="Times New Roman" w:hAnsiTheme="minorBidi" w:cstheme="minorBidi"/>
          <w:b w:val="0"/>
          <w:bCs w:val="0"/>
          <w:color w:val="333333"/>
          <w:sz w:val="24"/>
          <w:szCs w:val="24"/>
        </w:rPr>
        <w:t>ge</w:t>
      </w:r>
    </w:p>
    <w:p w14:paraId="36109A32"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noProof/>
          <w:color w:val="333333"/>
        </w:rPr>
        <w:drawing>
          <wp:inline distT="0" distB="0" distL="0" distR="0" wp14:anchorId="13FCF9F6" wp14:editId="2A14831D">
            <wp:extent cx="3087842" cy="3035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117062" cy="3064536"/>
                    </a:xfrm>
                    <a:prstGeom prst="rect">
                      <a:avLst/>
                    </a:prstGeom>
                    <a:noFill/>
                    <a:ln>
                      <a:noFill/>
                    </a:ln>
                  </pic:spPr>
                </pic:pic>
              </a:graphicData>
            </a:graphic>
          </wp:inline>
        </w:drawing>
      </w:r>
    </w:p>
    <w:p w14:paraId="0DE060B5" w14:textId="5F76EF48" w:rsidR="00F01479" w:rsidRPr="00EF1B5E" w:rsidRDefault="00000000" w:rsidP="00EF1B5E">
      <w:pPr>
        <w:spacing w:line="360" w:lineRule="auto"/>
        <w:rPr>
          <w:rFonts w:asciiTheme="minorBidi" w:eastAsia="Times New Roman" w:hAnsiTheme="minorBidi" w:cstheme="minorBidi"/>
          <w:color w:val="333333"/>
          <w:lang w:val="en-US"/>
        </w:rPr>
      </w:pPr>
      <w:r w:rsidRPr="00EF1B5E">
        <w:rPr>
          <w:rFonts w:asciiTheme="minorBidi" w:eastAsia="Times New Roman" w:hAnsiTheme="minorBidi" w:cstheme="minorBidi"/>
          <w:color w:val="333333"/>
          <w:lang w:val="en-US"/>
        </w:rPr>
        <w:t xml:space="preserve"> </w:t>
      </w:r>
    </w:p>
    <w:p w14:paraId="73EAB759"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noProof/>
          <w:color w:val="333333"/>
        </w:rPr>
        <w:drawing>
          <wp:inline distT="0" distB="0" distL="0" distR="0" wp14:anchorId="131A2B9E" wp14:editId="53C2518E">
            <wp:extent cx="2950464" cy="2950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61952" cy="2961952"/>
                    </a:xfrm>
                    <a:prstGeom prst="rect">
                      <a:avLst/>
                    </a:prstGeom>
                    <a:noFill/>
                    <a:ln>
                      <a:noFill/>
                    </a:ln>
                  </pic:spPr>
                </pic:pic>
              </a:graphicData>
            </a:graphic>
          </wp:inline>
        </w:drawing>
      </w:r>
    </w:p>
    <w:p w14:paraId="18C20E0E" w14:textId="72E89DD8" w:rsidR="00F01479" w:rsidRPr="008B092A" w:rsidRDefault="00000000" w:rsidP="008B092A">
      <w:pPr>
        <w:spacing w:line="360" w:lineRule="auto"/>
        <w:rPr>
          <w:rFonts w:asciiTheme="minorBidi" w:hAnsiTheme="minorBidi" w:cstheme="minorBidi"/>
          <w:lang w:val="en-US"/>
        </w:rPr>
      </w:pPr>
      <w:r w:rsidRPr="00EF1B5E">
        <w:rPr>
          <w:rFonts w:asciiTheme="minorBidi" w:hAnsiTheme="minorBidi" w:cstheme="minorBidi"/>
        </w:rPr>
        <w:t>The mean age of the participants was 40.2 ± 10.7 years, while the median age was 36 years</w:t>
      </w:r>
      <w:r w:rsidR="00EF1B5E">
        <w:rPr>
          <w:rFonts w:asciiTheme="minorBidi" w:hAnsiTheme="minorBidi" w:cstheme="minorBidi"/>
          <w:lang w:val="en-US"/>
        </w:rPr>
        <w:t xml:space="preserve"> (ICQ is 32, 46)</w:t>
      </w:r>
      <w:r w:rsidR="008B092A">
        <w:rPr>
          <w:rFonts w:asciiTheme="minorBidi" w:hAnsiTheme="minorBidi" w:cstheme="minorBidi"/>
          <w:lang w:val="en-US"/>
        </w:rPr>
        <w:t xml:space="preserve">. </w:t>
      </w:r>
      <w:r w:rsidR="00EF1B5E">
        <w:rPr>
          <w:rFonts w:asciiTheme="minorBidi" w:eastAsia="SimSun" w:hAnsiTheme="minorBidi" w:cstheme="minorBidi"/>
          <w:lang w:val="en-US"/>
        </w:rPr>
        <w:t xml:space="preserve">The age of </w:t>
      </w:r>
      <w:r w:rsidR="00EF1B5E">
        <w:rPr>
          <w:rFonts w:asciiTheme="minorBidi" w:hAnsiTheme="minorBidi" w:cstheme="minorBidi"/>
          <w:lang w:val="en-US"/>
        </w:rPr>
        <w:t>p</w:t>
      </w:r>
      <w:r w:rsidRPr="00EF1B5E">
        <w:rPr>
          <w:rFonts w:asciiTheme="minorBidi" w:hAnsiTheme="minorBidi" w:cstheme="minorBidi"/>
        </w:rPr>
        <w:t xml:space="preserve">articipants ranged from 29 to 70 years. The median being lower than the mean suggests that a proportion of older participants increased the average age. The Shapiro–Wilk test was statistically significant (p &lt; 0.001), indicating that age was not normally distributed; therefore, </w:t>
      </w:r>
      <w:r w:rsidR="00EF1B5E">
        <w:rPr>
          <w:rFonts w:asciiTheme="minorBidi" w:hAnsiTheme="minorBidi" w:cstheme="minorBidi"/>
          <w:lang w:val="en-US"/>
        </w:rPr>
        <w:t xml:space="preserve">age is </w:t>
      </w:r>
      <w:r w:rsidRPr="00EF1B5E">
        <w:rPr>
          <w:rFonts w:asciiTheme="minorBidi" w:hAnsiTheme="minorBidi" w:cstheme="minorBidi"/>
        </w:rPr>
        <w:t>report</w:t>
      </w:r>
      <w:r w:rsidR="00EF1B5E">
        <w:rPr>
          <w:rFonts w:asciiTheme="minorBidi" w:hAnsiTheme="minorBidi" w:cstheme="minorBidi"/>
          <w:lang w:val="en-US"/>
        </w:rPr>
        <w:t>ed</w:t>
      </w:r>
      <w:r w:rsidRPr="00EF1B5E">
        <w:rPr>
          <w:rFonts w:asciiTheme="minorBidi" w:hAnsiTheme="minorBidi" w:cstheme="minorBidi"/>
        </w:rPr>
        <w:t xml:space="preserve"> </w:t>
      </w:r>
      <w:r w:rsidR="00EF1B5E">
        <w:rPr>
          <w:rFonts w:asciiTheme="minorBidi" w:hAnsiTheme="minorBidi" w:cstheme="minorBidi"/>
          <w:lang w:val="en-US"/>
        </w:rPr>
        <w:t xml:space="preserve">as </w:t>
      </w:r>
      <w:r w:rsidRPr="00EF1B5E">
        <w:rPr>
          <w:rFonts w:asciiTheme="minorBidi" w:hAnsiTheme="minorBidi" w:cstheme="minorBidi"/>
        </w:rPr>
        <w:t xml:space="preserve">median and interquartile range is appropriate. </w:t>
      </w:r>
    </w:p>
    <w:p w14:paraId="42C47FEC" w14:textId="60FC6473" w:rsidR="00F01479" w:rsidRPr="00EF1B5E" w:rsidRDefault="00000000" w:rsidP="008B092A">
      <w:pPr>
        <w:spacing w:line="360" w:lineRule="auto"/>
        <w:rPr>
          <w:rFonts w:asciiTheme="minorBidi" w:eastAsia="Times New Roman" w:hAnsiTheme="minorBidi" w:cstheme="minorBidi"/>
          <w:b/>
          <w:bCs/>
          <w:color w:val="333333"/>
        </w:rPr>
      </w:pPr>
      <w:r w:rsidRPr="00EF1B5E">
        <w:rPr>
          <w:rFonts w:asciiTheme="minorBidi" w:eastAsia="Times New Roman" w:hAnsiTheme="minorBidi" w:cstheme="minorBidi"/>
          <w:color w:val="333333"/>
        </w:rPr>
        <w:br w:type="page"/>
      </w:r>
      <w:r w:rsidRPr="00EF1B5E">
        <w:rPr>
          <w:rFonts w:asciiTheme="minorBidi" w:eastAsia="Times New Roman" w:hAnsiTheme="minorBidi" w:cstheme="minorBidi"/>
          <w:lang w:val="en-US"/>
        </w:rPr>
        <w:lastRenderedPageBreak/>
        <w:t>Figure (2):</w:t>
      </w:r>
      <w:r w:rsidR="00EF1B5E">
        <w:rPr>
          <w:rFonts w:asciiTheme="minorBidi" w:eastAsia="Times New Roman" w:hAnsiTheme="minorBidi" w:cstheme="minorBidi"/>
          <w:lang w:val="en-US"/>
        </w:rPr>
        <w:t xml:space="preserve"> </w:t>
      </w:r>
      <w:r w:rsidRPr="00EF1B5E">
        <w:rPr>
          <w:rFonts w:asciiTheme="minorBidi" w:eastAsia="Times New Roman" w:hAnsiTheme="minorBidi" w:cstheme="minorBidi"/>
          <w:color w:val="333333"/>
        </w:rPr>
        <w:t>P</w:t>
      </w:r>
      <w:proofErr w:type="spellStart"/>
      <w:r w:rsidRPr="00EF1B5E">
        <w:rPr>
          <w:rFonts w:asciiTheme="minorBidi" w:eastAsia="Times New Roman" w:hAnsiTheme="minorBidi" w:cstheme="minorBidi"/>
          <w:color w:val="333333"/>
          <w:lang w:val="en-US"/>
        </w:rPr>
        <w:t>ostgraduate</w:t>
      </w:r>
      <w:proofErr w:type="spellEnd"/>
      <w:r w:rsidRPr="00EF1B5E">
        <w:rPr>
          <w:rFonts w:asciiTheme="minorBidi" w:eastAsia="Times New Roman" w:hAnsiTheme="minorBidi" w:cstheme="minorBidi"/>
          <w:color w:val="333333"/>
          <w:lang w:val="en-US"/>
        </w:rPr>
        <w:t xml:space="preserve"> </w:t>
      </w:r>
      <w:r w:rsidRPr="00EF1B5E">
        <w:rPr>
          <w:rFonts w:asciiTheme="minorBidi" w:eastAsia="Times New Roman" w:hAnsiTheme="minorBidi" w:cstheme="minorBidi"/>
          <w:color w:val="333333"/>
        </w:rPr>
        <w:t>years</w:t>
      </w:r>
    </w:p>
    <w:p w14:paraId="076C6392"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noProof/>
          <w:color w:val="333333"/>
        </w:rPr>
        <w:drawing>
          <wp:inline distT="0" distB="0" distL="0" distR="0" wp14:anchorId="47E99844" wp14:editId="280DF507">
            <wp:extent cx="3212592" cy="3158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25289" cy="3170938"/>
                    </a:xfrm>
                    <a:prstGeom prst="rect">
                      <a:avLst/>
                    </a:prstGeom>
                    <a:noFill/>
                    <a:ln>
                      <a:noFill/>
                    </a:ln>
                  </pic:spPr>
                </pic:pic>
              </a:graphicData>
            </a:graphic>
          </wp:inline>
        </w:drawing>
      </w:r>
    </w:p>
    <w:p w14:paraId="64347B8E"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noProof/>
          <w:color w:val="333333"/>
        </w:rPr>
        <w:drawing>
          <wp:inline distT="0" distB="0" distL="0" distR="0" wp14:anchorId="316322C1" wp14:editId="1CB294EC">
            <wp:extent cx="3425952" cy="3425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40934" cy="3440934"/>
                    </a:xfrm>
                    <a:prstGeom prst="rect">
                      <a:avLst/>
                    </a:prstGeom>
                    <a:noFill/>
                    <a:ln>
                      <a:noFill/>
                    </a:ln>
                  </pic:spPr>
                </pic:pic>
              </a:graphicData>
            </a:graphic>
          </wp:inline>
        </w:drawing>
      </w:r>
    </w:p>
    <w:p w14:paraId="53186323" w14:textId="38FC13F1" w:rsidR="00F01479" w:rsidRPr="008B092A" w:rsidRDefault="00000000" w:rsidP="008B092A">
      <w:pPr>
        <w:spacing w:line="360" w:lineRule="auto"/>
        <w:rPr>
          <w:rFonts w:asciiTheme="minorBidi" w:hAnsiTheme="minorBidi" w:cstheme="minorBidi"/>
          <w:lang w:val="en-US"/>
        </w:rPr>
      </w:pPr>
      <w:r w:rsidRPr="00EF1B5E">
        <w:rPr>
          <w:rFonts w:asciiTheme="minorBidi" w:hAnsiTheme="minorBidi" w:cstheme="minorBidi"/>
        </w:rPr>
        <w:t>The mean postgraduate experience was 16.4 ± 10.6 years.</w:t>
      </w:r>
      <w:r w:rsidR="008B092A">
        <w:rPr>
          <w:rFonts w:asciiTheme="minorBidi" w:hAnsiTheme="minorBidi" w:cstheme="minorBidi"/>
          <w:lang w:val="en-US"/>
        </w:rPr>
        <w:t xml:space="preserve"> </w:t>
      </w:r>
      <w:r w:rsidRPr="00EF1B5E">
        <w:rPr>
          <w:rFonts w:asciiTheme="minorBidi" w:hAnsiTheme="minorBidi" w:cstheme="minorBidi"/>
        </w:rPr>
        <w:t>The median was 12 years, with a range of 6–46 years</w:t>
      </w:r>
      <w:r w:rsidR="00EF1B5E">
        <w:rPr>
          <w:rFonts w:asciiTheme="minorBidi" w:hAnsiTheme="minorBidi" w:cstheme="minorBidi"/>
          <w:lang w:val="en-US"/>
        </w:rPr>
        <w:t xml:space="preserve"> and ICQ of 8 – 22 years.</w:t>
      </w:r>
      <w:r w:rsidR="008B092A">
        <w:rPr>
          <w:rFonts w:asciiTheme="minorBidi" w:hAnsiTheme="minorBidi" w:cstheme="minorBidi"/>
          <w:lang w:val="en-US"/>
        </w:rPr>
        <w:t xml:space="preserve"> </w:t>
      </w:r>
      <w:r w:rsidRPr="00EF1B5E">
        <w:rPr>
          <w:rFonts w:asciiTheme="minorBidi" w:hAnsiTheme="minorBidi" w:cstheme="minorBidi"/>
        </w:rPr>
        <w:t xml:space="preserve">The variable was not normally distributed (Shapiro–Wilk p &lt; 0.001). </w:t>
      </w:r>
    </w:p>
    <w:p w14:paraId="69A0073C" w14:textId="77777777" w:rsidR="00F01479" w:rsidRPr="00EF1B5E" w:rsidRDefault="00F01479" w:rsidP="008B092A">
      <w:pPr>
        <w:spacing w:line="360" w:lineRule="auto"/>
        <w:rPr>
          <w:rFonts w:asciiTheme="minorBidi" w:hAnsiTheme="minorBidi" w:cstheme="minorBidi"/>
        </w:rPr>
      </w:pPr>
    </w:p>
    <w:p w14:paraId="0066AF82"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br w:type="page"/>
      </w:r>
    </w:p>
    <w:p w14:paraId="6B45C1AB" w14:textId="46C1C3C0" w:rsidR="00F01479" w:rsidRPr="00EF1B5E" w:rsidRDefault="00000000" w:rsidP="00EF1B5E">
      <w:pPr>
        <w:pStyle w:val="Heading2"/>
        <w:spacing w:line="360" w:lineRule="auto"/>
        <w:rPr>
          <w:rFonts w:asciiTheme="minorBidi" w:eastAsia="Times New Roman" w:hAnsiTheme="minorBidi" w:cstheme="minorBidi"/>
          <w:b w:val="0"/>
          <w:bCs w:val="0"/>
          <w:color w:val="333333"/>
          <w:sz w:val="24"/>
          <w:szCs w:val="24"/>
        </w:rPr>
      </w:pPr>
      <w:r w:rsidRPr="00EF1B5E">
        <w:rPr>
          <w:rFonts w:asciiTheme="minorBidi" w:eastAsia="Times New Roman" w:hAnsiTheme="minorBidi" w:cstheme="minorBidi"/>
          <w:b w:val="0"/>
          <w:bCs w:val="0"/>
          <w:sz w:val="24"/>
          <w:szCs w:val="24"/>
          <w:lang w:val="en-US"/>
        </w:rPr>
        <w:lastRenderedPageBreak/>
        <w:t>Figure (3):</w:t>
      </w:r>
      <w:r w:rsidR="00EF1B5E">
        <w:rPr>
          <w:rFonts w:asciiTheme="minorBidi" w:eastAsia="Times New Roman" w:hAnsiTheme="minorBidi" w:cstheme="minorBidi"/>
          <w:b w:val="0"/>
          <w:bCs w:val="0"/>
          <w:sz w:val="24"/>
          <w:szCs w:val="24"/>
          <w:lang w:val="en-US"/>
        </w:rPr>
        <w:t xml:space="preserve"> </w:t>
      </w:r>
      <w:r w:rsidRPr="00EF1B5E">
        <w:rPr>
          <w:rFonts w:asciiTheme="minorBidi" w:eastAsia="Times New Roman" w:hAnsiTheme="minorBidi" w:cstheme="minorBidi"/>
          <w:b w:val="0"/>
          <w:bCs w:val="0"/>
          <w:color w:val="333333"/>
          <w:sz w:val="24"/>
          <w:szCs w:val="24"/>
        </w:rPr>
        <w:t>K</w:t>
      </w:r>
      <w:proofErr w:type="spellStart"/>
      <w:r w:rsidR="00EF1B5E">
        <w:rPr>
          <w:rFonts w:asciiTheme="minorBidi" w:eastAsia="Times New Roman" w:hAnsiTheme="minorBidi" w:cstheme="minorBidi"/>
          <w:b w:val="0"/>
          <w:bCs w:val="0"/>
          <w:color w:val="333333"/>
          <w:sz w:val="24"/>
          <w:szCs w:val="24"/>
          <w:lang w:val="en-US"/>
        </w:rPr>
        <w:t>nowledge</w:t>
      </w:r>
      <w:proofErr w:type="spellEnd"/>
      <w:r w:rsidRPr="00EF1B5E">
        <w:rPr>
          <w:rFonts w:asciiTheme="minorBidi" w:eastAsia="Times New Roman" w:hAnsiTheme="minorBidi" w:cstheme="minorBidi"/>
          <w:b w:val="0"/>
          <w:bCs w:val="0"/>
          <w:color w:val="333333"/>
          <w:sz w:val="24"/>
          <w:szCs w:val="24"/>
          <w:lang w:val="en-US"/>
        </w:rPr>
        <w:t xml:space="preserve"> </w:t>
      </w:r>
      <w:r w:rsidRPr="00EF1B5E">
        <w:rPr>
          <w:rFonts w:asciiTheme="minorBidi" w:eastAsia="Times New Roman" w:hAnsiTheme="minorBidi" w:cstheme="minorBidi"/>
          <w:b w:val="0"/>
          <w:bCs w:val="0"/>
          <w:color w:val="333333"/>
          <w:sz w:val="24"/>
          <w:szCs w:val="24"/>
        </w:rPr>
        <w:t>score</w:t>
      </w:r>
    </w:p>
    <w:p w14:paraId="6E23AF3C"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noProof/>
          <w:color w:val="333333"/>
        </w:rPr>
        <w:drawing>
          <wp:inline distT="0" distB="0" distL="0" distR="0" wp14:anchorId="0254DC44" wp14:editId="468BBC74">
            <wp:extent cx="3552880" cy="34930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73073" cy="3512861"/>
                    </a:xfrm>
                    <a:prstGeom prst="rect">
                      <a:avLst/>
                    </a:prstGeom>
                    <a:noFill/>
                    <a:ln>
                      <a:noFill/>
                    </a:ln>
                  </pic:spPr>
                </pic:pic>
              </a:graphicData>
            </a:graphic>
          </wp:inline>
        </w:drawing>
      </w:r>
    </w:p>
    <w:p w14:paraId="6A068336"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noProof/>
          <w:color w:val="333333"/>
        </w:rPr>
        <w:drawing>
          <wp:inline distT="0" distB="0" distL="0" distR="0" wp14:anchorId="743B698F" wp14:editId="0B5F2A86">
            <wp:extent cx="3279648" cy="3279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92228" cy="3292228"/>
                    </a:xfrm>
                    <a:prstGeom prst="rect">
                      <a:avLst/>
                    </a:prstGeom>
                    <a:noFill/>
                    <a:ln>
                      <a:noFill/>
                    </a:ln>
                  </pic:spPr>
                </pic:pic>
              </a:graphicData>
            </a:graphic>
          </wp:inline>
        </w:drawing>
      </w:r>
    </w:p>
    <w:p w14:paraId="26CD2701" w14:textId="435464D6" w:rsidR="00F01479" w:rsidRPr="008B092A" w:rsidRDefault="00000000" w:rsidP="008B092A">
      <w:pPr>
        <w:spacing w:line="360" w:lineRule="auto"/>
        <w:rPr>
          <w:rFonts w:asciiTheme="minorBidi" w:hAnsiTheme="minorBidi" w:cstheme="minorBidi"/>
          <w:color w:val="000000" w:themeColor="text1"/>
          <w:lang w:val="en-US"/>
        </w:rPr>
      </w:pPr>
      <w:r w:rsidRPr="00EF1B5E">
        <w:rPr>
          <w:rFonts w:asciiTheme="minorBidi" w:eastAsia="SimSun" w:hAnsiTheme="minorBidi" w:cstheme="minorBidi"/>
          <w:color w:val="000000" w:themeColor="text1"/>
          <w:lang w:val="en-US"/>
        </w:rPr>
        <w:t>T</w:t>
      </w:r>
      <w:r w:rsidRPr="00EF1B5E">
        <w:rPr>
          <w:rFonts w:asciiTheme="minorBidi" w:hAnsiTheme="minorBidi" w:cstheme="minorBidi"/>
          <w:color w:val="000000" w:themeColor="text1"/>
        </w:rPr>
        <w:t>he total knowledge score ranged from 0 to 15. The mean score was 8.37 ± 3.81.</w:t>
      </w:r>
      <w:r w:rsidR="008B092A">
        <w:rPr>
          <w:rFonts w:asciiTheme="minorBidi" w:hAnsiTheme="minorBidi" w:cstheme="minorBidi"/>
          <w:color w:val="000000" w:themeColor="text1"/>
          <w:lang w:val="en-US"/>
        </w:rPr>
        <w:t xml:space="preserve"> </w:t>
      </w:r>
      <w:r w:rsidRPr="00EF1B5E">
        <w:rPr>
          <w:rFonts w:asciiTheme="minorBidi" w:hAnsiTheme="minorBidi" w:cstheme="minorBidi"/>
          <w:color w:val="000000" w:themeColor="text1"/>
        </w:rPr>
        <w:t>The median score was 9. The interquartile range was 5–12. The knowledge scores were not normally distributed (Shapiro–Wilk p &lt; 0.001).</w:t>
      </w:r>
    </w:p>
    <w:p w14:paraId="5403180F" w14:textId="77777777" w:rsidR="008B092A" w:rsidRDefault="008B092A">
      <w:pPr>
        <w:rPr>
          <w:rFonts w:asciiTheme="minorBidi" w:eastAsia="Times New Roman" w:hAnsiTheme="minorBidi" w:cstheme="minorBidi"/>
          <w:color w:val="3E6DA9"/>
          <w:kern w:val="36"/>
          <w:lang w:val="en-US"/>
        </w:rPr>
      </w:pPr>
      <w:r>
        <w:rPr>
          <w:rFonts w:asciiTheme="minorBidi" w:eastAsia="Times New Roman" w:hAnsiTheme="minorBidi" w:cstheme="minorBidi"/>
          <w:b/>
          <w:bCs/>
          <w:lang w:val="en-US"/>
        </w:rPr>
        <w:br w:type="page"/>
      </w:r>
    </w:p>
    <w:p w14:paraId="22B0D129" w14:textId="3094B57C" w:rsidR="00F01479" w:rsidRPr="00EF1B5E" w:rsidRDefault="00EF1B5E" w:rsidP="008B092A">
      <w:pPr>
        <w:pStyle w:val="Heading1"/>
        <w:spacing w:line="360" w:lineRule="auto"/>
        <w:rPr>
          <w:rFonts w:asciiTheme="minorBidi" w:eastAsia="Times New Roman" w:hAnsiTheme="minorBidi" w:cstheme="minorBidi"/>
          <w:b w:val="0"/>
          <w:bCs w:val="0"/>
          <w:sz w:val="24"/>
          <w:szCs w:val="24"/>
        </w:rPr>
      </w:pPr>
      <w:r>
        <w:rPr>
          <w:rFonts w:asciiTheme="minorBidi" w:eastAsia="Times New Roman" w:hAnsiTheme="minorBidi" w:cstheme="minorBidi"/>
          <w:b w:val="0"/>
          <w:bCs w:val="0"/>
          <w:sz w:val="24"/>
          <w:szCs w:val="24"/>
          <w:lang w:val="en-US"/>
        </w:rPr>
        <w:lastRenderedPageBreak/>
        <w:t xml:space="preserve">Table (2) </w:t>
      </w:r>
      <w:r w:rsidRPr="00EF1B5E">
        <w:rPr>
          <w:rFonts w:asciiTheme="minorBidi" w:eastAsia="Times New Roman" w:hAnsiTheme="minorBidi" w:cstheme="minorBidi"/>
          <w:b w:val="0"/>
          <w:bCs w:val="0"/>
          <w:sz w:val="24"/>
          <w:szCs w:val="24"/>
        </w:rPr>
        <w:t>Summary Table of baseline characteristics</w:t>
      </w:r>
    </w:p>
    <w:tbl>
      <w:tblPr>
        <w:tblStyle w:val="PlainTable2"/>
        <w:tblW w:w="8385" w:type="dxa"/>
        <w:tblLook w:val="06A0" w:firstRow="1" w:lastRow="0" w:firstColumn="1" w:lastColumn="0" w:noHBand="1" w:noVBand="1"/>
      </w:tblPr>
      <w:tblGrid>
        <w:gridCol w:w="3351"/>
        <w:gridCol w:w="5034"/>
      </w:tblGrid>
      <w:tr w:rsidR="00F01479" w:rsidRPr="00EF1B5E" w14:paraId="64CF70D6" w14:textId="77777777" w:rsidTr="00EF1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1" w:type="dxa"/>
          </w:tcPr>
          <w:p w14:paraId="7454C897"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Characteristic</w:t>
            </w:r>
          </w:p>
        </w:tc>
        <w:tc>
          <w:tcPr>
            <w:tcW w:w="5034" w:type="dxa"/>
          </w:tcPr>
          <w:p w14:paraId="73A0399F" w14:textId="77777777" w:rsidR="00F01479" w:rsidRPr="00EF1B5E" w:rsidRDefault="00000000" w:rsidP="00EF1B5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N = 169</w:t>
            </w:r>
            <w:r w:rsidRPr="00EF1B5E">
              <w:rPr>
                <w:rFonts w:asciiTheme="minorBidi" w:eastAsia="Times New Roman" w:hAnsiTheme="minorBidi" w:cstheme="minorBidi"/>
                <w:b w:val="0"/>
                <w:bCs w:val="0"/>
                <w:color w:val="333333"/>
                <w:vertAlign w:val="superscript"/>
              </w:rPr>
              <w:t>1</w:t>
            </w:r>
          </w:p>
        </w:tc>
      </w:tr>
      <w:tr w:rsidR="00F01479" w:rsidRPr="00EF1B5E" w14:paraId="311A6907"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0528A720"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age</w:t>
            </w:r>
          </w:p>
        </w:tc>
        <w:tc>
          <w:tcPr>
            <w:tcW w:w="5034" w:type="dxa"/>
          </w:tcPr>
          <w:p w14:paraId="03A020E3"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36 (32, 46)</w:t>
            </w:r>
          </w:p>
        </w:tc>
      </w:tr>
      <w:tr w:rsidR="00F01479" w:rsidRPr="00EF1B5E" w14:paraId="17FFA98A"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5D3BECBC"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lang w:val="en-US"/>
              </w:rPr>
              <w:t>Postgraduate years</w:t>
            </w:r>
          </w:p>
        </w:tc>
        <w:tc>
          <w:tcPr>
            <w:tcW w:w="5034" w:type="dxa"/>
          </w:tcPr>
          <w:p w14:paraId="5EF5D52B"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12 (8, 22)</w:t>
            </w:r>
          </w:p>
        </w:tc>
      </w:tr>
      <w:tr w:rsidR="00F01479" w:rsidRPr="00EF1B5E" w14:paraId="398991FF"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4617E195" w14:textId="77777777" w:rsidR="00F01479" w:rsidRPr="00EF1B5E" w:rsidRDefault="00000000" w:rsidP="00EF1B5E">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Sex</w:t>
            </w:r>
            <w:r w:rsidRPr="00EF1B5E">
              <w:rPr>
                <w:rFonts w:asciiTheme="minorBidi" w:eastAsia="Times New Roman" w:hAnsiTheme="minorBidi" w:cstheme="minorBidi"/>
                <w:b w:val="0"/>
                <w:bCs w:val="0"/>
                <w:color w:val="333333"/>
                <w:lang w:val="en-US"/>
              </w:rPr>
              <w:t xml:space="preserve"> </w:t>
            </w:r>
          </w:p>
        </w:tc>
        <w:tc>
          <w:tcPr>
            <w:tcW w:w="5034" w:type="dxa"/>
          </w:tcPr>
          <w:p w14:paraId="1D35F1CA" w14:textId="77777777" w:rsidR="00F01479" w:rsidRPr="00EF1B5E" w:rsidRDefault="00F01479" w:rsidP="00EF1B5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210F79D3"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6DB2C5A4"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Female</w:t>
            </w:r>
          </w:p>
        </w:tc>
        <w:tc>
          <w:tcPr>
            <w:tcW w:w="5034" w:type="dxa"/>
          </w:tcPr>
          <w:p w14:paraId="7E5514E4"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79 (47%)</w:t>
            </w:r>
          </w:p>
        </w:tc>
      </w:tr>
      <w:tr w:rsidR="00F01479" w:rsidRPr="00EF1B5E" w14:paraId="37042DD9"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69C14507"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Male</w:t>
            </w:r>
          </w:p>
        </w:tc>
        <w:tc>
          <w:tcPr>
            <w:tcW w:w="5034" w:type="dxa"/>
          </w:tcPr>
          <w:p w14:paraId="36821248"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90 (53%)</w:t>
            </w:r>
          </w:p>
        </w:tc>
      </w:tr>
      <w:tr w:rsidR="00F01479" w:rsidRPr="00EF1B5E" w14:paraId="03C5B92E"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365FA191" w14:textId="77777777" w:rsidR="00F01479" w:rsidRPr="00EF1B5E" w:rsidRDefault="00000000" w:rsidP="00EF1B5E">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Degree</w:t>
            </w:r>
            <w:r w:rsidRPr="00EF1B5E">
              <w:rPr>
                <w:rFonts w:asciiTheme="minorBidi" w:eastAsia="Times New Roman" w:hAnsiTheme="minorBidi" w:cstheme="minorBidi"/>
                <w:b w:val="0"/>
                <w:bCs w:val="0"/>
                <w:color w:val="333333"/>
                <w:lang w:val="en-US"/>
              </w:rPr>
              <w:t xml:space="preserve"> </w:t>
            </w:r>
          </w:p>
        </w:tc>
        <w:tc>
          <w:tcPr>
            <w:tcW w:w="5034" w:type="dxa"/>
          </w:tcPr>
          <w:p w14:paraId="0DC61950" w14:textId="77777777" w:rsidR="00F01479" w:rsidRPr="00EF1B5E" w:rsidRDefault="00F01479" w:rsidP="00EF1B5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13EC35D8"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535DC624"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1</w:t>
            </w:r>
          </w:p>
        </w:tc>
        <w:tc>
          <w:tcPr>
            <w:tcW w:w="5034" w:type="dxa"/>
          </w:tcPr>
          <w:p w14:paraId="4F874844"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97 (57%)</w:t>
            </w:r>
          </w:p>
        </w:tc>
      </w:tr>
      <w:tr w:rsidR="00F01479" w:rsidRPr="00EF1B5E" w14:paraId="7EF5993C"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67DA4A7A"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0</w:t>
            </w:r>
          </w:p>
        </w:tc>
        <w:tc>
          <w:tcPr>
            <w:tcW w:w="5034" w:type="dxa"/>
          </w:tcPr>
          <w:p w14:paraId="3C680E33"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72 (43%)</w:t>
            </w:r>
          </w:p>
        </w:tc>
      </w:tr>
      <w:tr w:rsidR="00F01479" w:rsidRPr="00EF1B5E" w14:paraId="34BFCE7D"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2F04836A" w14:textId="77777777" w:rsidR="00F01479" w:rsidRPr="00EF1B5E" w:rsidRDefault="00000000" w:rsidP="00EF1B5E">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Subspecialty</w:t>
            </w:r>
            <w:r w:rsidRPr="00EF1B5E">
              <w:rPr>
                <w:rFonts w:asciiTheme="minorBidi" w:eastAsia="Times New Roman" w:hAnsiTheme="minorBidi" w:cstheme="minorBidi"/>
                <w:b w:val="0"/>
                <w:bCs w:val="0"/>
                <w:color w:val="333333"/>
                <w:lang w:val="en-US"/>
              </w:rPr>
              <w:t xml:space="preserve"> </w:t>
            </w:r>
          </w:p>
        </w:tc>
        <w:tc>
          <w:tcPr>
            <w:tcW w:w="5034" w:type="dxa"/>
          </w:tcPr>
          <w:p w14:paraId="5B3253A5" w14:textId="77777777" w:rsidR="00F01479" w:rsidRPr="00EF1B5E" w:rsidRDefault="00F01479" w:rsidP="00EF1B5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5E1686D5"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3D615A51"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5034" w:type="dxa"/>
          </w:tcPr>
          <w:p w14:paraId="5AD2A526"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42 (25%)</w:t>
            </w:r>
          </w:p>
        </w:tc>
      </w:tr>
      <w:tr w:rsidR="00F01479" w:rsidRPr="00EF1B5E" w14:paraId="76882E65"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213F8607"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5034" w:type="dxa"/>
          </w:tcPr>
          <w:p w14:paraId="1D057C8F"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127 (75%)</w:t>
            </w:r>
          </w:p>
        </w:tc>
      </w:tr>
      <w:tr w:rsidR="00F01479" w:rsidRPr="00EF1B5E" w14:paraId="420D393C"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6168DE96" w14:textId="77777777" w:rsidR="00F01479" w:rsidRPr="00EF1B5E" w:rsidRDefault="00000000" w:rsidP="00EF1B5E">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Provision</w:t>
            </w:r>
            <w:r w:rsidRPr="00EF1B5E">
              <w:rPr>
                <w:rFonts w:asciiTheme="minorBidi" w:eastAsia="Times New Roman" w:hAnsiTheme="minorBidi" w:cstheme="minorBidi"/>
                <w:b w:val="0"/>
                <w:bCs w:val="0"/>
                <w:color w:val="333333"/>
                <w:lang w:val="en-US"/>
              </w:rPr>
              <w:t xml:space="preserve"> </w:t>
            </w:r>
          </w:p>
        </w:tc>
        <w:tc>
          <w:tcPr>
            <w:tcW w:w="5034" w:type="dxa"/>
          </w:tcPr>
          <w:p w14:paraId="0F30111D" w14:textId="77777777" w:rsidR="00F01479" w:rsidRPr="00EF1B5E" w:rsidRDefault="00F01479" w:rsidP="00EF1B5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2057A145"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10599960"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5034" w:type="dxa"/>
          </w:tcPr>
          <w:p w14:paraId="585DC4E6"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142 (84%)</w:t>
            </w:r>
          </w:p>
        </w:tc>
      </w:tr>
      <w:tr w:rsidR="00F01479" w:rsidRPr="00EF1B5E" w14:paraId="513D4A00"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5CD29541"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5034" w:type="dxa"/>
          </w:tcPr>
          <w:p w14:paraId="15B4B981"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27 (16%)</w:t>
            </w:r>
          </w:p>
        </w:tc>
      </w:tr>
      <w:tr w:rsidR="00F01479" w:rsidRPr="00EF1B5E" w14:paraId="14615892"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374CCE6C"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Provision</w:t>
            </w:r>
            <w:r w:rsidRPr="00EF1B5E">
              <w:rPr>
                <w:rFonts w:asciiTheme="minorBidi" w:eastAsia="Times New Roman" w:hAnsiTheme="minorBidi" w:cstheme="minorBidi"/>
                <w:b w:val="0"/>
                <w:bCs w:val="0"/>
                <w:color w:val="333333"/>
                <w:lang w:val="en-US"/>
              </w:rPr>
              <w:t xml:space="preserve"> </w:t>
            </w:r>
            <w:r w:rsidRPr="00EF1B5E">
              <w:rPr>
                <w:rFonts w:asciiTheme="minorBidi" w:eastAsia="Times New Roman" w:hAnsiTheme="minorBidi" w:cstheme="minorBidi"/>
                <w:b w:val="0"/>
                <w:bCs w:val="0"/>
                <w:color w:val="333333"/>
              </w:rPr>
              <w:t>_duration</w:t>
            </w:r>
          </w:p>
        </w:tc>
        <w:tc>
          <w:tcPr>
            <w:tcW w:w="5034" w:type="dxa"/>
          </w:tcPr>
          <w:p w14:paraId="1897D8B5" w14:textId="77777777" w:rsidR="00F01479" w:rsidRPr="00EF1B5E" w:rsidRDefault="00F01479" w:rsidP="00EF1B5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4F8A8FEB"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758F9115"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Less than 5 years</w:t>
            </w:r>
          </w:p>
        </w:tc>
        <w:tc>
          <w:tcPr>
            <w:tcW w:w="5034" w:type="dxa"/>
          </w:tcPr>
          <w:p w14:paraId="1FBDCDBD"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52 (37%)</w:t>
            </w:r>
          </w:p>
        </w:tc>
      </w:tr>
      <w:tr w:rsidR="00F01479" w:rsidRPr="00EF1B5E" w14:paraId="67D43CB4"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11C0166C"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Five to ten years</w:t>
            </w:r>
          </w:p>
        </w:tc>
        <w:tc>
          <w:tcPr>
            <w:tcW w:w="5034" w:type="dxa"/>
          </w:tcPr>
          <w:p w14:paraId="1128DDDE"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42 (30%)</w:t>
            </w:r>
          </w:p>
        </w:tc>
      </w:tr>
      <w:tr w:rsidR="00F01479" w:rsidRPr="00EF1B5E" w14:paraId="1AFD0544"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5429A1ED"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More than 10 years</w:t>
            </w:r>
          </w:p>
        </w:tc>
        <w:tc>
          <w:tcPr>
            <w:tcW w:w="5034" w:type="dxa"/>
          </w:tcPr>
          <w:p w14:paraId="5C35E773"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48 (34%)</w:t>
            </w:r>
          </w:p>
        </w:tc>
      </w:tr>
      <w:tr w:rsidR="00F01479" w:rsidRPr="00EF1B5E" w14:paraId="3C4F1B55"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77BFB70D" w14:textId="77777777" w:rsidR="00F01479" w:rsidRPr="00EF1B5E" w:rsidRDefault="00000000" w:rsidP="00EF1B5E">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Facility</w:t>
            </w:r>
            <w:r w:rsidRPr="00EF1B5E">
              <w:rPr>
                <w:rFonts w:asciiTheme="minorBidi" w:eastAsia="Times New Roman" w:hAnsiTheme="minorBidi" w:cstheme="minorBidi"/>
                <w:b w:val="0"/>
                <w:bCs w:val="0"/>
                <w:color w:val="333333"/>
                <w:lang w:val="en-US"/>
              </w:rPr>
              <w:t xml:space="preserve"> </w:t>
            </w:r>
          </w:p>
        </w:tc>
        <w:tc>
          <w:tcPr>
            <w:tcW w:w="5034" w:type="dxa"/>
          </w:tcPr>
          <w:p w14:paraId="10DE5427" w14:textId="77777777" w:rsidR="00F01479" w:rsidRPr="00EF1B5E" w:rsidRDefault="00F01479" w:rsidP="00EF1B5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6B715174"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41D86A70"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Multi-setting</w:t>
            </w:r>
          </w:p>
        </w:tc>
        <w:tc>
          <w:tcPr>
            <w:tcW w:w="5034" w:type="dxa"/>
          </w:tcPr>
          <w:p w14:paraId="26782D5F"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102 (60%)</w:t>
            </w:r>
          </w:p>
        </w:tc>
      </w:tr>
      <w:tr w:rsidR="00F01479" w:rsidRPr="00EF1B5E" w14:paraId="69A29766"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754EB4F7"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Private</w:t>
            </w:r>
          </w:p>
        </w:tc>
        <w:tc>
          <w:tcPr>
            <w:tcW w:w="5034" w:type="dxa"/>
          </w:tcPr>
          <w:p w14:paraId="6781623C"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19 (11%)</w:t>
            </w:r>
          </w:p>
        </w:tc>
      </w:tr>
      <w:tr w:rsidR="00F01479" w:rsidRPr="00EF1B5E" w14:paraId="1AB7B1FB"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1D970AB5"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Public</w:t>
            </w:r>
          </w:p>
        </w:tc>
        <w:tc>
          <w:tcPr>
            <w:tcW w:w="5034" w:type="dxa"/>
          </w:tcPr>
          <w:p w14:paraId="468295C0"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48 (28%)</w:t>
            </w:r>
          </w:p>
        </w:tc>
      </w:tr>
      <w:tr w:rsidR="00F01479" w:rsidRPr="00EF1B5E" w14:paraId="378DDF03"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1433ABC0"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Guideline</w:t>
            </w:r>
            <w:r w:rsidRPr="00EF1B5E">
              <w:rPr>
                <w:rFonts w:asciiTheme="minorBidi" w:eastAsia="Times New Roman" w:hAnsiTheme="minorBidi" w:cstheme="minorBidi"/>
                <w:b w:val="0"/>
                <w:bCs w:val="0"/>
                <w:color w:val="333333"/>
                <w:lang w:val="en-US"/>
              </w:rPr>
              <w:t xml:space="preserve"> </w:t>
            </w:r>
            <w:r w:rsidRPr="00EF1B5E">
              <w:rPr>
                <w:rFonts w:asciiTheme="minorBidi" w:eastAsia="Times New Roman" w:hAnsiTheme="minorBidi" w:cstheme="minorBidi"/>
                <w:b w:val="0"/>
                <w:bCs w:val="0"/>
                <w:color w:val="333333"/>
              </w:rPr>
              <w:t>_access</w:t>
            </w:r>
          </w:p>
        </w:tc>
        <w:tc>
          <w:tcPr>
            <w:tcW w:w="5034" w:type="dxa"/>
          </w:tcPr>
          <w:p w14:paraId="1D5095C1" w14:textId="77777777" w:rsidR="00F01479" w:rsidRPr="00EF1B5E" w:rsidRDefault="00F01479" w:rsidP="00EF1B5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35E428E0"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58B13E05"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5034" w:type="dxa"/>
          </w:tcPr>
          <w:p w14:paraId="22A52E0B"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106 (63%)</w:t>
            </w:r>
          </w:p>
        </w:tc>
      </w:tr>
      <w:tr w:rsidR="00F01479" w:rsidRPr="00EF1B5E" w14:paraId="5A8145B3" w14:textId="77777777" w:rsidTr="00EF1B5E">
        <w:tc>
          <w:tcPr>
            <w:cnfStyle w:val="001000000000" w:firstRow="0" w:lastRow="0" w:firstColumn="1" w:lastColumn="0" w:oddVBand="0" w:evenVBand="0" w:oddHBand="0" w:evenHBand="0" w:firstRowFirstColumn="0" w:firstRowLastColumn="0" w:lastRowFirstColumn="0" w:lastRowLastColumn="0"/>
            <w:tcW w:w="3351" w:type="dxa"/>
          </w:tcPr>
          <w:p w14:paraId="0D00DACA"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5034" w:type="dxa"/>
          </w:tcPr>
          <w:p w14:paraId="74D640CF" w14:textId="77777777" w:rsidR="00F01479" w:rsidRPr="00EF1B5E" w:rsidRDefault="00000000" w:rsidP="00EF1B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63 (37%)</w:t>
            </w:r>
          </w:p>
        </w:tc>
      </w:tr>
      <w:tr w:rsidR="00F01479" w:rsidRPr="00EF1B5E" w14:paraId="59869D2D" w14:textId="77777777" w:rsidTr="00EF1B5E">
        <w:tc>
          <w:tcPr>
            <w:cnfStyle w:val="001000000000" w:firstRow="0" w:lastRow="0" w:firstColumn="1" w:lastColumn="0" w:oddVBand="0" w:evenVBand="0" w:oddHBand="0" w:evenHBand="0" w:firstRowFirstColumn="0" w:firstRowLastColumn="0" w:lastRowFirstColumn="0" w:lastRowLastColumn="0"/>
            <w:tcW w:w="8385" w:type="dxa"/>
            <w:gridSpan w:val="2"/>
          </w:tcPr>
          <w:p w14:paraId="2C5BD1A6" w14:textId="77777777" w:rsidR="00F01479" w:rsidRPr="00EF1B5E" w:rsidRDefault="00000000" w:rsidP="00EF1B5E">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vertAlign w:val="superscript"/>
              </w:rPr>
              <w:t>1</w:t>
            </w:r>
            <w:r w:rsidRPr="00EF1B5E">
              <w:rPr>
                <w:rFonts w:asciiTheme="minorBidi" w:eastAsia="Times New Roman" w:hAnsiTheme="minorBidi" w:cstheme="minorBidi"/>
                <w:b w:val="0"/>
                <w:bCs w:val="0"/>
                <w:color w:val="333333"/>
              </w:rPr>
              <w:t xml:space="preserve"> Median (Q1, Q3); n (%)</w:t>
            </w:r>
          </w:p>
        </w:tc>
      </w:tr>
    </w:tbl>
    <w:p w14:paraId="1C48B951" w14:textId="77777777" w:rsidR="00F01479" w:rsidRPr="00EF1B5E" w:rsidRDefault="00000000">
      <w:pPr>
        <w:pStyle w:val="Heading2"/>
        <w:spacing w:line="360" w:lineRule="auto"/>
        <w:rPr>
          <w:rFonts w:asciiTheme="minorBidi" w:eastAsia="Times New Roman" w:hAnsiTheme="minorBidi" w:cstheme="minorBidi"/>
          <w:b w:val="0"/>
          <w:bCs w:val="0"/>
          <w:sz w:val="24"/>
          <w:szCs w:val="24"/>
          <w:lang w:val="en-US"/>
        </w:rPr>
      </w:pPr>
      <w:r w:rsidRPr="00EF1B5E">
        <w:rPr>
          <w:rFonts w:asciiTheme="minorBidi" w:eastAsia="SimSun" w:hAnsiTheme="minorBidi" w:cstheme="minorBidi"/>
          <w:b w:val="0"/>
          <w:bCs w:val="0"/>
          <w:color w:val="auto"/>
          <w:sz w:val="24"/>
          <w:szCs w:val="24"/>
        </w:rPr>
        <w:t>Most participants held the specified degree (57%), did not have a subspecialty (75%), and were involved in IVF-related provision (84%). Furthermore, 63% reported having access to clinical guidelines. The majority practiced in multiple healthcare settings (60%), reflecting a heterogeneous professional background among participants.</w:t>
      </w:r>
    </w:p>
    <w:p w14:paraId="3B0CE37A" w14:textId="77777777" w:rsidR="00EF1B5E" w:rsidRDefault="00EF1B5E">
      <w:pPr>
        <w:rPr>
          <w:rFonts w:asciiTheme="minorBidi" w:eastAsia="Times New Roman" w:hAnsiTheme="minorBidi" w:cstheme="minorBidi"/>
          <w:color w:val="3E6DA9"/>
          <w:lang w:val="en-US"/>
        </w:rPr>
      </w:pPr>
      <w:r>
        <w:rPr>
          <w:rFonts w:asciiTheme="minorBidi" w:eastAsia="Times New Roman" w:hAnsiTheme="minorBidi" w:cstheme="minorBidi"/>
          <w:b/>
          <w:bCs/>
          <w:lang w:val="en-US"/>
        </w:rPr>
        <w:br w:type="page"/>
      </w:r>
    </w:p>
    <w:p w14:paraId="113CBC5C" w14:textId="792360DE" w:rsidR="00F01479" w:rsidRDefault="00EF1B5E" w:rsidP="00EF1B5E">
      <w:pPr>
        <w:pStyle w:val="Heading2"/>
        <w:spacing w:line="360" w:lineRule="auto"/>
        <w:rPr>
          <w:rFonts w:asciiTheme="minorBidi" w:eastAsia="Times New Roman" w:hAnsiTheme="minorBidi" w:cstheme="minorBidi"/>
          <w:b w:val="0"/>
          <w:bCs w:val="0"/>
          <w:sz w:val="24"/>
          <w:szCs w:val="24"/>
          <w:lang w:val="en-US"/>
        </w:rPr>
      </w:pPr>
      <w:r>
        <w:rPr>
          <w:rFonts w:asciiTheme="minorBidi" w:eastAsia="Times New Roman" w:hAnsiTheme="minorBidi" w:cstheme="minorBidi"/>
          <w:b w:val="0"/>
          <w:bCs w:val="0"/>
          <w:sz w:val="24"/>
          <w:szCs w:val="24"/>
          <w:lang w:val="en-US"/>
        </w:rPr>
        <w:lastRenderedPageBreak/>
        <w:t>Table</w:t>
      </w:r>
      <w:r w:rsidRPr="00EF1B5E">
        <w:rPr>
          <w:rFonts w:asciiTheme="minorBidi" w:eastAsia="Times New Roman" w:hAnsiTheme="minorBidi" w:cstheme="minorBidi"/>
          <w:b w:val="0"/>
          <w:bCs w:val="0"/>
          <w:sz w:val="24"/>
          <w:szCs w:val="24"/>
          <w:lang w:val="en-US"/>
        </w:rPr>
        <w:t xml:space="preserve"> (</w:t>
      </w:r>
      <w:r>
        <w:rPr>
          <w:rFonts w:asciiTheme="minorBidi" w:eastAsia="Times New Roman" w:hAnsiTheme="minorBidi" w:cstheme="minorBidi"/>
          <w:b w:val="0"/>
          <w:bCs w:val="0"/>
          <w:sz w:val="24"/>
          <w:szCs w:val="24"/>
          <w:lang w:val="en-US"/>
        </w:rPr>
        <w:t>3</w:t>
      </w:r>
      <w:r w:rsidRPr="00EF1B5E">
        <w:rPr>
          <w:rFonts w:asciiTheme="minorBidi" w:eastAsia="Times New Roman" w:hAnsiTheme="minorBidi" w:cstheme="minorBidi"/>
          <w:b w:val="0"/>
          <w:bCs w:val="0"/>
          <w:sz w:val="24"/>
          <w:szCs w:val="24"/>
          <w:lang w:val="en-US"/>
        </w:rPr>
        <w:t>):</w:t>
      </w:r>
      <w:r>
        <w:rPr>
          <w:rFonts w:asciiTheme="minorBidi" w:eastAsia="Times New Roman" w:hAnsiTheme="minorBidi" w:cstheme="minorBidi"/>
          <w:b w:val="0"/>
          <w:bCs w:val="0"/>
          <w:sz w:val="24"/>
          <w:szCs w:val="24"/>
          <w:lang w:val="en-US"/>
        </w:rPr>
        <w:t xml:space="preserve"> </w:t>
      </w:r>
      <w:r w:rsidRPr="00EF1B5E">
        <w:rPr>
          <w:rFonts w:asciiTheme="minorBidi" w:eastAsia="Times New Roman" w:hAnsiTheme="minorBidi" w:cstheme="minorBidi"/>
          <w:b w:val="0"/>
          <w:bCs w:val="0"/>
          <w:sz w:val="24"/>
          <w:szCs w:val="24"/>
        </w:rPr>
        <w:t>Summary Table of knowledge variables</w:t>
      </w:r>
    </w:p>
    <w:tbl>
      <w:tblPr>
        <w:tblStyle w:val="PlainTable2"/>
        <w:tblW w:w="5000" w:type="pct"/>
        <w:tblLayout w:type="fixed"/>
        <w:tblLook w:val="06A0" w:firstRow="1" w:lastRow="0" w:firstColumn="1" w:lastColumn="0" w:noHBand="1" w:noVBand="1"/>
      </w:tblPr>
      <w:tblGrid>
        <w:gridCol w:w="5669"/>
        <w:gridCol w:w="1081"/>
        <w:gridCol w:w="1081"/>
        <w:gridCol w:w="1189"/>
      </w:tblGrid>
      <w:tr w:rsidR="00B06C8B" w:rsidRPr="00B06C8B" w14:paraId="1C900971" w14:textId="77777777" w:rsidTr="00B90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3" w:type="pct"/>
            <w:noWrap/>
            <w:hideMark/>
          </w:tcPr>
          <w:p w14:paraId="06604B48" w14:textId="5B886F46" w:rsidR="00B06C8B" w:rsidRPr="00B06C8B" w:rsidRDefault="00B06C8B" w:rsidP="00B90E33">
            <w:pPr>
              <w:spacing w:line="276" w:lineRule="auto"/>
              <w:rPr>
                <w:rFonts w:ascii="Aptos Narrow" w:eastAsia="Times New Roman" w:hAnsi="Aptos Narrow"/>
                <w:color w:val="000000"/>
                <w:lang w:val="en-EG"/>
              </w:rPr>
            </w:pPr>
            <w:r>
              <w:rPr>
                <w:rFonts w:ascii="Aptos Narrow" w:eastAsia="Times New Roman" w:hAnsi="Aptos Narrow"/>
                <w:color w:val="000000"/>
                <w:lang w:val="en-EG"/>
              </w:rPr>
              <w:t>Variable</w:t>
            </w:r>
          </w:p>
        </w:tc>
        <w:tc>
          <w:tcPr>
            <w:tcW w:w="599" w:type="pct"/>
            <w:noWrap/>
            <w:hideMark/>
          </w:tcPr>
          <w:p w14:paraId="3734C207" w14:textId="07228802" w:rsidR="00B06C8B" w:rsidRPr="00B06C8B" w:rsidRDefault="00B06C8B" w:rsidP="00B90E33">
            <w:pPr>
              <w:spacing w:line="276"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Pr>
                <w:rFonts w:ascii="Aptos Narrow" w:eastAsia="Times New Roman" w:hAnsi="Aptos Narrow"/>
                <w:color w:val="000000"/>
                <w:lang w:val="en-EG"/>
              </w:rPr>
              <w:t xml:space="preserve">Number </w:t>
            </w:r>
            <w:r w:rsidRPr="00B06C8B">
              <w:rPr>
                <w:rFonts w:ascii="Aptos Narrow" w:eastAsia="Times New Roman" w:hAnsi="Aptos Narrow"/>
                <w:color w:val="000000"/>
                <w:lang w:val="en-EG"/>
              </w:rPr>
              <w:t>correct</w:t>
            </w:r>
            <w:r>
              <w:rPr>
                <w:rFonts w:ascii="Aptos Narrow" w:eastAsia="Times New Roman" w:hAnsi="Aptos Narrow"/>
                <w:color w:val="000000"/>
                <w:lang w:val="en-EG"/>
              </w:rPr>
              <w:t xml:space="preserve"> </w:t>
            </w:r>
          </w:p>
        </w:tc>
        <w:tc>
          <w:tcPr>
            <w:tcW w:w="599" w:type="pct"/>
            <w:noWrap/>
            <w:hideMark/>
          </w:tcPr>
          <w:p w14:paraId="7E045B35" w14:textId="570D7D94" w:rsidR="00B06C8B" w:rsidRPr="00B06C8B" w:rsidRDefault="00B06C8B" w:rsidP="00B90E33">
            <w:pPr>
              <w:spacing w:line="276"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Pr>
                <w:rFonts w:ascii="Aptos Narrow" w:eastAsia="Times New Roman" w:hAnsi="Aptos Narrow"/>
                <w:color w:val="000000"/>
                <w:lang w:val="en-EG"/>
              </w:rPr>
              <w:t xml:space="preserve">Number </w:t>
            </w:r>
            <w:r w:rsidRPr="00B06C8B">
              <w:rPr>
                <w:rFonts w:ascii="Aptos Narrow" w:eastAsia="Times New Roman" w:hAnsi="Aptos Narrow"/>
                <w:color w:val="000000"/>
                <w:lang w:val="en-EG"/>
              </w:rPr>
              <w:t>total</w:t>
            </w:r>
          </w:p>
        </w:tc>
        <w:tc>
          <w:tcPr>
            <w:tcW w:w="659" w:type="pct"/>
            <w:noWrap/>
            <w:hideMark/>
          </w:tcPr>
          <w:p w14:paraId="082C0A33" w14:textId="4FCE3D94" w:rsidR="00B06C8B" w:rsidRPr="00B06C8B" w:rsidRDefault="00B06C8B" w:rsidP="00B90E33">
            <w:pPr>
              <w:spacing w:line="276"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Pr>
                <w:rFonts w:ascii="Aptos Narrow" w:eastAsia="Times New Roman" w:hAnsi="Aptos Narrow"/>
                <w:color w:val="000000"/>
                <w:lang w:val="en-EG"/>
              </w:rPr>
              <w:t xml:space="preserve">Percent </w:t>
            </w:r>
            <w:r w:rsidRPr="00B06C8B">
              <w:rPr>
                <w:rFonts w:ascii="Aptos Narrow" w:eastAsia="Times New Roman" w:hAnsi="Aptos Narrow"/>
                <w:color w:val="000000"/>
                <w:lang w:val="en-EG"/>
              </w:rPr>
              <w:t>correct</w:t>
            </w:r>
          </w:p>
        </w:tc>
      </w:tr>
      <w:tr w:rsidR="00B06C8B" w:rsidRPr="00B06C8B" w14:paraId="7A36FAA7"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5CC6EF64" w14:textId="7EE1E47F"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Routinely administer Progesterone for luteal phase support after IVF/ICSI.</w:t>
            </w:r>
          </w:p>
        </w:tc>
        <w:tc>
          <w:tcPr>
            <w:tcW w:w="599" w:type="pct"/>
            <w:noWrap/>
            <w:hideMark/>
          </w:tcPr>
          <w:p w14:paraId="56DACA22"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159</w:t>
            </w:r>
          </w:p>
        </w:tc>
        <w:tc>
          <w:tcPr>
            <w:tcW w:w="599" w:type="pct"/>
            <w:noWrap/>
            <w:hideMark/>
          </w:tcPr>
          <w:p w14:paraId="22896F64"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0D831E88"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94.1</w:t>
            </w:r>
          </w:p>
        </w:tc>
      </w:tr>
      <w:tr w:rsidR="00B06C8B" w:rsidRPr="00B06C8B" w14:paraId="7435B7B6"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2A3AE22A" w14:textId="578FF12A"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Use the GnRH antagonist protocol for predicted high responders.</w:t>
            </w:r>
          </w:p>
        </w:tc>
        <w:tc>
          <w:tcPr>
            <w:tcW w:w="599" w:type="pct"/>
            <w:noWrap/>
            <w:hideMark/>
          </w:tcPr>
          <w:p w14:paraId="300324B9"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143</w:t>
            </w:r>
          </w:p>
        </w:tc>
        <w:tc>
          <w:tcPr>
            <w:tcW w:w="599" w:type="pct"/>
            <w:noWrap/>
            <w:hideMark/>
          </w:tcPr>
          <w:p w14:paraId="03A4A148"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5DCBF2FD"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84.6</w:t>
            </w:r>
          </w:p>
        </w:tc>
      </w:tr>
      <w:tr w:rsidR="00B06C8B" w:rsidRPr="00B06C8B" w14:paraId="5793E296"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4BD5BF39" w14:textId="51C14779"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Endometrial scratching is recommended for routine use.</w:t>
            </w:r>
          </w:p>
        </w:tc>
        <w:tc>
          <w:tcPr>
            <w:tcW w:w="599" w:type="pct"/>
            <w:noWrap/>
            <w:hideMark/>
          </w:tcPr>
          <w:p w14:paraId="6215BC28"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122</w:t>
            </w:r>
          </w:p>
        </w:tc>
        <w:tc>
          <w:tcPr>
            <w:tcW w:w="599" w:type="pct"/>
            <w:noWrap/>
            <w:hideMark/>
          </w:tcPr>
          <w:p w14:paraId="76E02B30"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10E5B66B"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72.2</w:t>
            </w:r>
          </w:p>
        </w:tc>
      </w:tr>
      <w:tr w:rsidR="00B06C8B" w:rsidRPr="00B06C8B" w14:paraId="2305351C"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5F688BC7" w14:textId="1AA65A0A" w:rsidR="00B06C8B" w:rsidRPr="00B06C8B" w:rsidRDefault="00B06C8B"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color w:val="000000" w:themeColor="text1"/>
                <w:sz w:val="20"/>
                <w:szCs w:val="20"/>
              </w:rPr>
              <w:t>Routinely perform preimplantation genetic testing for aneuploidy screening on patients undergoing IVF</w:t>
            </w:r>
          </w:p>
        </w:tc>
        <w:tc>
          <w:tcPr>
            <w:tcW w:w="599" w:type="pct"/>
            <w:noWrap/>
            <w:hideMark/>
          </w:tcPr>
          <w:p w14:paraId="48C731BA"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117</w:t>
            </w:r>
          </w:p>
        </w:tc>
        <w:tc>
          <w:tcPr>
            <w:tcW w:w="599" w:type="pct"/>
            <w:noWrap/>
            <w:hideMark/>
          </w:tcPr>
          <w:p w14:paraId="1CCB7DA5"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459FEAF3"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69.2</w:t>
            </w:r>
          </w:p>
        </w:tc>
      </w:tr>
      <w:tr w:rsidR="00B06C8B" w:rsidRPr="00B06C8B" w14:paraId="3C729304"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19D33BEE" w14:textId="128F0077"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Routinely perform Endometrial receptivity testing</w:t>
            </w:r>
          </w:p>
        </w:tc>
        <w:tc>
          <w:tcPr>
            <w:tcW w:w="599" w:type="pct"/>
            <w:noWrap/>
            <w:hideMark/>
          </w:tcPr>
          <w:p w14:paraId="57AEDB3F"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114</w:t>
            </w:r>
          </w:p>
        </w:tc>
        <w:tc>
          <w:tcPr>
            <w:tcW w:w="599" w:type="pct"/>
            <w:noWrap/>
            <w:hideMark/>
          </w:tcPr>
          <w:p w14:paraId="6A1DEC28"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18F9A66E"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67.5</w:t>
            </w:r>
          </w:p>
        </w:tc>
      </w:tr>
      <w:tr w:rsidR="00B06C8B" w:rsidRPr="00B06C8B" w14:paraId="0CA39AC0"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127EDE1E" w14:textId="38FCB34B"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Routinely perform sperm DNA fragmentation testing</w:t>
            </w:r>
          </w:p>
        </w:tc>
        <w:tc>
          <w:tcPr>
            <w:tcW w:w="599" w:type="pct"/>
            <w:noWrap/>
            <w:hideMark/>
          </w:tcPr>
          <w:p w14:paraId="281BDA53"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110</w:t>
            </w:r>
          </w:p>
        </w:tc>
        <w:tc>
          <w:tcPr>
            <w:tcW w:w="599" w:type="pct"/>
            <w:noWrap/>
            <w:hideMark/>
          </w:tcPr>
          <w:p w14:paraId="4F93692F"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65371167"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65.1</w:t>
            </w:r>
          </w:p>
        </w:tc>
      </w:tr>
      <w:tr w:rsidR="00B06C8B" w:rsidRPr="00B06C8B" w14:paraId="78EE2F8A"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7B7474AA" w14:textId="08F3EAD5"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Routinely perform hysteroscopy before IVF</w:t>
            </w:r>
          </w:p>
        </w:tc>
        <w:tc>
          <w:tcPr>
            <w:tcW w:w="599" w:type="pct"/>
            <w:noWrap/>
            <w:hideMark/>
          </w:tcPr>
          <w:p w14:paraId="3DAC9173"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103</w:t>
            </w:r>
          </w:p>
        </w:tc>
        <w:tc>
          <w:tcPr>
            <w:tcW w:w="599" w:type="pct"/>
            <w:noWrap/>
            <w:hideMark/>
          </w:tcPr>
          <w:p w14:paraId="2054ADA4"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6B961D47"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60.9</w:t>
            </w:r>
          </w:p>
        </w:tc>
      </w:tr>
      <w:tr w:rsidR="00B06C8B" w:rsidRPr="00B06C8B" w14:paraId="36BAEB78"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64A2BFFC" w14:textId="4B4B8C04"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Prescribe IVIG for patients undergoing IVF, those with a history of recurrent implantation failure, or those with recurrent pregnancy loss</w:t>
            </w:r>
          </w:p>
        </w:tc>
        <w:tc>
          <w:tcPr>
            <w:tcW w:w="599" w:type="pct"/>
            <w:noWrap/>
            <w:hideMark/>
          </w:tcPr>
          <w:p w14:paraId="52AC1451"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101</w:t>
            </w:r>
          </w:p>
        </w:tc>
        <w:tc>
          <w:tcPr>
            <w:tcW w:w="599" w:type="pct"/>
            <w:noWrap/>
            <w:hideMark/>
          </w:tcPr>
          <w:p w14:paraId="2E94453D"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0930F886"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59.8</w:t>
            </w:r>
          </w:p>
        </w:tc>
      </w:tr>
      <w:tr w:rsidR="00B06C8B" w:rsidRPr="00B06C8B" w14:paraId="7C7C50E8"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3BE83CAD" w14:textId="0BF8E767" w:rsidR="00B06C8B" w:rsidRPr="00B06C8B" w:rsidRDefault="00B06C8B"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Routinely perform assisted hatching on fresh embryos prior to transfer</w:t>
            </w:r>
          </w:p>
        </w:tc>
        <w:tc>
          <w:tcPr>
            <w:tcW w:w="599" w:type="pct"/>
            <w:noWrap/>
            <w:hideMark/>
          </w:tcPr>
          <w:p w14:paraId="576C89C5"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90</w:t>
            </w:r>
          </w:p>
        </w:tc>
        <w:tc>
          <w:tcPr>
            <w:tcW w:w="599" w:type="pct"/>
            <w:noWrap/>
            <w:hideMark/>
          </w:tcPr>
          <w:p w14:paraId="79EE2AFF"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40F47013"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53.3</w:t>
            </w:r>
          </w:p>
        </w:tc>
      </w:tr>
      <w:tr w:rsidR="00B06C8B" w:rsidRPr="00B06C8B" w14:paraId="0118B32D"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4838C37A" w14:textId="250A55BC"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Prescribe leukemia inhibitory factor for patients undergoing IVF, those with a history of recurrent implantation failure, or those with recurrent pregnancy loss</w:t>
            </w:r>
          </w:p>
        </w:tc>
        <w:tc>
          <w:tcPr>
            <w:tcW w:w="599" w:type="pct"/>
            <w:noWrap/>
            <w:hideMark/>
          </w:tcPr>
          <w:p w14:paraId="44AFE813"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82</w:t>
            </w:r>
          </w:p>
        </w:tc>
        <w:tc>
          <w:tcPr>
            <w:tcW w:w="599" w:type="pct"/>
            <w:noWrap/>
            <w:hideMark/>
          </w:tcPr>
          <w:p w14:paraId="2B67090E"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2AD323FF"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48.5</w:t>
            </w:r>
          </w:p>
        </w:tc>
      </w:tr>
      <w:tr w:rsidR="00B06C8B" w:rsidRPr="00B06C8B" w14:paraId="1DAC7397"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2B9E680B" w14:textId="2464D90C"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Prescribe intralipid therapy for patients undergoing IVF, those with a history of recurrent implantation failure, or those with recurrent pregnancy loss</w:t>
            </w:r>
          </w:p>
        </w:tc>
        <w:tc>
          <w:tcPr>
            <w:tcW w:w="599" w:type="pct"/>
            <w:noWrap/>
            <w:hideMark/>
          </w:tcPr>
          <w:p w14:paraId="770A254B"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73</w:t>
            </w:r>
          </w:p>
        </w:tc>
        <w:tc>
          <w:tcPr>
            <w:tcW w:w="599" w:type="pct"/>
            <w:noWrap/>
            <w:hideMark/>
          </w:tcPr>
          <w:p w14:paraId="5B459589"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17867E6A"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43.2</w:t>
            </w:r>
          </w:p>
        </w:tc>
      </w:tr>
      <w:tr w:rsidR="00B06C8B" w:rsidRPr="00B06C8B" w14:paraId="009680D6"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7BDB1B7A" w14:textId="167B98D6" w:rsidR="00B06C8B" w:rsidRPr="00B06C8B" w:rsidRDefault="00B06C8B"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Prescribe lymphocyte immunization therapy for patients undergoing IVF, those with a history of recurrent implantation failure, or those with recurrent pregnancy loss</w:t>
            </w:r>
          </w:p>
        </w:tc>
        <w:tc>
          <w:tcPr>
            <w:tcW w:w="599" w:type="pct"/>
            <w:noWrap/>
            <w:hideMark/>
          </w:tcPr>
          <w:p w14:paraId="1FBA1D4B"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72</w:t>
            </w:r>
          </w:p>
        </w:tc>
        <w:tc>
          <w:tcPr>
            <w:tcW w:w="599" w:type="pct"/>
            <w:noWrap/>
            <w:hideMark/>
          </w:tcPr>
          <w:p w14:paraId="42029765"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7876CCAA"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42.6</w:t>
            </w:r>
          </w:p>
        </w:tc>
      </w:tr>
      <w:tr w:rsidR="00B06C8B" w:rsidRPr="00B06C8B" w14:paraId="474D13C1"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28D93496" w14:textId="3A042C19"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Follow a freeze-all strategy to minimize the risk of late-onset OHSS</w:t>
            </w:r>
          </w:p>
        </w:tc>
        <w:tc>
          <w:tcPr>
            <w:tcW w:w="599" w:type="pct"/>
            <w:noWrap/>
            <w:hideMark/>
          </w:tcPr>
          <w:p w14:paraId="2FC323BA"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51</w:t>
            </w:r>
          </w:p>
        </w:tc>
        <w:tc>
          <w:tcPr>
            <w:tcW w:w="599" w:type="pct"/>
            <w:noWrap/>
            <w:hideMark/>
          </w:tcPr>
          <w:p w14:paraId="6C3E759D"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333304D4"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30.2</w:t>
            </w:r>
          </w:p>
        </w:tc>
      </w:tr>
      <w:tr w:rsidR="00B06C8B" w:rsidRPr="00B06C8B" w14:paraId="387ACA85"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72FBABAD" w14:textId="7120C493"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Routinely recommend Low-Molecular Weight Heparin for all cases of recurrent implantation</w:t>
            </w:r>
          </w:p>
        </w:tc>
        <w:tc>
          <w:tcPr>
            <w:tcW w:w="599" w:type="pct"/>
            <w:noWrap/>
            <w:hideMark/>
          </w:tcPr>
          <w:p w14:paraId="3BF60083"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44</w:t>
            </w:r>
          </w:p>
        </w:tc>
        <w:tc>
          <w:tcPr>
            <w:tcW w:w="599" w:type="pct"/>
            <w:noWrap/>
            <w:hideMark/>
          </w:tcPr>
          <w:p w14:paraId="677E7462"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7943C8C9"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26</w:t>
            </w:r>
          </w:p>
        </w:tc>
      </w:tr>
      <w:tr w:rsidR="00B06C8B" w:rsidRPr="00B06C8B" w14:paraId="2B469807" w14:textId="77777777" w:rsidTr="00B90E33">
        <w:tc>
          <w:tcPr>
            <w:cnfStyle w:val="001000000000" w:firstRow="0" w:lastRow="0" w:firstColumn="1" w:lastColumn="0" w:oddVBand="0" w:evenVBand="0" w:oddHBand="0" w:evenHBand="0" w:firstRowFirstColumn="0" w:firstRowLastColumn="0" w:lastRowFirstColumn="0" w:lastRowLastColumn="0"/>
            <w:tcW w:w="3143" w:type="pct"/>
            <w:noWrap/>
            <w:hideMark/>
          </w:tcPr>
          <w:p w14:paraId="59B821C3" w14:textId="63BAF6C0" w:rsidR="00B06C8B" w:rsidRPr="00B06C8B" w:rsidRDefault="00B90E33" w:rsidP="00B90E33">
            <w:pPr>
              <w:spacing w:line="276" w:lineRule="auto"/>
              <w:rPr>
                <w:rFonts w:ascii="Aptos Narrow" w:eastAsia="Times New Roman" w:hAnsi="Aptos Narrow"/>
                <w:color w:val="000000"/>
                <w:lang w:val="en-EG"/>
              </w:rPr>
            </w:pPr>
            <w:r w:rsidRPr="00B06C8B">
              <w:rPr>
                <w:rFonts w:asciiTheme="minorBidi" w:hAnsiTheme="minorBidi" w:cstheme="minorBidi"/>
                <w:b w:val="0"/>
                <w:bCs w:val="0"/>
                <w:sz w:val="20"/>
                <w:szCs w:val="20"/>
              </w:rPr>
              <w:t>Prescribe corticosteroids for patients undergoing IVF, those with a history of recurrent implantation failure, or those with recurrent pregnancy loss</w:t>
            </w:r>
          </w:p>
        </w:tc>
        <w:tc>
          <w:tcPr>
            <w:tcW w:w="599" w:type="pct"/>
            <w:noWrap/>
            <w:hideMark/>
          </w:tcPr>
          <w:p w14:paraId="07F420B1"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33</w:t>
            </w:r>
          </w:p>
        </w:tc>
        <w:tc>
          <w:tcPr>
            <w:tcW w:w="599" w:type="pct"/>
            <w:noWrap/>
            <w:hideMark/>
          </w:tcPr>
          <w:p w14:paraId="3B96DA87"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169</w:t>
            </w:r>
          </w:p>
        </w:tc>
        <w:tc>
          <w:tcPr>
            <w:tcW w:w="659" w:type="pct"/>
            <w:noWrap/>
            <w:hideMark/>
          </w:tcPr>
          <w:p w14:paraId="254A37AC" w14:textId="77777777" w:rsidR="00B06C8B" w:rsidRPr="00B06C8B" w:rsidRDefault="00B06C8B" w:rsidP="00B90E33">
            <w:pPr>
              <w:spacing w:line="276"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lang w:val="en-EG"/>
              </w:rPr>
            </w:pPr>
            <w:r w:rsidRPr="00B06C8B">
              <w:rPr>
                <w:rFonts w:ascii="Aptos Narrow" w:eastAsia="Times New Roman" w:hAnsi="Aptos Narrow"/>
                <w:color w:val="000000"/>
                <w:lang w:val="en-EG"/>
              </w:rPr>
              <w:t>19.5</w:t>
            </w:r>
          </w:p>
        </w:tc>
      </w:tr>
    </w:tbl>
    <w:p w14:paraId="3CE41581" w14:textId="1713D238" w:rsidR="00F01479" w:rsidRDefault="00B90E33">
      <w:pPr>
        <w:pStyle w:val="NormalWeb"/>
        <w:spacing w:line="360" w:lineRule="auto"/>
        <w:rPr>
          <w:rFonts w:asciiTheme="minorBidi" w:eastAsia="SimSun" w:hAnsiTheme="minorBidi" w:cstheme="minorBidi"/>
          <w:lang w:val="en-US"/>
        </w:rPr>
      </w:pPr>
      <w:r>
        <w:rPr>
          <w:rFonts w:asciiTheme="minorBidi" w:eastAsia="SimSun" w:hAnsiTheme="minorBidi" w:cstheme="minorBidi"/>
          <w:lang w:val="en-US"/>
        </w:rPr>
        <w:t>As shown in Table 3 and Figure 4, k</w:t>
      </w:r>
      <w:r w:rsidRPr="00EF1B5E">
        <w:rPr>
          <w:rFonts w:asciiTheme="minorBidi" w:eastAsia="SimSun" w:hAnsiTheme="minorBidi" w:cstheme="minorBidi"/>
        </w:rPr>
        <w:t xml:space="preserve">nowledge levels varied considerably across the surveyed </w:t>
      </w:r>
      <w:r>
        <w:rPr>
          <w:rFonts w:asciiTheme="minorBidi" w:eastAsia="SimSun" w:hAnsiTheme="minorBidi" w:cstheme="minorBidi"/>
          <w:lang w:val="en-US"/>
        </w:rPr>
        <w:t>participants</w:t>
      </w:r>
      <w:r w:rsidRPr="00EF1B5E">
        <w:rPr>
          <w:rFonts w:asciiTheme="minorBidi" w:eastAsia="SimSun" w:hAnsiTheme="minorBidi" w:cstheme="minorBidi"/>
        </w:rPr>
        <w:t>. High proportions of participants correctly identified the routine use of progesterone for luteal phase support after IVF/ICSI (94%) and the use of GnRH antagonist protocols for predicted high responders (85%). In contrast, fewer participants correctly identified recommendations regarding corticosteroids (20%), low-molecular-weight heparin (26%), and freeze-all strategies for preventing late-onset OHSS (30%). Overall, only 43% of participants demonstrated adequate knowledge</w:t>
      </w:r>
      <w:r>
        <w:rPr>
          <w:rFonts w:asciiTheme="minorBidi" w:eastAsia="SimSun" w:hAnsiTheme="minorBidi" w:cstheme="minorBidi"/>
          <w:lang w:val="en-US"/>
        </w:rPr>
        <w:t xml:space="preserve"> (with a knowledge score of Q1 and Q2)</w:t>
      </w:r>
      <w:r w:rsidRPr="00EF1B5E">
        <w:rPr>
          <w:rFonts w:asciiTheme="minorBidi" w:eastAsia="SimSun" w:hAnsiTheme="minorBidi" w:cstheme="minorBidi"/>
        </w:rPr>
        <w:t>, whereas 57% had inadequate knowledge</w:t>
      </w:r>
      <w:r>
        <w:rPr>
          <w:rFonts w:asciiTheme="minorBidi" w:eastAsia="SimSun" w:hAnsiTheme="minorBidi" w:cstheme="minorBidi"/>
          <w:lang w:val="en-US"/>
        </w:rPr>
        <w:t xml:space="preserve"> (knowledge score of Q3 and Q4).</w:t>
      </w:r>
    </w:p>
    <w:p w14:paraId="75FAEA69" w14:textId="6F494620" w:rsidR="00B06C8B" w:rsidRDefault="00B06C8B">
      <w:pPr>
        <w:pStyle w:val="NormalWeb"/>
        <w:spacing w:line="360" w:lineRule="auto"/>
        <w:rPr>
          <w:rFonts w:asciiTheme="minorBidi" w:hAnsiTheme="minorBidi" w:cstheme="minorBidi"/>
          <w:color w:val="333333"/>
          <w:lang w:val="en-US"/>
        </w:rPr>
      </w:pPr>
      <w:r>
        <w:rPr>
          <w:rFonts w:asciiTheme="minorBidi" w:hAnsiTheme="minorBidi" w:cstheme="minorBidi"/>
          <w:color w:val="333333"/>
          <w:lang w:val="en-US"/>
        </w:rPr>
        <w:lastRenderedPageBreak/>
        <w:t xml:space="preserve">Figure (4) </w:t>
      </w:r>
      <w:r w:rsidR="00B90E33">
        <w:rPr>
          <w:rFonts w:asciiTheme="minorBidi" w:hAnsiTheme="minorBidi" w:cstheme="minorBidi"/>
          <w:color w:val="333333"/>
          <w:lang w:val="en-US"/>
        </w:rPr>
        <w:t>Correct k</w:t>
      </w:r>
      <w:r>
        <w:rPr>
          <w:rFonts w:asciiTheme="minorBidi" w:hAnsiTheme="minorBidi" w:cstheme="minorBidi"/>
          <w:color w:val="333333"/>
          <w:lang w:val="en-US"/>
        </w:rPr>
        <w:t>nowledge by</w:t>
      </w:r>
      <w:r w:rsidR="00B90E33">
        <w:rPr>
          <w:rFonts w:asciiTheme="minorBidi" w:hAnsiTheme="minorBidi" w:cstheme="minorBidi"/>
          <w:color w:val="333333"/>
          <w:lang w:val="en-US"/>
        </w:rPr>
        <w:t xml:space="preserve"> item</w:t>
      </w:r>
      <w:r>
        <w:rPr>
          <w:rFonts w:asciiTheme="minorBidi" w:hAnsiTheme="minorBidi" w:cstheme="minorBidi"/>
          <w:color w:val="333333"/>
          <w:lang w:val="en-US"/>
        </w:rPr>
        <w:t xml:space="preserve"> </w:t>
      </w:r>
    </w:p>
    <w:p w14:paraId="778312E2" w14:textId="759FE89A" w:rsidR="00B06C8B" w:rsidRPr="00B06C8B" w:rsidRDefault="00B06C8B">
      <w:pPr>
        <w:pStyle w:val="NormalWeb"/>
        <w:spacing w:line="360" w:lineRule="auto"/>
        <w:rPr>
          <w:rFonts w:asciiTheme="minorBidi" w:hAnsiTheme="minorBidi" w:cstheme="minorBidi"/>
          <w:color w:val="333333"/>
          <w:lang w:val="en-US"/>
        </w:rPr>
      </w:pPr>
      <w:r>
        <w:rPr>
          <w:rFonts w:asciiTheme="minorBidi" w:hAnsiTheme="minorBidi" w:cstheme="minorBidi"/>
          <w:noProof/>
          <w:color w:val="333333"/>
          <w:lang w:val="en-US"/>
        </w:rPr>
        <w:drawing>
          <wp:inline distT="0" distB="0" distL="0" distR="0" wp14:anchorId="12AB49DE" wp14:editId="1EA30610">
            <wp:extent cx="5727700" cy="3162300"/>
            <wp:effectExtent l="0" t="0" r="0" b="0"/>
            <wp:docPr id="132264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0831" name="Picture 13226408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162300"/>
                    </a:xfrm>
                    <a:prstGeom prst="rect">
                      <a:avLst/>
                    </a:prstGeom>
                  </pic:spPr>
                </pic:pic>
              </a:graphicData>
            </a:graphic>
          </wp:inline>
        </w:drawing>
      </w:r>
    </w:p>
    <w:p w14:paraId="1519CDFB"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 </w:t>
      </w:r>
    </w:p>
    <w:p w14:paraId="19FFE10A" w14:textId="77777777" w:rsidR="00F01479" w:rsidRPr="00EF1B5E" w:rsidRDefault="00000000">
      <w:pPr>
        <w:spacing w:line="360" w:lineRule="auto"/>
        <w:rPr>
          <w:rFonts w:asciiTheme="minorBidi" w:eastAsia="Times New Roman" w:hAnsiTheme="minorBidi" w:cstheme="minorBidi"/>
          <w:color w:val="3E6DA9"/>
          <w:kern w:val="36"/>
        </w:rPr>
      </w:pPr>
      <w:r w:rsidRPr="00EF1B5E">
        <w:rPr>
          <w:rFonts w:asciiTheme="minorBidi" w:eastAsia="Times New Roman" w:hAnsiTheme="minorBidi" w:cstheme="minorBidi"/>
        </w:rPr>
        <w:br w:type="page"/>
      </w:r>
    </w:p>
    <w:p w14:paraId="3F73B574" w14:textId="08424544" w:rsidR="00F01479" w:rsidRPr="00B90E33" w:rsidRDefault="00B90E33" w:rsidP="00B90E33">
      <w:pPr>
        <w:pStyle w:val="Heading1"/>
        <w:spacing w:line="360" w:lineRule="auto"/>
        <w:rPr>
          <w:rFonts w:asciiTheme="minorBidi" w:eastAsia="Times New Roman" w:hAnsiTheme="minorBidi" w:cstheme="minorBidi"/>
          <w:b w:val="0"/>
          <w:bCs w:val="0"/>
          <w:sz w:val="24"/>
          <w:szCs w:val="24"/>
          <w:lang w:val="en-US"/>
        </w:rPr>
      </w:pPr>
      <w:r>
        <w:rPr>
          <w:rFonts w:asciiTheme="minorBidi" w:eastAsia="Times New Roman" w:hAnsiTheme="minorBidi" w:cstheme="minorBidi"/>
          <w:b w:val="0"/>
          <w:bCs w:val="0"/>
          <w:sz w:val="24"/>
          <w:szCs w:val="24"/>
          <w:lang w:val="en-US"/>
        </w:rPr>
        <w:lastRenderedPageBreak/>
        <w:t>Table</w:t>
      </w:r>
      <w:r w:rsidRPr="00EF1B5E">
        <w:rPr>
          <w:rFonts w:asciiTheme="minorBidi" w:eastAsia="Times New Roman" w:hAnsiTheme="minorBidi" w:cstheme="minorBidi"/>
          <w:b w:val="0"/>
          <w:bCs w:val="0"/>
          <w:sz w:val="24"/>
          <w:szCs w:val="24"/>
          <w:lang w:val="en-US"/>
        </w:rPr>
        <w:t xml:space="preserve"> (6) </w:t>
      </w:r>
      <w:r>
        <w:rPr>
          <w:rFonts w:asciiTheme="minorBidi" w:eastAsia="Times New Roman" w:hAnsiTheme="minorBidi" w:cstheme="minorBidi"/>
          <w:b w:val="0"/>
          <w:bCs w:val="0"/>
          <w:sz w:val="24"/>
          <w:szCs w:val="24"/>
          <w:lang w:val="en-US"/>
        </w:rPr>
        <w:t xml:space="preserve"> </w:t>
      </w:r>
      <w:r w:rsidRPr="00EF1B5E">
        <w:rPr>
          <w:rFonts w:asciiTheme="minorBidi" w:eastAsia="Times New Roman" w:hAnsiTheme="minorBidi" w:cstheme="minorBidi"/>
          <w:b w:val="0"/>
          <w:bCs w:val="0"/>
          <w:sz w:val="24"/>
          <w:szCs w:val="24"/>
        </w:rPr>
        <w:t>Cross Table</w:t>
      </w:r>
      <w:r>
        <w:rPr>
          <w:rFonts w:asciiTheme="minorBidi" w:eastAsia="Times New Roman" w:hAnsiTheme="minorBidi" w:cstheme="minorBidi"/>
          <w:b w:val="0"/>
          <w:bCs w:val="0"/>
          <w:sz w:val="24"/>
          <w:szCs w:val="24"/>
          <w:lang w:val="en-US"/>
        </w:rPr>
        <w:t xml:space="preserve"> by sex</w:t>
      </w:r>
    </w:p>
    <w:tbl>
      <w:tblPr>
        <w:tblW w:w="0" w:type="dxa"/>
        <w:tblBorders>
          <w:top w:val="single" w:sz="12" w:space="0" w:color="A8A8A8"/>
          <w:bottom w:val="single" w:sz="12" w:space="0" w:color="A8A8A8"/>
        </w:tblBorders>
        <w:tblCellMar>
          <w:top w:w="15" w:type="dxa"/>
          <w:left w:w="15" w:type="dxa"/>
          <w:bottom w:w="15" w:type="dxa"/>
          <w:right w:w="15" w:type="dxa"/>
        </w:tblCellMar>
        <w:tblLook w:val="04A0" w:firstRow="1" w:lastRow="0" w:firstColumn="1" w:lastColumn="0" w:noHBand="0" w:noVBand="1"/>
      </w:tblPr>
      <w:tblGrid>
        <w:gridCol w:w="1217"/>
        <w:gridCol w:w="1258"/>
        <w:gridCol w:w="1352"/>
        <w:gridCol w:w="1391"/>
        <w:gridCol w:w="1027"/>
      </w:tblGrid>
      <w:tr w:rsidR="00F01479" w:rsidRPr="00EF1B5E" w14:paraId="4BC19F5A" w14:textId="77777777">
        <w:trPr>
          <w:cantSplit/>
          <w:tblHeader/>
        </w:trPr>
        <w:tc>
          <w:tcPr>
            <w:tcW w:w="0" w:type="auto"/>
            <w:vMerge w:val="restart"/>
            <w:tcBorders>
              <w:top w:val="nil"/>
              <w:left w:val="nil"/>
              <w:bottom w:val="nil"/>
              <w:right w:val="nil"/>
            </w:tcBorders>
            <w:tcMar>
              <w:top w:w="75" w:type="dxa"/>
              <w:left w:w="75" w:type="dxa"/>
              <w:bottom w:w="90" w:type="dxa"/>
              <w:right w:w="75" w:type="dxa"/>
            </w:tcMar>
            <w:vAlign w:val="bottom"/>
          </w:tcPr>
          <w:p w14:paraId="5504F32A" w14:textId="77777777" w:rsidR="00F01479" w:rsidRPr="00EF1B5E" w:rsidRDefault="00F01479">
            <w:pPr>
              <w:spacing w:line="360" w:lineRule="auto"/>
              <w:rPr>
                <w:rFonts w:asciiTheme="minorBidi" w:eastAsia="Times New Roman" w:hAnsiTheme="minorBidi" w:cstheme="minorBidi"/>
              </w:rPr>
            </w:pPr>
          </w:p>
        </w:tc>
        <w:tc>
          <w:tcPr>
            <w:tcW w:w="0" w:type="auto"/>
            <w:gridSpan w:val="2"/>
            <w:tcBorders>
              <w:top w:val="nil"/>
              <w:left w:val="nil"/>
              <w:bottom w:val="nil"/>
              <w:right w:val="nil"/>
            </w:tcBorders>
            <w:tcMar>
              <w:top w:w="0" w:type="dxa"/>
              <w:left w:w="60" w:type="dxa"/>
              <w:bottom w:w="0" w:type="dxa"/>
              <w:right w:w="60" w:type="dxa"/>
            </w:tcMar>
            <w:vAlign w:val="center"/>
          </w:tcPr>
          <w:p w14:paraId="39F16BC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adequate </w:t>
            </w:r>
          </w:p>
        </w:tc>
        <w:tc>
          <w:tcPr>
            <w:tcW w:w="0" w:type="auto"/>
            <w:vMerge w:val="restart"/>
            <w:tcBorders>
              <w:top w:val="nil"/>
              <w:left w:val="nil"/>
              <w:bottom w:val="nil"/>
              <w:right w:val="nil"/>
            </w:tcBorders>
            <w:tcMar>
              <w:top w:w="75" w:type="dxa"/>
              <w:left w:w="75" w:type="dxa"/>
              <w:bottom w:w="90" w:type="dxa"/>
              <w:right w:w="75" w:type="dxa"/>
            </w:tcMar>
            <w:vAlign w:val="bottom"/>
          </w:tcPr>
          <w:p w14:paraId="7DC14D45"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vMerge w:val="restart"/>
            <w:tcBorders>
              <w:top w:val="nil"/>
              <w:left w:val="nil"/>
              <w:bottom w:val="nil"/>
              <w:right w:val="nil"/>
            </w:tcBorders>
            <w:tcMar>
              <w:top w:w="75" w:type="dxa"/>
              <w:left w:w="75" w:type="dxa"/>
              <w:bottom w:w="90" w:type="dxa"/>
              <w:right w:w="75" w:type="dxa"/>
            </w:tcMar>
            <w:vAlign w:val="bottom"/>
          </w:tcPr>
          <w:p w14:paraId="7BBE39F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p-value</w:t>
            </w:r>
            <w:r w:rsidRPr="00EF1B5E">
              <w:rPr>
                <w:rFonts w:asciiTheme="minorBidi" w:eastAsia="Times New Roman" w:hAnsiTheme="minorBidi" w:cstheme="minorBidi"/>
                <w:color w:val="333333"/>
                <w:vertAlign w:val="superscript"/>
              </w:rPr>
              <w:t>1</w:t>
            </w:r>
          </w:p>
        </w:tc>
      </w:tr>
      <w:tr w:rsidR="00F01479" w:rsidRPr="00EF1B5E" w14:paraId="3C542FEF" w14:textId="77777777">
        <w:trPr>
          <w:cantSplit/>
          <w:tblHeader/>
        </w:trPr>
        <w:tc>
          <w:tcPr>
            <w:tcW w:w="0" w:type="auto"/>
            <w:vMerge/>
            <w:tcBorders>
              <w:top w:val="nil"/>
              <w:left w:val="nil"/>
              <w:bottom w:val="nil"/>
              <w:right w:val="nil"/>
            </w:tcBorders>
            <w:vAlign w:val="center"/>
          </w:tcPr>
          <w:p w14:paraId="5E0B2093" w14:textId="77777777" w:rsidR="00F01479" w:rsidRPr="00EF1B5E" w:rsidRDefault="00F01479">
            <w:pPr>
              <w:spacing w:line="360" w:lineRule="auto"/>
              <w:rPr>
                <w:rFonts w:asciiTheme="minorBidi" w:eastAsia="Times New Roman" w:hAnsiTheme="minorBidi" w:cstheme="minorBidi"/>
              </w:rPr>
            </w:pPr>
          </w:p>
        </w:tc>
        <w:tc>
          <w:tcPr>
            <w:tcW w:w="0" w:type="auto"/>
            <w:tcBorders>
              <w:top w:val="nil"/>
              <w:left w:val="nil"/>
              <w:bottom w:val="nil"/>
              <w:right w:val="nil"/>
            </w:tcBorders>
            <w:tcMar>
              <w:top w:w="75" w:type="dxa"/>
              <w:left w:w="75" w:type="dxa"/>
              <w:bottom w:w="90" w:type="dxa"/>
              <w:right w:w="75" w:type="dxa"/>
            </w:tcMar>
            <w:vAlign w:val="bottom"/>
          </w:tcPr>
          <w:p w14:paraId="6BEDA248"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Adequate</w:t>
            </w:r>
          </w:p>
        </w:tc>
        <w:tc>
          <w:tcPr>
            <w:tcW w:w="0" w:type="auto"/>
            <w:tcBorders>
              <w:top w:val="nil"/>
              <w:left w:val="nil"/>
              <w:bottom w:val="nil"/>
              <w:right w:val="nil"/>
            </w:tcBorders>
            <w:tcMar>
              <w:top w:w="75" w:type="dxa"/>
              <w:left w:w="75" w:type="dxa"/>
              <w:bottom w:w="90" w:type="dxa"/>
              <w:right w:w="75" w:type="dxa"/>
            </w:tcMar>
            <w:vAlign w:val="bottom"/>
          </w:tcPr>
          <w:p w14:paraId="1677A02A"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Inadequate</w:t>
            </w:r>
          </w:p>
        </w:tc>
        <w:tc>
          <w:tcPr>
            <w:tcW w:w="0" w:type="auto"/>
            <w:vMerge/>
            <w:tcBorders>
              <w:top w:val="nil"/>
              <w:left w:val="nil"/>
              <w:bottom w:val="nil"/>
              <w:right w:val="nil"/>
            </w:tcBorders>
            <w:vAlign w:val="center"/>
          </w:tcPr>
          <w:p w14:paraId="0648366A" w14:textId="77777777" w:rsidR="00F01479" w:rsidRPr="00EF1B5E" w:rsidRDefault="00F01479">
            <w:pPr>
              <w:spacing w:line="360" w:lineRule="auto"/>
              <w:rPr>
                <w:rFonts w:asciiTheme="minorBidi" w:eastAsia="Times New Roman" w:hAnsiTheme="minorBidi" w:cstheme="minorBidi"/>
                <w:color w:val="333333"/>
              </w:rPr>
            </w:pPr>
          </w:p>
        </w:tc>
        <w:tc>
          <w:tcPr>
            <w:tcW w:w="0" w:type="auto"/>
            <w:vMerge/>
            <w:tcBorders>
              <w:top w:val="nil"/>
              <w:left w:val="nil"/>
              <w:bottom w:val="nil"/>
              <w:right w:val="nil"/>
            </w:tcBorders>
            <w:vAlign w:val="center"/>
          </w:tcPr>
          <w:p w14:paraId="1B5C3B1B" w14:textId="77777777" w:rsidR="00F01479" w:rsidRPr="00EF1B5E" w:rsidRDefault="00F01479">
            <w:pPr>
              <w:spacing w:line="360" w:lineRule="auto"/>
              <w:rPr>
                <w:rFonts w:asciiTheme="minorBidi" w:eastAsia="Times New Roman" w:hAnsiTheme="minorBidi" w:cstheme="minorBidi"/>
                <w:color w:val="333333"/>
              </w:rPr>
            </w:pPr>
          </w:p>
        </w:tc>
      </w:tr>
      <w:tr w:rsidR="00F01479" w:rsidRPr="00EF1B5E" w14:paraId="415C60C6"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04BFB55A"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sex</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99CE2C9" w14:textId="77777777" w:rsidR="00F01479" w:rsidRPr="00EF1B5E" w:rsidRDefault="00F01479">
            <w:pPr>
              <w:spacing w:line="360" w:lineRule="auto"/>
              <w:rPr>
                <w:rFonts w:asciiTheme="minorBidi" w:eastAsia="Times New Roman" w:hAnsiTheme="minorBidi" w:cstheme="minorBidi"/>
                <w:color w:val="333333"/>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2B50F7D"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71FF96B"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0B02A8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0.017</w:t>
            </w:r>
          </w:p>
        </w:tc>
      </w:tr>
      <w:tr w:rsidR="00F01479" w:rsidRPr="00EF1B5E" w14:paraId="468C38B4"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0FF95CB5"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Female</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C6637E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26 (36%)</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87AD8C8"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53 (55%)</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BDB37E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79 (47%)</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3FCDBE1"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5F5E6B57"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0C6835DF"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Male</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4E775BE"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46 (64%)</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E9CC9A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44 (45%)</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FF1A88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90 (53%)</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4DBCD43"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16F75EEF"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4448C6F1"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704D954"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72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01233D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97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55AE3FE"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169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AE965E8"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7A95D624" w14:textId="77777777">
        <w:trPr>
          <w:cantSplit/>
        </w:trPr>
        <w:tc>
          <w:tcPr>
            <w:tcW w:w="0" w:type="auto"/>
            <w:gridSpan w:val="5"/>
            <w:tcBorders>
              <w:top w:val="nil"/>
              <w:left w:val="nil"/>
              <w:bottom w:val="nil"/>
              <w:right w:val="nil"/>
            </w:tcBorders>
            <w:tcMar>
              <w:top w:w="15" w:type="dxa"/>
              <w:left w:w="75" w:type="dxa"/>
              <w:bottom w:w="15" w:type="dxa"/>
              <w:right w:w="75" w:type="dxa"/>
            </w:tcMar>
            <w:vAlign w:val="center"/>
          </w:tcPr>
          <w:p w14:paraId="2B01AEA6"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vertAlign w:val="superscript"/>
              </w:rPr>
              <w:t>1</w:t>
            </w:r>
            <w:r w:rsidRPr="00EF1B5E">
              <w:rPr>
                <w:rFonts w:asciiTheme="minorBidi" w:eastAsia="Times New Roman" w:hAnsiTheme="minorBidi" w:cstheme="minorBidi"/>
                <w:color w:val="333333"/>
              </w:rPr>
              <w:t xml:space="preserve"> Pearson’s Chi-squared test</w:t>
            </w:r>
          </w:p>
        </w:tc>
      </w:tr>
    </w:tbl>
    <w:p w14:paraId="614519FD" w14:textId="77777777" w:rsidR="00F01479" w:rsidRPr="00EF1B5E" w:rsidRDefault="00000000">
      <w:pPr>
        <w:pStyle w:val="Heading1"/>
        <w:spacing w:line="360" w:lineRule="auto"/>
        <w:rPr>
          <w:rFonts w:asciiTheme="minorBidi" w:eastAsia="Times New Roman" w:hAnsiTheme="minorBidi" w:cstheme="minorBidi"/>
          <w:b w:val="0"/>
          <w:bCs w:val="0"/>
          <w:color w:val="auto"/>
          <w:sz w:val="24"/>
          <w:szCs w:val="24"/>
          <w:lang w:val="en-US"/>
        </w:rPr>
      </w:pPr>
      <w:r w:rsidRPr="00EF1B5E">
        <w:rPr>
          <w:rFonts w:asciiTheme="minorBidi" w:eastAsia="SimSun" w:hAnsiTheme="minorBidi" w:cstheme="minorBidi"/>
          <w:b w:val="0"/>
          <w:bCs w:val="0"/>
          <w:color w:val="auto"/>
          <w:sz w:val="24"/>
          <w:szCs w:val="24"/>
        </w:rPr>
        <w:t>A statistically significant association was observed between sex and knowledge adequacy (p = 0.017). Male participants demonstrated a higher proportion of adequate knowledge (64%) compared with female participants (36%). This finding suggests that sex may influence knowledge levels in the study population</w:t>
      </w:r>
    </w:p>
    <w:p w14:paraId="10C8FDD6" w14:textId="4AA77959" w:rsidR="00F01479" w:rsidRPr="00B90E33" w:rsidRDefault="00B90E33" w:rsidP="00B90E33">
      <w:pPr>
        <w:pStyle w:val="Heading1"/>
        <w:spacing w:line="360" w:lineRule="auto"/>
        <w:rPr>
          <w:rFonts w:asciiTheme="minorBidi" w:eastAsia="Times New Roman" w:hAnsiTheme="minorBidi" w:cstheme="minorBidi"/>
          <w:b w:val="0"/>
          <w:bCs w:val="0"/>
          <w:sz w:val="24"/>
          <w:szCs w:val="24"/>
          <w:lang w:val="en-US"/>
        </w:rPr>
      </w:pPr>
      <w:r>
        <w:rPr>
          <w:rFonts w:asciiTheme="minorBidi" w:eastAsia="Times New Roman" w:hAnsiTheme="minorBidi" w:cstheme="minorBidi"/>
          <w:b w:val="0"/>
          <w:bCs w:val="0"/>
          <w:sz w:val="24"/>
          <w:szCs w:val="24"/>
          <w:lang w:val="en-US"/>
        </w:rPr>
        <w:t>Table</w:t>
      </w:r>
      <w:r w:rsidRPr="00EF1B5E">
        <w:rPr>
          <w:rFonts w:asciiTheme="minorBidi" w:eastAsia="Times New Roman" w:hAnsiTheme="minorBidi" w:cstheme="minorBidi"/>
          <w:b w:val="0"/>
          <w:bCs w:val="0"/>
          <w:sz w:val="24"/>
          <w:szCs w:val="24"/>
          <w:lang w:val="en-US"/>
        </w:rPr>
        <w:t xml:space="preserve"> (7) </w:t>
      </w:r>
      <w:r>
        <w:rPr>
          <w:rFonts w:asciiTheme="minorBidi" w:eastAsia="Times New Roman" w:hAnsiTheme="minorBidi" w:cstheme="minorBidi"/>
          <w:b w:val="0"/>
          <w:bCs w:val="0"/>
          <w:sz w:val="24"/>
          <w:szCs w:val="24"/>
          <w:lang w:val="en-US"/>
        </w:rPr>
        <w:t xml:space="preserve"> </w:t>
      </w:r>
      <w:r w:rsidRPr="00EF1B5E">
        <w:rPr>
          <w:rFonts w:asciiTheme="minorBidi" w:eastAsia="Times New Roman" w:hAnsiTheme="minorBidi" w:cstheme="minorBidi"/>
          <w:b w:val="0"/>
          <w:bCs w:val="0"/>
          <w:sz w:val="24"/>
          <w:szCs w:val="24"/>
        </w:rPr>
        <w:t>Cross Table</w:t>
      </w:r>
      <w:r>
        <w:rPr>
          <w:rFonts w:asciiTheme="minorBidi" w:eastAsia="Times New Roman" w:hAnsiTheme="minorBidi" w:cstheme="minorBidi"/>
          <w:b w:val="0"/>
          <w:bCs w:val="0"/>
          <w:sz w:val="24"/>
          <w:szCs w:val="24"/>
          <w:lang w:val="en-US"/>
        </w:rPr>
        <w:t xml:space="preserve"> by postgraduate degree</w:t>
      </w:r>
    </w:p>
    <w:tbl>
      <w:tblPr>
        <w:tblW w:w="0" w:type="dxa"/>
        <w:tblBorders>
          <w:top w:val="single" w:sz="12" w:space="0" w:color="A8A8A8"/>
          <w:bottom w:val="single" w:sz="12" w:space="0" w:color="A8A8A8"/>
        </w:tblBorders>
        <w:tblCellMar>
          <w:top w:w="15" w:type="dxa"/>
          <w:left w:w="15" w:type="dxa"/>
          <w:bottom w:w="15" w:type="dxa"/>
          <w:right w:w="15" w:type="dxa"/>
        </w:tblCellMar>
        <w:tblLook w:val="04A0" w:firstRow="1" w:lastRow="0" w:firstColumn="1" w:lastColumn="0" w:noHBand="0" w:noVBand="1"/>
      </w:tblPr>
      <w:tblGrid>
        <w:gridCol w:w="2551"/>
        <w:gridCol w:w="1258"/>
        <w:gridCol w:w="1352"/>
        <w:gridCol w:w="1391"/>
        <w:gridCol w:w="1027"/>
      </w:tblGrid>
      <w:tr w:rsidR="00F01479" w:rsidRPr="00EF1B5E" w14:paraId="75FF27DF" w14:textId="77777777">
        <w:trPr>
          <w:cantSplit/>
          <w:tblHeader/>
        </w:trPr>
        <w:tc>
          <w:tcPr>
            <w:tcW w:w="0" w:type="auto"/>
            <w:vMerge w:val="restart"/>
            <w:tcBorders>
              <w:top w:val="nil"/>
              <w:left w:val="nil"/>
              <w:bottom w:val="nil"/>
              <w:right w:val="nil"/>
            </w:tcBorders>
            <w:tcMar>
              <w:top w:w="75" w:type="dxa"/>
              <w:left w:w="75" w:type="dxa"/>
              <w:bottom w:w="90" w:type="dxa"/>
              <w:right w:w="75" w:type="dxa"/>
            </w:tcMar>
            <w:vAlign w:val="bottom"/>
          </w:tcPr>
          <w:p w14:paraId="09BEBCC2" w14:textId="77777777" w:rsidR="00F01479" w:rsidRPr="00EF1B5E" w:rsidRDefault="00F01479">
            <w:pPr>
              <w:spacing w:line="360" w:lineRule="auto"/>
              <w:rPr>
                <w:rFonts w:asciiTheme="minorBidi" w:eastAsia="Times New Roman" w:hAnsiTheme="minorBidi" w:cstheme="minorBidi"/>
              </w:rPr>
            </w:pPr>
          </w:p>
        </w:tc>
        <w:tc>
          <w:tcPr>
            <w:tcW w:w="0" w:type="auto"/>
            <w:gridSpan w:val="2"/>
            <w:tcBorders>
              <w:top w:val="nil"/>
              <w:left w:val="nil"/>
              <w:bottom w:val="nil"/>
              <w:right w:val="nil"/>
            </w:tcBorders>
            <w:tcMar>
              <w:top w:w="0" w:type="dxa"/>
              <w:left w:w="60" w:type="dxa"/>
              <w:bottom w:w="0" w:type="dxa"/>
              <w:right w:w="60" w:type="dxa"/>
            </w:tcMar>
            <w:vAlign w:val="center"/>
          </w:tcPr>
          <w:p w14:paraId="755C12E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adequate </w:t>
            </w:r>
          </w:p>
        </w:tc>
        <w:tc>
          <w:tcPr>
            <w:tcW w:w="0" w:type="auto"/>
            <w:vMerge w:val="restart"/>
            <w:tcBorders>
              <w:top w:val="nil"/>
              <w:left w:val="nil"/>
              <w:bottom w:val="nil"/>
              <w:right w:val="nil"/>
            </w:tcBorders>
            <w:tcMar>
              <w:top w:w="75" w:type="dxa"/>
              <w:left w:w="75" w:type="dxa"/>
              <w:bottom w:w="90" w:type="dxa"/>
              <w:right w:w="75" w:type="dxa"/>
            </w:tcMar>
            <w:vAlign w:val="bottom"/>
          </w:tcPr>
          <w:p w14:paraId="684EEDA1"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vMerge w:val="restart"/>
            <w:tcBorders>
              <w:top w:val="nil"/>
              <w:left w:val="nil"/>
              <w:bottom w:val="nil"/>
              <w:right w:val="nil"/>
            </w:tcBorders>
            <w:tcMar>
              <w:top w:w="75" w:type="dxa"/>
              <w:left w:w="75" w:type="dxa"/>
              <w:bottom w:w="90" w:type="dxa"/>
              <w:right w:w="75" w:type="dxa"/>
            </w:tcMar>
            <w:vAlign w:val="bottom"/>
          </w:tcPr>
          <w:p w14:paraId="36FF2A1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p-value</w:t>
            </w:r>
            <w:r w:rsidRPr="00EF1B5E">
              <w:rPr>
                <w:rFonts w:asciiTheme="minorBidi" w:eastAsia="Times New Roman" w:hAnsiTheme="minorBidi" w:cstheme="minorBidi"/>
                <w:color w:val="333333"/>
                <w:vertAlign w:val="superscript"/>
              </w:rPr>
              <w:t>1</w:t>
            </w:r>
          </w:p>
        </w:tc>
      </w:tr>
      <w:tr w:rsidR="00F01479" w:rsidRPr="00EF1B5E" w14:paraId="5B14BF3C" w14:textId="77777777">
        <w:trPr>
          <w:cantSplit/>
          <w:tblHeader/>
        </w:trPr>
        <w:tc>
          <w:tcPr>
            <w:tcW w:w="0" w:type="auto"/>
            <w:vMerge/>
            <w:tcBorders>
              <w:top w:val="nil"/>
              <w:left w:val="nil"/>
              <w:bottom w:val="nil"/>
              <w:right w:val="nil"/>
            </w:tcBorders>
            <w:vAlign w:val="center"/>
          </w:tcPr>
          <w:p w14:paraId="58A97C96" w14:textId="77777777" w:rsidR="00F01479" w:rsidRPr="00EF1B5E" w:rsidRDefault="00F01479">
            <w:pPr>
              <w:spacing w:line="360" w:lineRule="auto"/>
              <w:rPr>
                <w:rFonts w:asciiTheme="minorBidi" w:eastAsia="Times New Roman" w:hAnsiTheme="minorBidi" w:cstheme="minorBidi"/>
              </w:rPr>
            </w:pPr>
          </w:p>
        </w:tc>
        <w:tc>
          <w:tcPr>
            <w:tcW w:w="0" w:type="auto"/>
            <w:tcBorders>
              <w:top w:val="nil"/>
              <w:left w:val="nil"/>
              <w:bottom w:val="nil"/>
              <w:right w:val="nil"/>
            </w:tcBorders>
            <w:tcMar>
              <w:top w:w="75" w:type="dxa"/>
              <w:left w:w="75" w:type="dxa"/>
              <w:bottom w:w="90" w:type="dxa"/>
              <w:right w:w="75" w:type="dxa"/>
            </w:tcMar>
            <w:vAlign w:val="bottom"/>
          </w:tcPr>
          <w:p w14:paraId="791D79F4"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Adequate</w:t>
            </w:r>
          </w:p>
        </w:tc>
        <w:tc>
          <w:tcPr>
            <w:tcW w:w="0" w:type="auto"/>
            <w:tcBorders>
              <w:top w:val="nil"/>
              <w:left w:val="nil"/>
              <w:bottom w:val="nil"/>
              <w:right w:val="nil"/>
            </w:tcBorders>
            <w:tcMar>
              <w:top w:w="75" w:type="dxa"/>
              <w:left w:w="75" w:type="dxa"/>
              <w:bottom w:w="90" w:type="dxa"/>
              <w:right w:w="75" w:type="dxa"/>
            </w:tcMar>
            <w:vAlign w:val="bottom"/>
          </w:tcPr>
          <w:p w14:paraId="7ADC8251"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Inadequate</w:t>
            </w:r>
          </w:p>
        </w:tc>
        <w:tc>
          <w:tcPr>
            <w:tcW w:w="0" w:type="auto"/>
            <w:vMerge/>
            <w:tcBorders>
              <w:top w:val="nil"/>
              <w:left w:val="nil"/>
              <w:bottom w:val="nil"/>
              <w:right w:val="nil"/>
            </w:tcBorders>
            <w:vAlign w:val="center"/>
          </w:tcPr>
          <w:p w14:paraId="78806737" w14:textId="77777777" w:rsidR="00F01479" w:rsidRPr="00EF1B5E" w:rsidRDefault="00F01479">
            <w:pPr>
              <w:spacing w:line="360" w:lineRule="auto"/>
              <w:rPr>
                <w:rFonts w:asciiTheme="minorBidi" w:eastAsia="Times New Roman" w:hAnsiTheme="minorBidi" w:cstheme="minorBidi"/>
                <w:color w:val="333333"/>
              </w:rPr>
            </w:pPr>
          </w:p>
        </w:tc>
        <w:tc>
          <w:tcPr>
            <w:tcW w:w="0" w:type="auto"/>
            <w:vMerge/>
            <w:tcBorders>
              <w:top w:val="nil"/>
              <w:left w:val="nil"/>
              <w:bottom w:val="nil"/>
              <w:right w:val="nil"/>
            </w:tcBorders>
            <w:vAlign w:val="center"/>
          </w:tcPr>
          <w:p w14:paraId="7104AAAE" w14:textId="77777777" w:rsidR="00F01479" w:rsidRPr="00EF1B5E" w:rsidRDefault="00F01479">
            <w:pPr>
              <w:spacing w:line="360" w:lineRule="auto"/>
              <w:rPr>
                <w:rFonts w:asciiTheme="minorBidi" w:eastAsia="Times New Roman" w:hAnsiTheme="minorBidi" w:cstheme="minorBidi"/>
                <w:color w:val="333333"/>
              </w:rPr>
            </w:pPr>
          </w:p>
        </w:tc>
      </w:tr>
      <w:tr w:rsidR="00F01479" w:rsidRPr="00EF1B5E" w14:paraId="4EBC14C9"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45F93B89"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degree</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56DCF57" w14:textId="77777777" w:rsidR="00F01479" w:rsidRPr="00EF1B5E" w:rsidRDefault="00F01479">
            <w:pPr>
              <w:spacing w:line="360" w:lineRule="auto"/>
              <w:rPr>
                <w:rFonts w:asciiTheme="minorBidi" w:eastAsia="Times New Roman" w:hAnsiTheme="minorBidi" w:cstheme="minorBidi"/>
                <w:color w:val="333333"/>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0B7E48A"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9C77B38"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4CEDB33"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0.016</w:t>
            </w:r>
          </w:p>
        </w:tc>
      </w:tr>
      <w:tr w:rsidR="00F01479" w:rsidRPr="00EF1B5E" w14:paraId="08324F7B"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20763405" w14:textId="5B0D1423" w:rsidR="00F01479" w:rsidRPr="00B90E33" w:rsidRDefault="00000000">
            <w:pPr>
              <w:spacing w:line="360" w:lineRule="auto"/>
              <w:rPr>
                <w:rFonts w:asciiTheme="minorBidi" w:eastAsia="Times New Roman" w:hAnsiTheme="minorBidi" w:cstheme="minorBidi"/>
                <w:color w:val="333333"/>
                <w:lang w:val="en-US"/>
              </w:rPr>
            </w:pPr>
            <w:r w:rsidRPr="00EF1B5E">
              <w:rPr>
                <w:rFonts w:asciiTheme="minorBidi" w:eastAsia="Times New Roman" w:hAnsiTheme="minorBidi" w:cstheme="minorBidi"/>
                <w:color w:val="333333"/>
              </w:rPr>
              <w:t>    </w:t>
            </w:r>
            <w:r w:rsidR="00B90E33">
              <w:rPr>
                <w:rFonts w:asciiTheme="minorBidi" w:eastAsia="Times New Roman" w:hAnsiTheme="minorBidi" w:cstheme="minorBidi"/>
                <w:color w:val="333333"/>
                <w:lang w:val="en-US"/>
              </w:rPr>
              <w:t>MD or MRCOG</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1B664DA"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49 (68%)</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D47F28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48 (49%)</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C2F540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97 (57%)</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EB81CB6"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218BCA6F"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0D1FE19A" w14:textId="2D63875A" w:rsidR="00F01479" w:rsidRPr="00B90E33" w:rsidRDefault="00000000">
            <w:pPr>
              <w:spacing w:line="360" w:lineRule="auto"/>
              <w:rPr>
                <w:rFonts w:asciiTheme="minorBidi" w:eastAsia="Times New Roman" w:hAnsiTheme="minorBidi" w:cstheme="minorBidi"/>
                <w:color w:val="333333"/>
                <w:lang w:val="en-US"/>
              </w:rPr>
            </w:pPr>
            <w:r w:rsidRPr="00EF1B5E">
              <w:rPr>
                <w:rFonts w:asciiTheme="minorBidi" w:eastAsia="Times New Roman" w:hAnsiTheme="minorBidi" w:cstheme="minorBidi"/>
                <w:color w:val="333333"/>
              </w:rPr>
              <w:t>    </w:t>
            </w:r>
            <w:r w:rsidR="00B90E33">
              <w:rPr>
                <w:rFonts w:asciiTheme="minorBidi" w:eastAsia="Times New Roman" w:hAnsiTheme="minorBidi" w:cstheme="minorBidi"/>
                <w:color w:val="333333"/>
                <w:lang w:val="en-US"/>
              </w:rPr>
              <w:t>Master’s or Diploma</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B1E821A"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23 (32%)</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C71D8E9"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49 (51%)</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69B6F1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72 (43%)</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4007B6E"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08C257F2"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0AE1C2E5"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1FE720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72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9686DA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97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643589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169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0AB5AAC"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06BC7CD8" w14:textId="77777777">
        <w:trPr>
          <w:cantSplit/>
        </w:trPr>
        <w:tc>
          <w:tcPr>
            <w:tcW w:w="0" w:type="auto"/>
            <w:gridSpan w:val="5"/>
            <w:tcBorders>
              <w:top w:val="nil"/>
              <w:left w:val="nil"/>
              <w:bottom w:val="nil"/>
              <w:right w:val="nil"/>
            </w:tcBorders>
            <w:tcMar>
              <w:top w:w="15" w:type="dxa"/>
              <w:left w:w="75" w:type="dxa"/>
              <w:bottom w:w="15" w:type="dxa"/>
              <w:right w:w="75" w:type="dxa"/>
            </w:tcMar>
            <w:vAlign w:val="center"/>
          </w:tcPr>
          <w:p w14:paraId="22B4A220"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vertAlign w:val="superscript"/>
              </w:rPr>
              <w:t>1</w:t>
            </w:r>
            <w:r w:rsidRPr="00EF1B5E">
              <w:rPr>
                <w:rFonts w:asciiTheme="minorBidi" w:eastAsia="Times New Roman" w:hAnsiTheme="minorBidi" w:cstheme="minorBidi"/>
                <w:color w:val="333333"/>
              </w:rPr>
              <w:t xml:space="preserve"> Pearson’s Chi-squared test</w:t>
            </w:r>
          </w:p>
        </w:tc>
      </w:tr>
    </w:tbl>
    <w:p w14:paraId="7B603472" w14:textId="77777777" w:rsidR="00F01479" w:rsidRPr="00EF1B5E" w:rsidRDefault="00000000">
      <w:pPr>
        <w:pStyle w:val="Heading1"/>
        <w:spacing w:line="360" w:lineRule="auto"/>
        <w:rPr>
          <w:rFonts w:asciiTheme="minorBidi" w:eastAsia="Times New Roman" w:hAnsiTheme="minorBidi" w:cstheme="minorBidi"/>
          <w:b w:val="0"/>
          <w:bCs w:val="0"/>
          <w:sz w:val="24"/>
          <w:szCs w:val="24"/>
          <w:lang w:val="en-US"/>
        </w:rPr>
      </w:pPr>
      <w:r w:rsidRPr="00EF1B5E">
        <w:rPr>
          <w:rFonts w:asciiTheme="minorBidi" w:eastAsia="SimSun" w:hAnsiTheme="minorBidi" w:cstheme="minorBidi"/>
          <w:b w:val="0"/>
          <w:bCs w:val="0"/>
          <w:color w:val="auto"/>
          <w:sz w:val="24"/>
          <w:szCs w:val="24"/>
          <w:lang w:val="en-US"/>
        </w:rPr>
        <w:t>P</w:t>
      </w:r>
      <w:r w:rsidRPr="00EF1B5E">
        <w:rPr>
          <w:rFonts w:asciiTheme="minorBidi" w:eastAsia="SimSun" w:hAnsiTheme="minorBidi" w:cstheme="minorBidi"/>
          <w:b w:val="0"/>
          <w:bCs w:val="0"/>
          <w:color w:val="auto"/>
          <w:sz w:val="24"/>
          <w:szCs w:val="24"/>
        </w:rPr>
        <w:t>articipants holding the specified degree showed significantly higher knowledge adequacy than those without it (68% vs. 32%, p = 0.016). This finding indicates that educational qualifications may contribute positively to participants' knowledge regarding IVF practices.</w:t>
      </w:r>
    </w:p>
    <w:p w14:paraId="606DCFF5" w14:textId="77777777" w:rsidR="006965CB" w:rsidRDefault="006965CB">
      <w:pPr>
        <w:rPr>
          <w:rFonts w:asciiTheme="minorBidi" w:eastAsia="Times New Roman" w:hAnsiTheme="minorBidi" w:cstheme="minorBidi"/>
          <w:color w:val="3E6DA9"/>
          <w:kern w:val="36"/>
          <w:lang w:val="en-US"/>
        </w:rPr>
      </w:pPr>
      <w:r>
        <w:rPr>
          <w:rFonts w:asciiTheme="minorBidi" w:eastAsia="Times New Roman" w:hAnsiTheme="minorBidi" w:cstheme="minorBidi"/>
          <w:b/>
          <w:bCs/>
          <w:lang w:val="en-US"/>
        </w:rPr>
        <w:br w:type="page"/>
      </w:r>
    </w:p>
    <w:p w14:paraId="1A17B6DD" w14:textId="77570528" w:rsidR="00F01479" w:rsidRPr="00840AA6" w:rsidRDefault="00840AA6" w:rsidP="00840AA6">
      <w:pPr>
        <w:pStyle w:val="Heading1"/>
        <w:spacing w:line="360" w:lineRule="auto"/>
        <w:rPr>
          <w:rFonts w:asciiTheme="minorBidi" w:eastAsia="Times New Roman" w:hAnsiTheme="minorBidi" w:cstheme="minorBidi"/>
          <w:b w:val="0"/>
          <w:bCs w:val="0"/>
          <w:sz w:val="24"/>
          <w:szCs w:val="24"/>
          <w:lang w:val="en-US"/>
        </w:rPr>
      </w:pPr>
      <w:r>
        <w:rPr>
          <w:rFonts w:asciiTheme="minorBidi" w:eastAsia="Times New Roman" w:hAnsiTheme="minorBidi" w:cstheme="minorBidi"/>
          <w:b w:val="0"/>
          <w:bCs w:val="0"/>
          <w:sz w:val="24"/>
          <w:szCs w:val="24"/>
          <w:lang w:val="en-US"/>
        </w:rPr>
        <w:lastRenderedPageBreak/>
        <w:t>Table</w:t>
      </w:r>
      <w:r w:rsidRPr="00EF1B5E">
        <w:rPr>
          <w:rFonts w:asciiTheme="minorBidi" w:eastAsia="Times New Roman" w:hAnsiTheme="minorBidi" w:cstheme="minorBidi"/>
          <w:b w:val="0"/>
          <w:bCs w:val="0"/>
          <w:sz w:val="24"/>
          <w:szCs w:val="24"/>
          <w:lang w:val="en-US"/>
        </w:rPr>
        <w:t xml:space="preserve"> (8) </w:t>
      </w:r>
      <w:r w:rsidRPr="00EF1B5E">
        <w:rPr>
          <w:rFonts w:asciiTheme="minorBidi" w:eastAsia="Times New Roman" w:hAnsiTheme="minorBidi" w:cstheme="minorBidi"/>
          <w:b w:val="0"/>
          <w:bCs w:val="0"/>
          <w:sz w:val="24"/>
          <w:szCs w:val="24"/>
        </w:rPr>
        <w:t>Cross Table</w:t>
      </w:r>
      <w:r>
        <w:rPr>
          <w:rFonts w:asciiTheme="minorBidi" w:eastAsia="Times New Roman" w:hAnsiTheme="minorBidi" w:cstheme="minorBidi"/>
          <w:b w:val="0"/>
          <w:bCs w:val="0"/>
          <w:sz w:val="24"/>
          <w:szCs w:val="24"/>
          <w:lang w:val="en-US"/>
        </w:rPr>
        <w:t xml:space="preserve"> by subspecialty degree</w:t>
      </w:r>
    </w:p>
    <w:tbl>
      <w:tblPr>
        <w:tblW w:w="8454" w:type="dxa"/>
        <w:tblBorders>
          <w:top w:val="single" w:sz="12" w:space="0" w:color="A8A8A8"/>
          <w:bottom w:val="single" w:sz="12" w:space="0" w:color="A8A8A8"/>
        </w:tblBorders>
        <w:tblCellMar>
          <w:top w:w="15" w:type="dxa"/>
          <w:left w:w="15" w:type="dxa"/>
          <w:bottom w:w="15" w:type="dxa"/>
          <w:right w:w="15" w:type="dxa"/>
        </w:tblCellMar>
        <w:tblLook w:val="04A0" w:firstRow="1" w:lastRow="0" w:firstColumn="1" w:lastColumn="0" w:noHBand="0" w:noVBand="1"/>
      </w:tblPr>
      <w:tblGrid>
        <w:gridCol w:w="1533"/>
        <w:gridCol w:w="1310"/>
        <w:gridCol w:w="1408"/>
        <w:gridCol w:w="2019"/>
        <w:gridCol w:w="2184"/>
      </w:tblGrid>
      <w:tr w:rsidR="00F01479" w:rsidRPr="00EF1B5E" w14:paraId="608BDF33" w14:textId="77777777">
        <w:trPr>
          <w:cantSplit/>
          <w:tblHeader/>
        </w:trPr>
        <w:tc>
          <w:tcPr>
            <w:tcW w:w="0" w:type="auto"/>
            <w:vMerge w:val="restart"/>
            <w:tcBorders>
              <w:top w:val="nil"/>
              <w:left w:val="nil"/>
              <w:bottom w:val="nil"/>
              <w:right w:val="nil"/>
            </w:tcBorders>
            <w:tcMar>
              <w:top w:w="75" w:type="dxa"/>
              <w:left w:w="75" w:type="dxa"/>
              <w:bottom w:w="90" w:type="dxa"/>
              <w:right w:w="75" w:type="dxa"/>
            </w:tcMar>
            <w:vAlign w:val="bottom"/>
          </w:tcPr>
          <w:p w14:paraId="1ACEEB58" w14:textId="77777777" w:rsidR="00F01479" w:rsidRPr="00EF1B5E" w:rsidRDefault="00F01479">
            <w:pPr>
              <w:spacing w:line="360" w:lineRule="auto"/>
              <w:rPr>
                <w:rFonts w:asciiTheme="minorBidi" w:eastAsia="Times New Roman" w:hAnsiTheme="minorBidi" w:cstheme="minorBidi"/>
              </w:rPr>
            </w:pPr>
          </w:p>
        </w:tc>
        <w:tc>
          <w:tcPr>
            <w:tcW w:w="0" w:type="auto"/>
            <w:gridSpan w:val="2"/>
            <w:tcBorders>
              <w:top w:val="nil"/>
              <w:left w:val="nil"/>
              <w:bottom w:val="nil"/>
              <w:right w:val="nil"/>
            </w:tcBorders>
            <w:tcMar>
              <w:top w:w="0" w:type="dxa"/>
              <w:left w:w="60" w:type="dxa"/>
              <w:bottom w:w="0" w:type="dxa"/>
              <w:right w:w="60" w:type="dxa"/>
            </w:tcMar>
            <w:vAlign w:val="center"/>
          </w:tcPr>
          <w:p w14:paraId="0F274525"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adequate </w:t>
            </w:r>
          </w:p>
        </w:tc>
        <w:tc>
          <w:tcPr>
            <w:tcW w:w="1938" w:type="dxa"/>
            <w:vMerge w:val="restart"/>
            <w:tcBorders>
              <w:top w:val="nil"/>
              <w:left w:val="nil"/>
              <w:bottom w:val="nil"/>
              <w:right w:val="nil"/>
            </w:tcBorders>
            <w:tcMar>
              <w:top w:w="75" w:type="dxa"/>
              <w:left w:w="75" w:type="dxa"/>
              <w:bottom w:w="90" w:type="dxa"/>
              <w:right w:w="75" w:type="dxa"/>
            </w:tcMar>
            <w:vAlign w:val="bottom"/>
          </w:tcPr>
          <w:p w14:paraId="70945C6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2097" w:type="dxa"/>
            <w:vMerge w:val="restart"/>
            <w:tcBorders>
              <w:top w:val="nil"/>
              <w:left w:val="nil"/>
              <w:bottom w:val="nil"/>
              <w:right w:val="nil"/>
            </w:tcBorders>
            <w:tcMar>
              <w:top w:w="75" w:type="dxa"/>
              <w:left w:w="75" w:type="dxa"/>
              <w:bottom w:w="90" w:type="dxa"/>
              <w:right w:w="75" w:type="dxa"/>
            </w:tcMar>
            <w:vAlign w:val="bottom"/>
          </w:tcPr>
          <w:p w14:paraId="06AAC673"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p-value</w:t>
            </w:r>
            <w:r w:rsidRPr="00EF1B5E">
              <w:rPr>
                <w:rFonts w:asciiTheme="minorBidi" w:eastAsia="Times New Roman" w:hAnsiTheme="minorBidi" w:cstheme="minorBidi"/>
                <w:color w:val="333333"/>
                <w:vertAlign w:val="superscript"/>
              </w:rPr>
              <w:t>1</w:t>
            </w:r>
          </w:p>
        </w:tc>
      </w:tr>
      <w:tr w:rsidR="00F01479" w:rsidRPr="00EF1B5E" w14:paraId="6DB3B1B3" w14:textId="77777777">
        <w:trPr>
          <w:cantSplit/>
          <w:tblHeader/>
        </w:trPr>
        <w:tc>
          <w:tcPr>
            <w:tcW w:w="0" w:type="auto"/>
            <w:vMerge/>
            <w:tcBorders>
              <w:top w:val="nil"/>
              <w:left w:val="nil"/>
              <w:bottom w:val="nil"/>
              <w:right w:val="nil"/>
            </w:tcBorders>
            <w:vAlign w:val="center"/>
          </w:tcPr>
          <w:p w14:paraId="70FE94EC" w14:textId="77777777" w:rsidR="00F01479" w:rsidRPr="00EF1B5E" w:rsidRDefault="00F01479">
            <w:pPr>
              <w:spacing w:line="360" w:lineRule="auto"/>
              <w:rPr>
                <w:rFonts w:asciiTheme="minorBidi" w:eastAsia="Times New Roman" w:hAnsiTheme="minorBidi" w:cstheme="minorBidi"/>
              </w:rPr>
            </w:pPr>
          </w:p>
        </w:tc>
        <w:tc>
          <w:tcPr>
            <w:tcW w:w="0" w:type="auto"/>
            <w:tcBorders>
              <w:top w:val="nil"/>
              <w:left w:val="nil"/>
              <w:bottom w:val="nil"/>
              <w:right w:val="nil"/>
            </w:tcBorders>
            <w:tcMar>
              <w:top w:w="75" w:type="dxa"/>
              <w:left w:w="75" w:type="dxa"/>
              <w:bottom w:w="90" w:type="dxa"/>
              <w:right w:w="75" w:type="dxa"/>
            </w:tcMar>
            <w:vAlign w:val="bottom"/>
          </w:tcPr>
          <w:p w14:paraId="71A4031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Adequate</w:t>
            </w:r>
          </w:p>
        </w:tc>
        <w:tc>
          <w:tcPr>
            <w:tcW w:w="0" w:type="auto"/>
            <w:tcBorders>
              <w:top w:val="nil"/>
              <w:left w:val="nil"/>
              <w:bottom w:val="nil"/>
              <w:right w:val="nil"/>
            </w:tcBorders>
            <w:tcMar>
              <w:top w:w="75" w:type="dxa"/>
              <w:left w:w="75" w:type="dxa"/>
              <w:bottom w:w="90" w:type="dxa"/>
              <w:right w:w="75" w:type="dxa"/>
            </w:tcMar>
            <w:vAlign w:val="bottom"/>
          </w:tcPr>
          <w:p w14:paraId="3C167B38"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Inadequate</w:t>
            </w:r>
          </w:p>
        </w:tc>
        <w:tc>
          <w:tcPr>
            <w:tcW w:w="1938" w:type="dxa"/>
            <w:vMerge/>
            <w:tcBorders>
              <w:top w:val="nil"/>
              <w:left w:val="nil"/>
              <w:bottom w:val="nil"/>
              <w:right w:val="nil"/>
            </w:tcBorders>
            <w:vAlign w:val="center"/>
          </w:tcPr>
          <w:p w14:paraId="4581D74E" w14:textId="77777777" w:rsidR="00F01479" w:rsidRPr="00EF1B5E" w:rsidRDefault="00F01479">
            <w:pPr>
              <w:spacing w:line="360" w:lineRule="auto"/>
              <w:rPr>
                <w:rFonts w:asciiTheme="minorBidi" w:eastAsia="Times New Roman" w:hAnsiTheme="minorBidi" w:cstheme="minorBidi"/>
                <w:color w:val="333333"/>
              </w:rPr>
            </w:pPr>
          </w:p>
        </w:tc>
        <w:tc>
          <w:tcPr>
            <w:tcW w:w="2097" w:type="dxa"/>
            <w:vMerge/>
            <w:tcBorders>
              <w:top w:val="nil"/>
              <w:left w:val="nil"/>
              <w:bottom w:val="nil"/>
              <w:right w:val="nil"/>
            </w:tcBorders>
            <w:vAlign w:val="center"/>
          </w:tcPr>
          <w:p w14:paraId="212D9B83" w14:textId="77777777" w:rsidR="00F01479" w:rsidRPr="00EF1B5E" w:rsidRDefault="00F01479">
            <w:pPr>
              <w:spacing w:line="360" w:lineRule="auto"/>
              <w:rPr>
                <w:rFonts w:asciiTheme="minorBidi" w:eastAsia="Times New Roman" w:hAnsiTheme="minorBidi" w:cstheme="minorBidi"/>
                <w:color w:val="333333"/>
              </w:rPr>
            </w:pPr>
          </w:p>
        </w:tc>
      </w:tr>
      <w:tr w:rsidR="00F01479" w:rsidRPr="00EF1B5E" w14:paraId="21417A05"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21B51A50"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subspecialty</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BBF3353" w14:textId="77777777" w:rsidR="00F01479" w:rsidRPr="00EF1B5E" w:rsidRDefault="00F01479">
            <w:pPr>
              <w:spacing w:line="360" w:lineRule="auto"/>
              <w:rPr>
                <w:rFonts w:asciiTheme="minorBidi" w:eastAsia="Times New Roman" w:hAnsiTheme="minorBidi" w:cstheme="minorBidi"/>
                <w:color w:val="333333"/>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120BCD6" w14:textId="77777777" w:rsidR="00F01479" w:rsidRPr="00EF1B5E" w:rsidRDefault="00F01479">
            <w:pPr>
              <w:spacing w:line="360" w:lineRule="auto"/>
              <w:jc w:val="center"/>
              <w:rPr>
                <w:rFonts w:asciiTheme="minorBidi" w:eastAsia="Times New Roman" w:hAnsiTheme="minorBidi" w:cstheme="minorBidi"/>
              </w:rPr>
            </w:pPr>
          </w:p>
        </w:tc>
        <w:tc>
          <w:tcPr>
            <w:tcW w:w="1938" w:type="dxa"/>
            <w:tcBorders>
              <w:top w:val="single" w:sz="6" w:space="0" w:color="D3D3D3"/>
              <w:left w:val="nil"/>
              <w:bottom w:val="nil"/>
              <w:right w:val="nil"/>
            </w:tcBorders>
            <w:tcMar>
              <w:top w:w="15" w:type="dxa"/>
              <w:left w:w="75" w:type="dxa"/>
              <w:bottom w:w="15" w:type="dxa"/>
              <w:right w:w="75" w:type="dxa"/>
            </w:tcMar>
            <w:vAlign w:val="center"/>
          </w:tcPr>
          <w:p w14:paraId="4FF934BC" w14:textId="77777777" w:rsidR="00F01479" w:rsidRPr="00EF1B5E" w:rsidRDefault="00F01479">
            <w:pPr>
              <w:spacing w:line="360" w:lineRule="auto"/>
              <w:jc w:val="center"/>
              <w:rPr>
                <w:rFonts w:asciiTheme="minorBidi" w:eastAsia="Times New Roman" w:hAnsiTheme="minorBidi" w:cstheme="minorBidi"/>
              </w:rPr>
            </w:pPr>
          </w:p>
        </w:tc>
        <w:tc>
          <w:tcPr>
            <w:tcW w:w="2097" w:type="dxa"/>
            <w:tcBorders>
              <w:top w:val="single" w:sz="6" w:space="0" w:color="D3D3D3"/>
              <w:left w:val="nil"/>
              <w:bottom w:val="nil"/>
              <w:right w:val="nil"/>
            </w:tcBorders>
            <w:tcMar>
              <w:top w:w="15" w:type="dxa"/>
              <w:left w:w="75" w:type="dxa"/>
              <w:bottom w:w="15" w:type="dxa"/>
              <w:right w:w="75" w:type="dxa"/>
            </w:tcMar>
            <w:vAlign w:val="center"/>
          </w:tcPr>
          <w:p w14:paraId="2668E5B8"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0.066</w:t>
            </w:r>
          </w:p>
        </w:tc>
      </w:tr>
      <w:tr w:rsidR="00F01479" w:rsidRPr="00EF1B5E" w14:paraId="40AF54D0"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67F2D1CE"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Yes</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967AA51"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23 (32%)</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8FDE78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19 (20%)</w:t>
            </w:r>
          </w:p>
        </w:tc>
        <w:tc>
          <w:tcPr>
            <w:tcW w:w="1938" w:type="dxa"/>
            <w:tcBorders>
              <w:top w:val="single" w:sz="6" w:space="0" w:color="D3D3D3"/>
              <w:left w:val="nil"/>
              <w:bottom w:val="nil"/>
              <w:right w:val="nil"/>
            </w:tcBorders>
            <w:tcMar>
              <w:top w:w="15" w:type="dxa"/>
              <w:left w:w="75" w:type="dxa"/>
              <w:bottom w:w="15" w:type="dxa"/>
              <w:right w:w="75" w:type="dxa"/>
            </w:tcMar>
            <w:vAlign w:val="center"/>
          </w:tcPr>
          <w:p w14:paraId="4FA6FFE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42 (25%)</w:t>
            </w:r>
          </w:p>
        </w:tc>
        <w:tc>
          <w:tcPr>
            <w:tcW w:w="2097" w:type="dxa"/>
            <w:tcBorders>
              <w:top w:val="single" w:sz="6" w:space="0" w:color="D3D3D3"/>
              <w:left w:val="nil"/>
              <w:bottom w:val="nil"/>
              <w:right w:val="nil"/>
            </w:tcBorders>
            <w:tcMar>
              <w:top w:w="15" w:type="dxa"/>
              <w:left w:w="75" w:type="dxa"/>
              <w:bottom w:w="15" w:type="dxa"/>
              <w:right w:w="75" w:type="dxa"/>
            </w:tcMar>
            <w:vAlign w:val="center"/>
          </w:tcPr>
          <w:p w14:paraId="54B50C8D"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0291042E"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2155965E"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No</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B764FB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49 (68%)</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4DD08D5"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78 (80%)</w:t>
            </w:r>
          </w:p>
        </w:tc>
        <w:tc>
          <w:tcPr>
            <w:tcW w:w="1938" w:type="dxa"/>
            <w:tcBorders>
              <w:top w:val="single" w:sz="6" w:space="0" w:color="D3D3D3"/>
              <w:left w:val="nil"/>
              <w:bottom w:val="nil"/>
              <w:right w:val="nil"/>
            </w:tcBorders>
            <w:tcMar>
              <w:top w:w="15" w:type="dxa"/>
              <w:left w:w="75" w:type="dxa"/>
              <w:bottom w:w="15" w:type="dxa"/>
              <w:right w:w="75" w:type="dxa"/>
            </w:tcMar>
            <w:vAlign w:val="center"/>
          </w:tcPr>
          <w:p w14:paraId="1EA895B1"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127 (75%)</w:t>
            </w:r>
          </w:p>
        </w:tc>
        <w:tc>
          <w:tcPr>
            <w:tcW w:w="2097" w:type="dxa"/>
            <w:tcBorders>
              <w:top w:val="single" w:sz="6" w:space="0" w:color="D3D3D3"/>
              <w:left w:val="nil"/>
              <w:bottom w:val="nil"/>
              <w:right w:val="nil"/>
            </w:tcBorders>
            <w:tcMar>
              <w:top w:w="15" w:type="dxa"/>
              <w:left w:w="75" w:type="dxa"/>
              <w:bottom w:w="15" w:type="dxa"/>
              <w:right w:w="75" w:type="dxa"/>
            </w:tcMar>
            <w:vAlign w:val="center"/>
          </w:tcPr>
          <w:p w14:paraId="448377A0"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1B514660"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1059FE07"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773178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72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55B783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97 (100%)</w:t>
            </w:r>
          </w:p>
        </w:tc>
        <w:tc>
          <w:tcPr>
            <w:tcW w:w="1938" w:type="dxa"/>
            <w:tcBorders>
              <w:top w:val="single" w:sz="6" w:space="0" w:color="D3D3D3"/>
              <w:left w:val="nil"/>
              <w:bottom w:val="nil"/>
              <w:right w:val="nil"/>
            </w:tcBorders>
            <w:tcMar>
              <w:top w:w="15" w:type="dxa"/>
              <w:left w:w="75" w:type="dxa"/>
              <w:bottom w:w="15" w:type="dxa"/>
              <w:right w:w="75" w:type="dxa"/>
            </w:tcMar>
            <w:vAlign w:val="center"/>
          </w:tcPr>
          <w:p w14:paraId="61203A83"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169 (100%)</w:t>
            </w:r>
          </w:p>
        </w:tc>
        <w:tc>
          <w:tcPr>
            <w:tcW w:w="2097" w:type="dxa"/>
            <w:tcBorders>
              <w:top w:val="single" w:sz="6" w:space="0" w:color="D3D3D3"/>
              <w:left w:val="nil"/>
              <w:bottom w:val="nil"/>
              <w:right w:val="nil"/>
            </w:tcBorders>
            <w:tcMar>
              <w:top w:w="15" w:type="dxa"/>
              <w:left w:w="75" w:type="dxa"/>
              <w:bottom w:w="15" w:type="dxa"/>
              <w:right w:w="75" w:type="dxa"/>
            </w:tcMar>
            <w:vAlign w:val="center"/>
          </w:tcPr>
          <w:p w14:paraId="2C718D95"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2B258F28" w14:textId="77777777">
        <w:trPr>
          <w:cantSplit/>
        </w:trPr>
        <w:tc>
          <w:tcPr>
            <w:tcW w:w="8454" w:type="dxa"/>
            <w:gridSpan w:val="5"/>
            <w:tcBorders>
              <w:top w:val="nil"/>
              <w:left w:val="nil"/>
              <w:bottom w:val="nil"/>
              <w:right w:val="nil"/>
            </w:tcBorders>
            <w:tcMar>
              <w:top w:w="15" w:type="dxa"/>
              <w:left w:w="75" w:type="dxa"/>
              <w:bottom w:w="15" w:type="dxa"/>
              <w:right w:w="75" w:type="dxa"/>
            </w:tcMar>
            <w:vAlign w:val="center"/>
          </w:tcPr>
          <w:p w14:paraId="1805A206"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vertAlign w:val="superscript"/>
              </w:rPr>
              <w:t>1</w:t>
            </w:r>
            <w:r w:rsidRPr="00EF1B5E">
              <w:rPr>
                <w:rFonts w:asciiTheme="minorBidi" w:eastAsia="Times New Roman" w:hAnsiTheme="minorBidi" w:cstheme="minorBidi"/>
                <w:color w:val="333333"/>
              </w:rPr>
              <w:t xml:space="preserve"> Pearson’s Chi-squared test</w:t>
            </w:r>
          </w:p>
        </w:tc>
      </w:tr>
    </w:tbl>
    <w:p w14:paraId="5EC15233" w14:textId="1EC70CB6" w:rsidR="00F01479" w:rsidRPr="00840AA6" w:rsidRDefault="00000000" w:rsidP="00840AA6">
      <w:pPr>
        <w:pStyle w:val="Heading1"/>
        <w:spacing w:line="360" w:lineRule="auto"/>
        <w:rPr>
          <w:rFonts w:asciiTheme="minorBidi" w:hAnsiTheme="minorBidi" w:cstheme="minorBidi"/>
          <w:b w:val="0"/>
          <w:bCs w:val="0"/>
          <w:color w:val="auto"/>
          <w:sz w:val="24"/>
          <w:szCs w:val="24"/>
          <w:lang w:val="en-US"/>
        </w:rPr>
      </w:pPr>
      <w:r w:rsidRPr="00EF1B5E">
        <w:rPr>
          <w:rFonts w:asciiTheme="minorBidi" w:eastAsia="SimSun" w:hAnsiTheme="minorBidi" w:cstheme="minorBidi"/>
          <w:b w:val="0"/>
          <w:bCs w:val="0"/>
          <w:color w:val="auto"/>
          <w:sz w:val="24"/>
          <w:szCs w:val="24"/>
        </w:rPr>
        <w:t>Although participants with a subspecialty demonstrated a higher proportion of adequate knowledge, the association did not reach statistical significance (p = 0.066). Therefore, subspecialty status was not significantly associated with knowledge adequacy in this study.</w:t>
      </w:r>
    </w:p>
    <w:p w14:paraId="4A2F48D6" w14:textId="086352AB" w:rsidR="00F01479" w:rsidRPr="00840AA6" w:rsidRDefault="00840AA6" w:rsidP="00840AA6">
      <w:pPr>
        <w:pStyle w:val="Heading1"/>
        <w:spacing w:line="360" w:lineRule="auto"/>
        <w:rPr>
          <w:rFonts w:asciiTheme="minorBidi" w:hAnsiTheme="minorBidi" w:cstheme="minorBidi"/>
          <w:b w:val="0"/>
          <w:bCs w:val="0"/>
          <w:color w:val="333333"/>
          <w:sz w:val="24"/>
          <w:szCs w:val="24"/>
          <w:lang w:val="en-US"/>
        </w:rPr>
      </w:pPr>
      <w:r>
        <w:rPr>
          <w:rFonts w:asciiTheme="minorBidi" w:eastAsia="Times New Roman" w:hAnsiTheme="minorBidi" w:cstheme="minorBidi"/>
          <w:b w:val="0"/>
          <w:bCs w:val="0"/>
          <w:sz w:val="24"/>
          <w:szCs w:val="24"/>
          <w:lang w:val="en-US"/>
        </w:rPr>
        <w:t>Table</w:t>
      </w:r>
      <w:r w:rsidRPr="00EF1B5E">
        <w:rPr>
          <w:rFonts w:asciiTheme="minorBidi" w:eastAsia="Times New Roman" w:hAnsiTheme="minorBidi" w:cstheme="minorBidi"/>
          <w:b w:val="0"/>
          <w:bCs w:val="0"/>
          <w:sz w:val="24"/>
          <w:szCs w:val="24"/>
          <w:lang w:val="en-US"/>
        </w:rPr>
        <w:t xml:space="preserve"> (9) </w:t>
      </w:r>
      <w:r>
        <w:rPr>
          <w:rFonts w:asciiTheme="minorBidi" w:hAnsiTheme="minorBidi" w:cstheme="minorBidi"/>
          <w:b w:val="0"/>
          <w:bCs w:val="0"/>
          <w:color w:val="333333"/>
          <w:sz w:val="24"/>
          <w:szCs w:val="24"/>
          <w:lang w:val="en-US"/>
        </w:rPr>
        <w:t xml:space="preserve"> </w:t>
      </w:r>
      <w:r w:rsidRPr="00EF1B5E">
        <w:rPr>
          <w:rFonts w:asciiTheme="minorBidi" w:eastAsia="Times New Roman" w:hAnsiTheme="minorBidi" w:cstheme="minorBidi"/>
          <w:b w:val="0"/>
          <w:bCs w:val="0"/>
          <w:sz w:val="24"/>
          <w:szCs w:val="24"/>
        </w:rPr>
        <w:t>Cross Table</w:t>
      </w:r>
      <w:r>
        <w:rPr>
          <w:rFonts w:asciiTheme="minorBidi" w:eastAsia="Times New Roman" w:hAnsiTheme="minorBidi" w:cstheme="minorBidi"/>
          <w:b w:val="0"/>
          <w:bCs w:val="0"/>
          <w:sz w:val="24"/>
          <w:szCs w:val="24"/>
          <w:lang w:val="en-US"/>
        </w:rPr>
        <w:t xml:space="preserve"> by provision of care in the field in infertility</w:t>
      </w:r>
    </w:p>
    <w:tbl>
      <w:tblPr>
        <w:tblW w:w="0" w:type="dxa"/>
        <w:tblBorders>
          <w:top w:val="single" w:sz="12" w:space="0" w:color="A8A8A8"/>
          <w:bottom w:val="single" w:sz="12" w:space="0" w:color="A8A8A8"/>
        </w:tblBorders>
        <w:tblCellMar>
          <w:top w:w="15" w:type="dxa"/>
          <w:left w:w="15" w:type="dxa"/>
          <w:bottom w:w="15" w:type="dxa"/>
          <w:right w:w="15" w:type="dxa"/>
        </w:tblCellMar>
        <w:tblLook w:val="04A0" w:firstRow="1" w:lastRow="0" w:firstColumn="1" w:lastColumn="0" w:noHBand="0" w:noVBand="1"/>
      </w:tblPr>
      <w:tblGrid>
        <w:gridCol w:w="1111"/>
        <w:gridCol w:w="1258"/>
        <w:gridCol w:w="1352"/>
        <w:gridCol w:w="1391"/>
        <w:gridCol w:w="1027"/>
      </w:tblGrid>
      <w:tr w:rsidR="00F01479" w:rsidRPr="00EF1B5E" w14:paraId="6AE001C3" w14:textId="77777777">
        <w:trPr>
          <w:cantSplit/>
          <w:tblHeader/>
        </w:trPr>
        <w:tc>
          <w:tcPr>
            <w:tcW w:w="0" w:type="auto"/>
            <w:vMerge w:val="restart"/>
            <w:tcBorders>
              <w:top w:val="nil"/>
              <w:left w:val="nil"/>
              <w:bottom w:val="nil"/>
              <w:right w:val="nil"/>
            </w:tcBorders>
            <w:tcMar>
              <w:top w:w="75" w:type="dxa"/>
              <w:left w:w="75" w:type="dxa"/>
              <w:bottom w:w="90" w:type="dxa"/>
              <w:right w:w="75" w:type="dxa"/>
            </w:tcMar>
            <w:vAlign w:val="bottom"/>
          </w:tcPr>
          <w:p w14:paraId="130A1AC7" w14:textId="77777777" w:rsidR="00F01479" w:rsidRPr="00EF1B5E" w:rsidRDefault="00F01479">
            <w:pPr>
              <w:spacing w:line="360" w:lineRule="auto"/>
              <w:rPr>
                <w:rFonts w:asciiTheme="minorBidi" w:eastAsia="Times New Roman" w:hAnsiTheme="minorBidi" w:cstheme="minorBidi"/>
              </w:rPr>
            </w:pPr>
          </w:p>
        </w:tc>
        <w:tc>
          <w:tcPr>
            <w:tcW w:w="0" w:type="auto"/>
            <w:gridSpan w:val="2"/>
            <w:tcBorders>
              <w:top w:val="nil"/>
              <w:left w:val="nil"/>
              <w:bottom w:val="nil"/>
              <w:right w:val="nil"/>
            </w:tcBorders>
            <w:tcMar>
              <w:top w:w="0" w:type="dxa"/>
              <w:left w:w="60" w:type="dxa"/>
              <w:bottom w:w="0" w:type="dxa"/>
              <w:right w:w="60" w:type="dxa"/>
            </w:tcMar>
            <w:vAlign w:val="center"/>
          </w:tcPr>
          <w:p w14:paraId="05B20064"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adequate </w:t>
            </w:r>
          </w:p>
        </w:tc>
        <w:tc>
          <w:tcPr>
            <w:tcW w:w="0" w:type="auto"/>
            <w:vMerge w:val="restart"/>
            <w:tcBorders>
              <w:top w:val="nil"/>
              <w:left w:val="nil"/>
              <w:bottom w:val="nil"/>
              <w:right w:val="nil"/>
            </w:tcBorders>
            <w:tcMar>
              <w:top w:w="75" w:type="dxa"/>
              <w:left w:w="75" w:type="dxa"/>
              <w:bottom w:w="90" w:type="dxa"/>
              <w:right w:w="75" w:type="dxa"/>
            </w:tcMar>
            <w:vAlign w:val="bottom"/>
          </w:tcPr>
          <w:p w14:paraId="18C5A35E"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vMerge w:val="restart"/>
            <w:tcBorders>
              <w:top w:val="nil"/>
              <w:left w:val="nil"/>
              <w:bottom w:val="nil"/>
              <w:right w:val="nil"/>
            </w:tcBorders>
            <w:tcMar>
              <w:top w:w="75" w:type="dxa"/>
              <w:left w:w="75" w:type="dxa"/>
              <w:bottom w:w="90" w:type="dxa"/>
              <w:right w:w="75" w:type="dxa"/>
            </w:tcMar>
            <w:vAlign w:val="bottom"/>
          </w:tcPr>
          <w:p w14:paraId="711918F9"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p-value</w:t>
            </w:r>
            <w:r w:rsidRPr="00EF1B5E">
              <w:rPr>
                <w:rFonts w:asciiTheme="minorBidi" w:eastAsia="Times New Roman" w:hAnsiTheme="minorBidi" w:cstheme="minorBidi"/>
                <w:color w:val="333333"/>
                <w:vertAlign w:val="superscript"/>
              </w:rPr>
              <w:t>1</w:t>
            </w:r>
          </w:p>
        </w:tc>
      </w:tr>
      <w:tr w:rsidR="00F01479" w:rsidRPr="00EF1B5E" w14:paraId="621C3CD0" w14:textId="77777777">
        <w:trPr>
          <w:cantSplit/>
          <w:tblHeader/>
        </w:trPr>
        <w:tc>
          <w:tcPr>
            <w:tcW w:w="0" w:type="auto"/>
            <w:vMerge/>
            <w:tcBorders>
              <w:top w:val="nil"/>
              <w:left w:val="nil"/>
              <w:bottom w:val="nil"/>
              <w:right w:val="nil"/>
            </w:tcBorders>
            <w:vAlign w:val="center"/>
          </w:tcPr>
          <w:p w14:paraId="2EB0990A" w14:textId="77777777" w:rsidR="00F01479" w:rsidRPr="00EF1B5E" w:rsidRDefault="00F01479">
            <w:pPr>
              <w:spacing w:line="360" w:lineRule="auto"/>
              <w:rPr>
                <w:rFonts w:asciiTheme="minorBidi" w:eastAsia="Times New Roman" w:hAnsiTheme="minorBidi" w:cstheme="minorBidi"/>
              </w:rPr>
            </w:pPr>
          </w:p>
        </w:tc>
        <w:tc>
          <w:tcPr>
            <w:tcW w:w="0" w:type="auto"/>
            <w:tcBorders>
              <w:top w:val="nil"/>
              <w:left w:val="nil"/>
              <w:bottom w:val="nil"/>
              <w:right w:val="nil"/>
            </w:tcBorders>
            <w:tcMar>
              <w:top w:w="75" w:type="dxa"/>
              <w:left w:w="75" w:type="dxa"/>
              <w:bottom w:w="90" w:type="dxa"/>
              <w:right w:w="75" w:type="dxa"/>
            </w:tcMar>
            <w:vAlign w:val="bottom"/>
          </w:tcPr>
          <w:p w14:paraId="47EBF09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Adequate</w:t>
            </w:r>
          </w:p>
        </w:tc>
        <w:tc>
          <w:tcPr>
            <w:tcW w:w="0" w:type="auto"/>
            <w:tcBorders>
              <w:top w:val="nil"/>
              <w:left w:val="nil"/>
              <w:bottom w:val="nil"/>
              <w:right w:val="nil"/>
            </w:tcBorders>
            <w:tcMar>
              <w:top w:w="75" w:type="dxa"/>
              <w:left w:w="75" w:type="dxa"/>
              <w:bottom w:w="90" w:type="dxa"/>
              <w:right w:w="75" w:type="dxa"/>
            </w:tcMar>
            <w:vAlign w:val="bottom"/>
          </w:tcPr>
          <w:p w14:paraId="4178E60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Inadequate</w:t>
            </w:r>
          </w:p>
        </w:tc>
        <w:tc>
          <w:tcPr>
            <w:tcW w:w="0" w:type="auto"/>
            <w:vMerge/>
            <w:tcBorders>
              <w:top w:val="nil"/>
              <w:left w:val="nil"/>
              <w:bottom w:val="nil"/>
              <w:right w:val="nil"/>
            </w:tcBorders>
            <w:vAlign w:val="center"/>
          </w:tcPr>
          <w:p w14:paraId="561CB3D1" w14:textId="77777777" w:rsidR="00F01479" w:rsidRPr="00EF1B5E" w:rsidRDefault="00F01479">
            <w:pPr>
              <w:spacing w:line="360" w:lineRule="auto"/>
              <w:rPr>
                <w:rFonts w:asciiTheme="minorBidi" w:eastAsia="Times New Roman" w:hAnsiTheme="minorBidi" w:cstheme="minorBidi"/>
                <w:color w:val="333333"/>
              </w:rPr>
            </w:pPr>
          </w:p>
        </w:tc>
        <w:tc>
          <w:tcPr>
            <w:tcW w:w="0" w:type="auto"/>
            <w:vMerge/>
            <w:tcBorders>
              <w:top w:val="nil"/>
              <w:left w:val="nil"/>
              <w:bottom w:val="nil"/>
              <w:right w:val="nil"/>
            </w:tcBorders>
            <w:vAlign w:val="center"/>
          </w:tcPr>
          <w:p w14:paraId="262B31A5" w14:textId="77777777" w:rsidR="00F01479" w:rsidRPr="00EF1B5E" w:rsidRDefault="00F01479">
            <w:pPr>
              <w:spacing w:line="360" w:lineRule="auto"/>
              <w:rPr>
                <w:rFonts w:asciiTheme="minorBidi" w:eastAsia="Times New Roman" w:hAnsiTheme="minorBidi" w:cstheme="minorBidi"/>
                <w:color w:val="333333"/>
              </w:rPr>
            </w:pPr>
          </w:p>
        </w:tc>
      </w:tr>
      <w:tr w:rsidR="00F01479" w:rsidRPr="00EF1B5E" w14:paraId="338701EB"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7055E867"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provision</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AC1A663" w14:textId="77777777" w:rsidR="00F01479" w:rsidRPr="00EF1B5E" w:rsidRDefault="00F01479">
            <w:pPr>
              <w:spacing w:line="360" w:lineRule="auto"/>
              <w:rPr>
                <w:rFonts w:asciiTheme="minorBidi" w:eastAsia="Times New Roman" w:hAnsiTheme="minorBidi" w:cstheme="minorBidi"/>
                <w:color w:val="333333"/>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218FE40"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3DED8BB"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72D64F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0.006</w:t>
            </w:r>
          </w:p>
        </w:tc>
      </w:tr>
      <w:tr w:rsidR="00F01479" w:rsidRPr="00EF1B5E" w14:paraId="5D9CFD23"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5D6151F6"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Yes</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992300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67 (93%)</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84A027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75 (77%)</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A4E763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142 (84%)</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F19D8BF"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512B0F78"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6AA81B2D"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No</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E278A0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5 (6.9%)</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DE711F9"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22 (23%)</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4A958B9"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27 (16%)</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FBD6DD2"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1A83D962"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7BFD43EF"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E2423C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72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B7C8D9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97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450919A"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169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1EEA02D"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15E4D821" w14:textId="77777777">
        <w:trPr>
          <w:cantSplit/>
        </w:trPr>
        <w:tc>
          <w:tcPr>
            <w:tcW w:w="0" w:type="auto"/>
            <w:gridSpan w:val="5"/>
            <w:tcBorders>
              <w:top w:val="nil"/>
              <w:left w:val="nil"/>
              <w:bottom w:val="nil"/>
              <w:right w:val="nil"/>
            </w:tcBorders>
            <w:tcMar>
              <w:top w:w="15" w:type="dxa"/>
              <w:left w:w="75" w:type="dxa"/>
              <w:bottom w:w="15" w:type="dxa"/>
              <w:right w:w="75" w:type="dxa"/>
            </w:tcMar>
            <w:vAlign w:val="center"/>
          </w:tcPr>
          <w:p w14:paraId="4F3741D1"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vertAlign w:val="superscript"/>
              </w:rPr>
              <w:t>1</w:t>
            </w:r>
            <w:r w:rsidRPr="00EF1B5E">
              <w:rPr>
                <w:rFonts w:asciiTheme="minorBidi" w:eastAsia="Times New Roman" w:hAnsiTheme="minorBidi" w:cstheme="minorBidi"/>
                <w:color w:val="333333"/>
              </w:rPr>
              <w:t xml:space="preserve"> Pearson’s Chi-squared test</w:t>
            </w:r>
          </w:p>
        </w:tc>
      </w:tr>
    </w:tbl>
    <w:p w14:paraId="07441E5E" w14:textId="77777777" w:rsidR="00F01479" w:rsidRPr="00EF1B5E" w:rsidRDefault="00000000">
      <w:pPr>
        <w:pStyle w:val="Heading1"/>
        <w:spacing w:line="360" w:lineRule="auto"/>
        <w:rPr>
          <w:rFonts w:asciiTheme="minorBidi" w:eastAsia="Times New Roman" w:hAnsiTheme="minorBidi" w:cstheme="minorBidi"/>
          <w:b w:val="0"/>
          <w:bCs w:val="0"/>
          <w:sz w:val="24"/>
          <w:szCs w:val="24"/>
        </w:rPr>
      </w:pPr>
      <w:r w:rsidRPr="00EF1B5E">
        <w:rPr>
          <w:rFonts w:asciiTheme="minorBidi" w:eastAsia="SimSun" w:hAnsiTheme="minorBidi" w:cstheme="minorBidi"/>
          <w:b w:val="0"/>
          <w:bCs w:val="0"/>
          <w:color w:val="auto"/>
          <w:sz w:val="24"/>
          <w:szCs w:val="24"/>
        </w:rPr>
        <w:t>A significant association was observed between involvement in IVF-related provision and knowledge adequacy (p = 0.006). Participants actively involved in provision were more likely to demonstrate adequate knowledge than those who were not, highlighting the importance of clinical exposure in improving knowledge levels.</w:t>
      </w:r>
    </w:p>
    <w:p w14:paraId="1281B129" w14:textId="77777777" w:rsidR="006965CB" w:rsidRDefault="006965CB">
      <w:pPr>
        <w:rPr>
          <w:rFonts w:asciiTheme="minorBidi" w:eastAsia="Times New Roman" w:hAnsiTheme="minorBidi" w:cstheme="minorBidi"/>
          <w:color w:val="3E6DA9"/>
          <w:kern w:val="36"/>
          <w:lang w:val="en-US"/>
        </w:rPr>
      </w:pPr>
      <w:r>
        <w:rPr>
          <w:rFonts w:asciiTheme="minorBidi" w:eastAsia="Times New Roman" w:hAnsiTheme="minorBidi" w:cstheme="minorBidi"/>
          <w:b/>
          <w:bCs/>
          <w:lang w:val="en-US"/>
        </w:rPr>
        <w:br w:type="page"/>
      </w:r>
    </w:p>
    <w:p w14:paraId="4E2680FF" w14:textId="6FCFD094" w:rsidR="00F01479" w:rsidRPr="00840AA6" w:rsidRDefault="00840AA6" w:rsidP="00840AA6">
      <w:pPr>
        <w:pStyle w:val="Heading1"/>
        <w:spacing w:line="360" w:lineRule="auto"/>
        <w:rPr>
          <w:rFonts w:asciiTheme="minorBidi" w:eastAsia="Times New Roman" w:hAnsiTheme="minorBidi" w:cstheme="minorBidi"/>
          <w:b w:val="0"/>
          <w:bCs w:val="0"/>
          <w:sz w:val="24"/>
          <w:szCs w:val="24"/>
          <w:lang w:val="en-US"/>
        </w:rPr>
      </w:pPr>
      <w:r>
        <w:rPr>
          <w:rFonts w:asciiTheme="minorBidi" w:eastAsia="Times New Roman" w:hAnsiTheme="minorBidi" w:cstheme="minorBidi"/>
          <w:b w:val="0"/>
          <w:bCs w:val="0"/>
          <w:sz w:val="24"/>
          <w:szCs w:val="24"/>
          <w:lang w:val="en-US"/>
        </w:rPr>
        <w:lastRenderedPageBreak/>
        <w:t>Table</w:t>
      </w:r>
      <w:r w:rsidRPr="00EF1B5E">
        <w:rPr>
          <w:rFonts w:asciiTheme="minorBidi" w:eastAsia="Times New Roman" w:hAnsiTheme="minorBidi" w:cstheme="minorBidi"/>
          <w:b w:val="0"/>
          <w:bCs w:val="0"/>
          <w:sz w:val="24"/>
          <w:szCs w:val="24"/>
          <w:lang w:val="en-US"/>
        </w:rPr>
        <w:t xml:space="preserve"> (10) </w:t>
      </w:r>
      <w:r w:rsidRPr="00EF1B5E">
        <w:rPr>
          <w:rFonts w:asciiTheme="minorBidi" w:eastAsia="Times New Roman" w:hAnsiTheme="minorBidi" w:cstheme="minorBidi"/>
          <w:b w:val="0"/>
          <w:bCs w:val="0"/>
          <w:sz w:val="24"/>
          <w:szCs w:val="24"/>
        </w:rPr>
        <w:t>Cross Table</w:t>
      </w:r>
      <w:r>
        <w:rPr>
          <w:rFonts w:asciiTheme="minorBidi" w:eastAsia="Times New Roman" w:hAnsiTheme="minorBidi" w:cstheme="minorBidi"/>
          <w:b w:val="0"/>
          <w:bCs w:val="0"/>
          <w:sz w:val="24"/>
          <w:szCs w:val="24"/>
          <w:lang w:val="en-US"/>
        </w:rPr>
        <w:t xml:space="preserve"> by duration of provision of care in the field in infertility</w:t>
      </w:r>
    </w:p>
    <w:tbl>
      <w:tblPr>
        <w:tblW w:w="0" w:type="dxa"/>
        <w:tblBorders>
          <w:top w:val="single" w:sz="12" w:space="0" w:color="A8A8A8"/>
          <w:bottom w:val="single" w:sz="12" w:space="0" w:color="A8A8A8"/>
        </w:tblBorders>
        <w:tblCellMar>
          <w:top w:w="15" w:type="dxa"/>
          <w:left w:w="15" w:type="dxa"/>
          <w:bottom w:w="15" w:type="dxa"/>
          <w:right w:w="15" w:type="dxa"/>
        </w:tblCellMar>
        <w:tblLook w:val="04A0" w:firstRow="1" w:lastRow="0" w:firstColumn="1" w:lastColumn="0" w:noHBand="0" w:noVBand="1"/>
      </w:tblPr>
      <w:tblGrid>
        <w:gridCol w:w="2485"/>
        <w:gridCol w:w="1258"/>
        <w:gridCol w:w="1352"/>
        <w:gridCol w:w="1391"/>
        <w:gridCol w:w="1027"/>
      </w:tblGrid>
      <w:tr w:rsidR="00F01479" w:rsidRPr="00EF1B5E" w14:paraId="46DA6C3F" w14:textId="77777777">
        <w:trPr>
          <w:cantSplit/>
          <w:tblHeader/>
        </w:trPr>
        <w:tc>
          <w:tcPr>
            <w:tcW w:w="0" w:type="auto"/>
            <w:vMerge w:val="restart"/>
            <w:tcBorders>
              <w:top w:val="nil"/>
              <w:left w:val="nil"/>
              <w:bottom w:val="nil"/>
              <w:right w:val="nil"/>
            </w:tcBorders>
            <w:tcMar>
              <w:top w:w="75" w:type="dxa"/>
              <w:left w:w="75" w:type="dxa"/>
              <w:bottom w:w="90" w:type="dxa"/>
              <w:right w:w="75" w:type="dxa"/>
            </w:tcMar>
            <w:vAlign w:val="bottom"/>
          </w:tcPr>
          <w:p w14:paraId="362F895C" w14:textId="77777777" w:rsidR="00F01479" w:rsidRPr="00EF1B5E" w:rsidRDefault="00F01479">
            <w:pPr>
              <w:spacing w:line="360" w:lineRule="auto"/>
              <w:rPr>
                <w:rFonts w:asciiTheme="minorBidi" w:eastAsia="Times New Roman" w:hAnsiTheme="minorBidi" w:cstheme="minorBidi"/>
              </w:rPr>
            </w:pPr>
          </w:p>
        </w:tc>
        <w:tc>
          <w:tcPr>
            <w:tcW w:w="0" w:type="auto"/>
            <w:gridSpan w:val="2"/>
            <w:tcBorders>
              <w:top w:val="nil"/>
              <w:left w:val="nil"/>
              <w:bottom w:val="nil"/>
              <w:right w:val="nil"/>
            </w:tcBorders>
            <w:tcMar>
              <w:top w:w="0" w:type="dxa"/>
              <w:left w:w="60" w:type="dxa"/>
              <w:bottom w:w="0" w:type="dxa"/>
              <w:right w:w="60" w:type="dxa"/>
            </w:tcMar>
            <w:vAlign w:val="center"/>
          </w:tcPr>
          <w:p w14:paraId="58B5564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adequate </w:t>
            </w:r>
          </w:p>
        </w:tc>
        <w:tc>
          <w:tcPr>
            <w:tcW w:w="0" w:type="auto"/>
            <w:vMerge w:val="restart"/>
            <w:tcBorders>
              <w:top w:val="nil"/>
              <w:left w:val="nil"/>
              <w:bottom w:val="nil"/>
              <w:right w:val="nil"/>
            </w:tcBorders>
            <w:tcMar>
              <w:top w:w="75" w:type="dxa"/>
              <w:left w:w="75" w:type="dxa"/>
              <w:bottom w:w="90" w:type="dxa"/>
              <w:right w:w="75" w:type="dxa"/>
            </w:tcMar>
            <w:vAlign w:val="bottom"/>
          </w:tcPr>
          <w:p w14:paraId="3FBBC30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vMerge w:val="restart"/>
            <w:tcBorders>
              <w:top w:val="nil"/>
              <w:left w:val="nil"/>
              <w:bottom w:val="nil"/>
              <w:right w:val="nil"/>
            </w:tcBorders>
            <w:tcMar>
              <w:top w:w="75" w:type="dxa"/>
              <w:left w:w="75" w:type="dxa"/>
              <w:bottom w:w="90" w:type="dxa"/>
              <w:right w:w="75" w:type="dxa"/>
            </w:tcMar>
            <w:vAlign w:val="bottom"/>
          </w:tcPr>
          <w:p w14:paraId="21369AB9"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p-value</w:t>
            </w:r>
            <w:r w:rsidRPr="00EF1B5E">
              <w:rPr>
                <w:rFonts w:asciiTheme="minorBidi" w:eastAsia="Times New Roman" w:hAnsiTheme="minorBidi" w:cstheme="minorBidi"/>
                <w:color w:val="333333"/>
                <w:vertAlign w:val="superscript"/>
              </w:rPr>
              <w:t>1</w:t>
            </w:r>
          </w:p>
        </w:tc>
      </w:tr>
      <w:tr w:rsidR="00F01479" w:rsidRPr="00EF1B5E" w14:paraId="2EAB534B" w14:textId="77777777">
        <w:trPr>
          <w:cantSplit/>
          <w:tblHeader/>
        </w:trPr>
        <w:tc>
          <w:tcPr>
            <w:tcW w:w="0" w:type="auto"/>
            <w:vMerge/>
            <w:tcBorders>
              <w:top w:val="nil"/>
              <w:left w:val="nil"/>
              <w:bottom w:val="nil"/>
              <w:right w:val="nil"/>
            </w:tcBorders>
            <w:vAlign w:val="center"/>
          </w:tcPr>
          <w:p w14:paraId="447779D7" w14:textId="77777777" w:rsidR="00F01479" w:rsidRPr="00EF1B5E" w:rsidRDefault="00F01479">
            <w:pPr>
              <w:spacing w:line="360" w:lineRule="auto"/>
              <w:rPr>
                <w:rFonts w:asciiTheme="minorBidi" w:eastAsia="Times New Roman" w:hAnsiTheme="minorBidi" w:cstheme="minorBidi"/>
              </w:rPr>
            </w:pPr>
          </w:p>
        </w:tc>
        <w:tc>
          <w:tcPr>
            <w:tcW w:w="0" w:type="auto"/>
            <w:tcBorders>
              <w:top w:val="nil"/>
              <w:left w:val="nil"/>
              <w:bottom w:val="nil"/>
              <w:right w:val="nil"/>
            </w:tcBorders>
            <w:tcMar>
              <w:top w:w="75" w:type="dxa"/>
              <w:left w:w="75" w:type="dxa"/>
              <w:bottom w:w="90" w:type="dxa"/>
              <w:right w:w="75" w:type="dxa"/>
            </w:tcMar>
            <w:vAlign w:val="bottom"/>
          </w:tcPr>
          <w:p w14:paraId="3689F57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Adequate</w:t>
            </w:r>
          </w:p>
        </w:tc>
        <w:tc>
          <w:tcPr>
            <w:tcW w:w="0" w:type="auto"/>
            <w:tcBorders>
              <w:top w:val="nil"/>
              <w:left w:val="nil"/>
              <w:bottom w:val="nil"/>
              <w:right w:val="nil"/>
            </w:tcBorders>
            <w:tcMar>
              <w:top w:w="75" w:type="dxa"/>
              <w:left w:w="75" w:type="dxa"/>
              <w:bottom w:w="90" w:type="dxa"/>
              <w:right w:w="75" w:type="dxa"/>
            </w:tcMar>
            <w:vAlign w:val="bottom"/>
          </w:tcPr>
          <w:p w14:paraId="659B81B8"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Inadequate</w:t>
            </w:r>
          </w:p>
        </w:tc>
        <w:tc>
          <w:tcPr>
            <w:tcW w:w="0" w:type="auto"/>
            <w:vMerge/>
            <w:tcBorders>
              <w:top w:val="nil"/>
              <w:left w:val="nil"/>
              <w:bottom w:val="nil"/>
              <w:right w:val="nil"/>
            </w:tcBorders>
            <w:vAlign w:val="center"/>
          </w:tcPr>
          <w:p w14:paraId="19CC4A5C" w14:textId="77777777" w:rsidR="00F01479" w:rsidRPr="00EF1B5E" w:rsidRDefault="00F01479">
            <w:pPr>
              <w:spacing w:line="360" w:lineRule="auto"/>
              <w:rPr>
                <w:rFonts w:asciiTheme="minorBidi" w:eastAsia="Times New Roman" w:hAnsiTheme="minorBidi" w:cstheme="minorBidi"/>
                <w:color w:val="333333"/>
              </w:rPr>
            </w:pPr>
          </w:p>
        </w:tc>
        <w:tc>
          <w:tcPr>
            <w:tcW w:w="0" w:type="auto"/>
            <w:vMerge/>
            <w:tcBorders>
              <w:top w:val="nil"/>
              <w:left w:val="nil"/>
              <w:bottom w:val="nil"/>
              <w:right w:val="nil"/>
            </w:tcBorders>
            <w:vAlign w:val="center"/>
          </w:tcPr>
          <w:p w14:paraId="4D4D6F15" w14:textId="77777777" w:rsidR="00F01479" w:rsidRPr="00EF1B5E" w:rsidRDefault="00F01479">
            <w:pPr>
              <w:spacing w:line="360" w:lineRule="auto"/>
              <w:rPr>
                <w:rFonts w:asciiTheme="minorBidi" w:eastAsia="Times New Roman" w:hAnsiTheme="minorBidi" w:cstheme="minorBidi"/>
                <w:color w:val="333333"/>
              </w:rPr>
            </w:pPr>
          </w:p>
        </w:tc>
      </w:tr>
      <w:tr w:rsidR="00F01479" w:rsidRPr="00EF1B5E" w14:paraId="2FCBD7AA"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7DA735D7"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provision_duration</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2C971E5" w14:textId="77777777" w:rsidR="00F01479" w:rsidRPr="00EF1B5E" w:rsidRDefault="00F01479">
            <w:pPr>
              <w:spacing w:line="360" w:lineRule="auto"/>
              <w:rPr>
                <w:rFonts w:asciiTheme="minorBidi" w:eastAsia="Times New Roman" w:hAnsiTheme="minorBidi" w:cstheme="minorBidi"/>
                <w:color w:val="333333"/>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5230A2C"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C4A2BBA"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47C4E13"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0.036</w:t>
            </w:r>
          </w:p>
        </w:tc>
      </w:tr>
      <w:tr w:rsidR="00F01479" w:rsidRPr="00EF1B5E" w14:paraId="26789DA2"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3A1D6768"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Less than 5 years</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514C1A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18 (27%)</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856A27F"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34 (45%)</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EA4D92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52 (37%)</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52A652F"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47531C02"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7C44165B"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Five to ten years</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B1A9E5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20 (30%)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7393E0F"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22 (29%)</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A0E7FBE"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42 (30%)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94781FF"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2D977914"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5A6642AE"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More than 10 years</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018F1C4"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29 (43%)</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7FFBCE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19 (25%)</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8FEB573"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48 (34%)</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E83B3D9"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0A921E0D"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270CC7AA"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0547E9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67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489BC7A"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75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31068B1"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142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78D1602"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2AD3533C" w14:textId="77777777">
        <w:trPr>
          <w:cantSplit/>
        </w:trPr>
        <w:tc>
          <w:tcPr>
            <w:tcW w:w="0" w:type="auto"/>
            <w:gridSpan w:val="5"/>
            <w:tcBorders>
              <w:top w:val="nil"/>
              <w:left w:val="nil"/>
              <w:bottom w:val="nil"/>
              <w:right w:val="nil"/>
            </w:tcBorders>
            <w:tcMar>
              <w:top w:w="15" w:type="dxa"/>
              <w:left w:w="75" w:type="dxa"/>
              <w:bottom w:w="15" w:type="dxa"/>
              <w:right w:w="75" w:type="dxa"/>
            </w:tcMar>
            <w:vAlign w:val="center"/>
          </w:tcPr>
          <w:p w14:paraId="22978B9A"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vertAlign w:val="superscript"/>
              </w:rPr>
              <w:t>1</w:t>
            </w:r>
            <w:r w:rsidRPr="00EF1B5E">
              <w:rPr>
                <w:rFonts w:asciiTheme="minorBidi" w:eastAsia="Times New Roman" w:hAnsiTheme="minorBidi" w:cstheme="minorBidi"/>
                <w:color w:val="333333"/>
              </w:rPr>
              <w:t xml:space="preserve"> Pearson’s Chi-squared test</w:t>
            </w:r>
          </w:p>
        </w:tc>
      </w:tr>
    </w:tbl>
    <w:p w14:paraId="0A4F8E63" w14:textId="4148D859" w:rsidR="00F01479" w:rsidRPr="00840AA6" w:rsidRDefault="00000000" w:rsidP="00840AA6">
      <w:pPr>
        <w:spacing w:line="360" w:lineRule="auto"/>
        <w:rPr>
          <w:rFonts w:asciiTheme="minorBidi" w:eastAsia="Times New Roman" w:hAnsiTheme="minorBidi" w:cstheme="minorBidi"/>
          <w:color w:val="3E6DA9"/>
          <w:kern w:val="36"/>
        </w:rPr>
      </w:pPr>
      <w:r w:rsidRPr="00840AA6">
        <w:rPr>
          <w:rFonts w:asciiTheme="minorBidi" w:hAnsiTheme="minorBidi" w:cstheme="minorBidi"/>
        </w:rPr>
        <w:t>Knowledge adequacy was significantly associated with the duration of IVF-related provision (p = 0.036). Participants with more than 10 years of experience demonstrated the highest proportion of adequate knowledge, suggesting that prolonged clinical experience contributes positively to knowledge acquisition.</w:t>
      </w:r>
    </w:p>
    <w:p w14:paraId="506227FD" w14:textId="1CF15318" w:rsidR="00F01479" w:rsidRPr="00840AA6" w:rsidRDefault="00840AA6" w:rsidP="00840AA6">
      <w:pPr>
        <w:pStyle w:val="Heading1"/>
        <w:spacing w:line="360" w:lineRule="auto"/>
        <w:rPr>
          <w:rFonts w:asciiTheme="minorBidi" w:eastAsia="Times New Roman" w:hAnsiTheme="minorBidi" w:cstheme="minorBidi"/>
          <w:b w:val="0"/>
          <w:bCs w:val="0"/>
          <w:sz w:val="24"/>
          <w:szCs w:val="24"/>
          <w:lang w:val="en-US"/>
        </w:rPr>
      </w:pPr>
      <w:r>
        <w:rPr>
          <w:rFonts w:asciiTheme="minorBidi" w:eastAsia="Times New Roman" w:hAnsiTheme="minorBidi" w:cstheme="minorBidi"/>
          <w:b w:val="0"/>
          <w:bCs w:val="0"/>
          <w:sz w:val="24"/>
          <w:szCs w:val="24"/>
          <w:lang w:val="en-US"/>
        </w:rPr>
        <w:t>Table</w:t>
      </w:r>
      <w:r w:rsidRPr="00EF1B5E">
        <w:rPr>
          <w:rFonts w:asciiTheme="minorBidi" w:eastAsia="Times New Roman" w:hAnsiTheme="minorBidi" w:cstheme="minorBidi"/>
          <w:b w:val="0"/>
          <w:bCs w:val="0"/>
          <w:sz w:val="24"/>
          <w:szCs w:val="24"/>
          <w:lang w:val="en-US"/>
        </w:rPr>
        <w:t xml:space="preserve"> (11) </w:t>
      </w:r>
      <w:r w:rsidRPr="00EF1B5E">
        <w:rPr>
          <w:rFonts w:asciiTheme="minorBidi" w:eastAsia="Times New Roman" w:hAnsiTheme="minorBidi" w:cstheme="minorBidi"/>
          <w:b w:val="0"/>
          <w:bCs w:val="0"/>
          <w:sz w:val="24"/>
          <w:szCs w:val="24"/>
        </w:rPr>
        <w:t>Cross Table</w:t>
      </w:r>
      <w:r>
        <w:rPr>
          <w:rFonts w:asciiTheme="minorBidi" w:eastAsia="Times New Roman" w:hAnsiTheme="minorBidi" w:cstheme="minorBidi"/>
          <w:b w:val="0"/>
          <w:bCs w:val="0"/>
          <w:sz w:val="24"/>
          <w:szCs w:val="24"/>
          <w:lang w:val="en-US"/>
        </w:rPr>
        <w:t xml:space="preserve"> by the healthcare facility type</w:t>
      </w:r>
    </w:p>
    <w:tbl>
      <w:tblPr>
        <w:tblW w:w="0" w:type="dxa"/>
        <w:tblBorders>
          <w:top w:val="single" w:sz="12" w:space="0" w:color="A8A8A8"/>
          <w:bottom w:val="single" w:sz="12" w:space="0" w:color="A8A8A8"/>
        </w:tblBorders>
        <w:tblCellMar>
          <w:top w:w="15" w:type="dxa"/>
          <w:left w:w="15" w:type="dxa"/>
          <w:bottom w:w="15" w:type="dxa"/>
          <w:right w:w="15" w:type="dxa"/>
        </w:tblCellMar>
        <w:tblLook w:val="04A0" w:firstRow="1" w:lastRow="0" w:firstColumn="1" w:lastColumn="0" w:noHBand="0" w:noVBand="1"/>
      </w:tblPr>
      <w:tblGrid>
        <w:gridCol w:w="1711"/>
        <w:gridCol w:w="1258"/>
        <w:gridCol w:w="1352"/>
        <w:gridCol w:w="1391"/>
        <w:gridCol w:w="1027"/>
      </w:tblGrid>
      <w:tr w:rsidR="00F01479" w:rsidRPr="00EF1B5E" w14:paraId="2C902543" w14:textId="77777777">
        <w:trPr>
          <w:cantSplit/>
          <w:tblHeader/>
        </w:trPr>
        <w:tc>
          <w:tcPr>
            <w:tcW w:w="0" w:type="auto"/>
            <w:vMerge w:val="restart"/>
            <w:tcBorders>
              <w:top w:val="nil"/>
              <w:left w:val="nil"/>
              <w:bottom w:val="nil"/>
              <w:right w:val="nil"/>
            </w:tcBorders>
            <w:tcMar>
              <w:top w:w="75" w:type="dxa"/>
              <w:left w:w="75" w:type="dxa"/>
              <w:bottom w:w="90" w:type="dxa"/>
              <w:right w:w="75" w:type="dxa"/>
            </w:tcMar>
            <w:vAlign w:val="bottom"/>
          </w:tcPr>
          <w:p w14:paraId="60A50334" w14:textId="77777777" w:rsidR="00F01479" w:rsidRPr="00EF1B5E" w:rsidRDefault="00F01479">
            <w:pPr>
              <w:spacing w:line="360" w:lineRule="auto"/>
              <w:rPr>
                <w:rFonts w:asciiTheme="minorBidi" w:eastAsia="Times New Roman" w:hAnsiTheme="minorBidi" w:cstheme="minorBidi"/>
              </w:rPr>
            </w:pPr>
          </w:p>
        </w:tc>
        <w:tc>
          <w:tcPr>
            <w:tcW w:w="0" w:type="auto"/>
            <w:gridSpan w:val="2"/>
            <w:tcBorders>
              <w:top w:val="nil"/>
              <w:left w:val="nil"/>
              <w:bottom w:val="nil"/>
              <w:right w:val="nil"/>
            </w:tcBorders>
            <w:tcMar>
              <w:top w:w="0" w:type="dxa"/>
              <w:left w:w="60" w:type="dxa"/>
              <w:bottom w:w="0" w:type="dxa"/>
              <w:right w:w="60" w:type="dxa"/>
            </w:tcMar>
            <w:vAlign w:val="center"/>
          </w:tcPr>
          <w:p w14:paraId="3578CA1E"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adequate </w:t>
            </w:r>
          </w:p>
        </w:tc>
        <w:tc>
          <w:tcPr>
            <w:tcW w:w="0" w:type="auto"/>
            <w:vMerge w:val="restart"/>
            <w:tcBorders>
              <w:top w:val="nil"/>
              <w:left w:val="nil"/>
              <w:bottom w:val="nil"/>
              <w:right w:val="nil"/>
            </w:tcBorders>
            <w:tcMar>
              <w:top w:w="75" w:type="dxa"/>
              <w:left w:w="75" w:type="dxa"/>
              <w:bottom w:w="90" w:type="dxa"/>
              <w:right w:w="75" w:type="dxa"/>
            </w:tcMar>
            <w:vAlign w:val="bottom"/>
          </w:tcPr>
          <w:p w14:paraId="75EEADC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vMerge w:val="restart"/>
            <w:tcBorders>
              <w:top w:val="nil"/>
              <w:left w:val="nil"/>
              <w:bottom w:val="nil"/>
              <w:right w:val="nil"/>
            </w:tcBorders>
            <w:tcMar>
              <w:top w:w="75" w:type="dxa"/>
              <w:left w:w="75" w:type="dxa"/>
              <w:bottom w:w="90" w:type="dxa"/>
              <w:right w:w="75" w:type="dxa"/>
            </w:tcMar>
            <w:vAlign w:val="bottom"/>
          </w:tcPr>
          <w:p w14:paraId="608D6CB4"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p-value</w:t>
            </w:r>
            <w:r w:rsidRPr="00EF1B5E">
              <w:rPr>
                <w:rFonts w:asciiTheme="minorBidi" w:eastAsia="Times New Roman" w:hAnsiTheme="minorBidi" w:cstheme="minorBidi"/>
                <w:color w:val="333333"/>
                <w:vertAlign w:val="superscript"/>
              </w:rPr>
              <w:t>1</w:t>
            </w:r>
          </w:p>
        </w:tc>
      </w:tr>
      <w:tr w:rsidR="00F01479" w:rsidRPr="00EF1B5E" w14:paraId="59C0226B" w14:textId="77777777">
        <w:trPr>
          <w:cantSplit/>
          <w:tblHeader/>
        </w:trPr>
        <w:tc>
          <w:tcPr>
            <w:tcW w:w="0" w:type="auto"/>
            <w:vMerge/>
            <w:tcBorders>
              <w:top w:val="nil"/>
              <w:left w:val="nil"/>
              <w:bottom w:val="nil"/>
              <w:right w:val="nil"/>
            </w:tcBorders>
            <w:vAlign w:val="center"/>
          </w:tcPr>
          <w:p w14:paraId="30F23616" w14:textId="77777777" w:rsidR="00F01479" w:rsidRPr="00EF1B5E" w:rsidRDefault="00F01479">
            <w:pPr>
              <w:spacing w:line="360" w:lineRule="auto"/>
              <w:rPr>
                <w:rFonts w:asciiTheme="minorBidi" w:eastAsia="Times New Roman" w:hAnsiTheme="minorBidi" w:cstheme="minorBidi"/>
              </w:rPr>
            </w:pPr>
          </w:p>
        </w:tc>
        <w:tc>
          <w:tcPr>
            <w:tcW w:w="0" w:type="auto"/>
            <w:tcBorders>
              <w:top w:val="nil"/>
              <w:left w:val="nil"/>
              <w:bottom w:val="nil"/>
              <w:right w:val="nil"/>
            </w:tcBorders>
            <w:tcMar>
              <w:top w:w="75" w:type="dxa"/>
              <w:left w:w="75" w:type="dxa"/>
              <w:bottom w:w="90" w:type="dxa"/>
              <w:right w:w="75" w:type="dxa"/>
            </w:tcMar>
            <w:vAlign w:val="bottom"/>
          </w:tcPr>
          <w:p w14:paraId="5711AD0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Adequate</w:t>
            </w:r>
          </w:p>
        </w:tc>
        <w:tc>
          <w:tcPr>
            <w:tcW w:w="0" w:type="auto"/>
            <w:tcBorders>
              <w:top w:val="nil"/>
              <w:left w:val="nil"/>
              <w:bottom w:val="nil"/>
              <w:right w:val="nil"/>
            </w:tcBorders>
            <w:tcMar>
              <w:top w:w="75" w:type="dxa"/>
              <w:left w:w="75" w:type="dxa"/>
              <w:bottom w:w="90" w:type="dxa"/>
              <w:right w:w="75" w:type="dxa"/>
            </w:tcMar>
            <w:vAlign w:val="bottom"/>
          </w:tcPr>
          <w:p w14:paraId="5C28BB5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Inadequate</w:t>
            </w:r>
          </w:p>
        </w:tc>
        <w:tc>
          <w:tcPr>
            <w:tcW w:w="0" w:type="auto"/>
            <w:vMerge/>
            <w:tcBorders>
              <w:top w:val="nil"/>
              <w:left w:val="nil"/>
              <w:bottom w:val="nil"/>
              <w:right w:val="nil"/>
            </w:tcBorders>
            <w:vAlign w:val="center"/>
          </w:tcPr>
          <w:p w14:paraId="21A8D15A" w14:textId="77777777" w:rsidR="00F01479" w:rsidRPr="00EF1B5E" w:rsidRDefault="00F01479">
            <w:pPr>
              <w:spacing w:line="360" w:lineRule="auto"/>
              <w:rPr>
                <w:rFonts w:asciiTheme="minorBidi" w:eastAsia="Times New Roman" w:hAnsiTheme="minorBidi" w:cstheme="minorBidi"/>
                <w:color w:val="333333"/>
              </w:rPr>
            </w:pPr>
          </w:p>
        </w:tc>
        <w:tc>
          <w:tcPr>
            <w:tcW w:w="0" w:type="auto"/>
            <w:vMerge/>
            <w:tcBorders>
              <w:top w:val="nil"/>
              <w:left w:val="nil"/>
              <w:bottom w:val="nil"/>
              <w:right w:val="nil"/>
            </w:tcBorders>
            <w:vAlign w:val="center"/>
          </w:tcPr>
          <w:p w14:paraId="6474391E" w14:textId="77777777" w:rsidR="00F01479" w:rsidRPr="00EF1B5E" w:rsidRDefault="00F01479">
            <w:pPr>
              <w:spacing w:line="360" w:lineRule="auto"/>
              <w:rPr>
                <w:rFonts w:asciiTheme="minorBidi" w:eastAsia="Times New Roman" w:hAnsiTheme="minorBidi" w:cstheme="minorBidi"/>
                <w:color w:val="333333"/>
              </w:rPr>
            </w:pPr>
          </w:p>
        </w:tc>
      </w:tr>
      <w:tr w:rsidR="00F01479" w:rsidRPr="00EF1B5E" w14:paraId="6C4E1A55"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3AF539A4" w14:textId="77777777" w:rsidR="00F01479" w:rsidRPr="00EF1B5E" w:rsidRDefault="00000000">
            <w:pPr>
              <w:spacing w:line="360" w:lineRule="auto"/>
              <w:rPr>
                <w:rFonts w:asciiTheme="minorBidi" w:eastAsia="Times New Roman" w:hAnsiTheme="minorBidi" w:cstheme="minorBidi"/>
                <w:color w:val="333333"/>
                <w:lang w:val="en-US"/>
              </w:rPr>
            </w:pPr>
            <w:r w:rsidRPr="00EF1B5E">
              <w:rPr>
                <w:rFonts w:asciiTheme="minorBidi" w:eastAsia="Times New Roman" w:hAnsiTheme="minorBidi" w:cstheme="minorBidi"/>
                <w:color w:val="333333"/>
                <w:lang w:val="en-US"/>
              </w:rPr>
              <w:t>Facility</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CB10917" w14:textId="77777777" w:rsidR="00F01479" w:rsidRPr="00EF1B5E" w:rsidRDefault="00F01479">
            <w:pPr>
              <w:spacing w:line="360" w:lineRule="auto"/>
              <w:rPr>
                <w:rFonts w:asciiTheme="minorBidi" w:eastAsia="Times New Roman" w:hAnsiTheme="minorBidi" w:cstheme="minorBidi"/>
                <w:color w:val="333333"/>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EB6A041"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F2EC2D8"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FF59B2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0.084</w:t>
            </w:r>
          </w:p>
        </w:tc>
      </w:tr>
      <w:tr w:rsidR="00F01479" w:rsidRPr="00EF1B5E" w14:paraId="3FB275A6"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0B550FB1"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Multi-setting</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947A07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49 (68%)</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BE4B52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53 (55%)</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0074A0E"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102 (60%)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2B0B23C"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3700996C"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3C583E37"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Private</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057A6D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 (13%)</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DA74371"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10 (10%)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4D323A2"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19 (11%)</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30AF908"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7E2314B4"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2D0AA531"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Public</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C70244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14 (19%)</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52CFC68"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34 (35%)</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9DBED3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48 (28%)</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528ED44"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134CE93E"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22DE36C7"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1E82DA9"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72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32C7D2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97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CCAAD1E"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169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6603137"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7F0BA74D" w14:textId="77777777">
        <w:trPr>
          <w:cantSplit/>
        </w:trPr>
        <w:tc>
          <w:tcPr>
            <w:tcW w:w="0" w:type="auto"/>
            <w:gridSpan w:val="5"/>
            <w:tcBorders>
              <w:top w:val="nil"/>
              <w:left w:val="nil"/>
              <w:bottom w:val="nil"/>
              <w:right w:val="nil"/>
            </w:tcBorders>
            <w:tcMar>
              <w:top w:w="15" w:type="dxa"/>
              <w:left w:w="75" w:type="dxa"/>
              <w:bottom w:w="15" w:type="dxa"/>
              <w:right w:w="75" w:type="dxa"/>
            </w:tcMar>
            <w:vAlign w:val="center"/>
          </w:tcPr>
          <w:p w14:paraId="089CB656"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vertAlign w:val="superscript"/>
              </w:rPr>
              <w:t>1</w:t>
            </w:r>
            <w:r w:rsidRPr="00EF1B5E">
              <w:rPr>
                <w:rFonts w:asciiTheme="minorBidi" w:eastAsia="Times New Roman" w:hAnsiTheme="minorBidi" w:cstheme="minorBidi"/>
                <w:color w:val="333333"/>
              </w:rPr>
              <w:t xml:space="preserve"> Pearson’s Chi-squared test</w:t>
            </w:r>
          </w:p>
        </w:tc>
      </w:tr>
    </w:tbl>
    <w:p w14:paraId="7D1E3FA9" w14:textId="77777777" w:rsidR="00F01479" w:rsidRPr="00EF1B5E" w:rsidRDefault="00F01479">
      <w:pPr>
        <w:spacing w:line="360" w:lineRule="auto"/>
        <w:rPr>
          <w:rFonts w:asciiTheme="minorBidi" w:eastAsia="Times New Roman" w:hAnsiTheme="minorBidi" w:cstheme="minorBidi"/>
          <w:color w:val="333333"/>
        </w:rPr>
      </w:pPr>
    </w:p>
    <w:p w14:paraId="0C7D3EFE" w14:textId="77777777" w:rsidR="00F01479" w:rsidRPr="00EF1B5E" w:rsidRDefault="00000000">
      <w:pPr>
        <w:spacing w:line="360" w:lineRule="auto"/>
        <w:rPr>
          <w:rFonts w:asciiTheme="minorBidi" w:eastAsia="Times New Roman" w:hAnsiTheme="minorBidi" w:cstheme="minorBidi"/>
        </w:rPr>
      </w:pPr>
      <w:r w:rsidRPr="00EF1B5E">
        <w:rPr>
          <w:rFonts w:asciiTheme="minorBidi" w:eastAsia="SimSun" w:hAnsiTheme="minorBidi" w:cstheme="minorBidi"/>
        </w:rPr>
        <w:t>No statistically significant association was found between healthcare facility type and knowledge adequacy (p = 0.084). Although participants practicing in multiple settings tended to demonstrate better knowledge levels, the difference was not statistically significant.</w:t>
      </w:r>
    </w:p>
    <w:p w14:paraId="3BE64ED8" w14:textId="77777777" w:rsidR="00F01479" w:rsidRPr="00EF1B5E" w:rsidRDefault="00F01479">
      <w:pPr>
        <w:pStyle w:val="Heading1"/>
        <w:spacing w:line="360" w:lineRule="auto"/>
        <w:rPr>
          <w:rFonts w:asciiTheme="minorBidi" w:eastAsia="Times New Roman" w:hAnsiTheme="minorBidi" w:cstheme="minorBidi"/>
          <w:b w:val="0"/>
          <w:bCs w:val="0"/>
          <w:sz w:val="24"/>
          <w:szCs w:val="24"/>
          <w:lang w:val="en-US"/>
        </w:rPr>
      </w:pPr>
    </w:p>
    <w:p w14:paraId="0D6B93A2" w14:textId="77777777" w:rsidR="00F01479" w:rsidRPr="00EF1B5E" w:rsidRDefault="00F01479">
      <w:pPr>
        <w:pStyle w:val="Heading1"/>
        <w:spacing w:line="360" w:lineRule="auto"/>
        <w:rPr>
          <w:rFonts w:asciiTheme="minorBidi" w:eastAsia="Times New Roman" w:hAnsiTheme="minorBidi" w:cstheme="minorBidi"/>
          <w:b w:val="0"/>
          <w:bCs w:val="0"/>
          <w:sz w:val="24"/>
          <w:szCs w:val="24"/>
          <w:lang w:val="en-US"/>
        </w:rPr>
      </w:pPr>
    </w:p>
    <w:p w14:paraId="237F4680" w14:textId="0E63F632" w:rsidR="00F01479" w:rsidRPr="00840AA6" w:rsidRDefault="00840AA6" w:rsidP="00840AA6">
      <w:pPr>
        <w:pStyle w:val="Heading1"/>
        <w:spacing w:line="360" w:lineRule="auto"/>
        <w:rPr>
          <w:rFonts w:asciiTheme="minorBidi" w:eastAsia="Times New Roman" w:hAnsiTheme="minorBidi" w:cstheme="minorBidi"/>
          <w:b w:val="0"/>
          <w:bCs w:val="0"/>
          <w:sz w:val="24"/>
          <w:szCs w:val="24"/>
          <w:lang w:val="en-US"/>
        </w:rPr>
      </w:pPr>
      <w:r>
        <w:rPr>
          <w:rFonts w:asciiTheme="minorBidi" w:eastAsia="Times New Roman" w:hAnsiTheme="minorBidi" w:cstheme="minorBidi"/>
          <w:b w:val="0"/>
          <w:bCs w:val="0"/>
          <w:sz w:val="24"/>
          <w:szCs w:val="24"/>
          <w:lang w:val="en-US"/>
        </w:rPr>
        <w:lastRenderedPageBreak/>
        <w:t>Table</w:t>
      </w:r>
      <w:r w:rsidRPr="00EF1B5E">
        <w:rPr>
          <w:rFonts w:asciiTheme="minorBidi" w:eastAsia="Times New Roman" w:hAnsiTheme="minorBidi" w:cstheme="minorBidi"/>
          <w:b w:val="0"/>
          <w:bCs w:val="0"/>
          <w:sz w:val="24"/>
          <w:szCs w:val="24"/>
          <w:lang w:val="en-US"/>
        </w:rPr>
        <w:t xml:space="preserve"> (12) </w:t>
      </w:r>
      <w:r w:rsidRPr="00EF1B5E">
        <w:rPr>
          <w:rFonts w:asciiTheme="minorBidi" w:eastAsia="Times New Roman" w:hAnsiTheme="minorBidi" w:cstheme="minorBidi"/>
          <w:b w:val="0"/>
          <w:bCs w:val="0"/>
          <w:sz w:val="24"/>
          <w:szCs w:val="24"/>
        </w:rPr>
        <w:t>Cross Table</w:t>
      </w:r>
      <w:r>
        <w:rPr>
          <w:rFonts w:asciiTheme="minorBidi" w:eastAsia="Times New Roman" w:hAnsiTheme="minorBidi" w:cstheme="minorBidi"/>
          <w:b w:val="0"/>
          <w:bCs w:val="0"/>
          <w:sz w:val="24"/>
          <w:szCs w:val="24"/>
          <w:lang w:val="en-US"/>
        </w:rPr>
        <w:t xml:space="preserve"> by access to guideline in the place of practice</w:t>
      </w:r>
    </w:p>
    <w:tbl>
      <w:tblPr>
        <w:tblW w:w="0" w:type="dxa"/>
        <w:tblBorders>
          <w:top w:val="single" w:sz="12" w:space="0" w:color="A8A8A8"/>
          <w:bottom w:val="single" w:sz="12" w:space="0" w:color="A8A8A8"/>
        </w:tblBorders>
        <w:tblCellMar>
          <w:top w:w="15" w:type="dxa"/>
          <w:left w:w="15" w:type="dxa"/>
          <w:bottom w:w="15" w:type="dxa"/>
          <w:right w:w="15" w:type="dxa"/>
        </w:tblCellMar>
        <w:tblLook w:val="04A0" w:firstRow="1" w:lastRow="0" w:firstColumn="1" w:lastColumn="0" w:noHBand="0" w:noVBand="1"/>
      </w:tblPr>
      <w:tblGrid>
        <w:gridCol w:w="1992"/>
        <w:gridCol w:w="1258"/>
        <w:gridCol w:w="1352"/>
        <w:gridCol w:w="1391"/>
        <w:gridCol w:w="1027"/>
      </w:tblGrid>
      <w:tr w:rsidR="00F01479" w:rsidRPr="00EF1B5E" w14:paraId="4CFB55C0" w14:textId="77777777">
        <w:trPr>
          <w:cantSplit/>
          <w:tblHeader/>
        </w:trPr>
        <w:tc>
          <w:tcPr>
            <w:tcW w:w="0" w:type="auto"/>
            <w:vMerge w:val="restart"/>
            <w:tcBorders>
              <w:top w:val="nil"/>
              <w:left w:val="nil"/>
              <w:bottom w:val="nil"/>
              <w:right w:val="nil"/>
            </w:tcBorders>
            <w:tcMar>
              <w:top w:w="75" w:type="dxa"/>
              <w:left w:w="75" w:type="dxa"/>
              <w:bottom w:w="90" w:type="dxa"/>
              <w:right w:w="75" w:type="dxa"/>
            </w:tcMar>
            <w:vAlign w:val="bottom"/>
          </w:tcPr>
          <w:p w14:paraId="64C068ED" w14:textId="77777777" w:rsidR="00F01479" w:rsidRPr="00EF1B5E" w:rsidRDefault="00F01479">
            <w:pPr>
              <w:spacing w:line="360" w:lineRule="auto"/>
              <w:rPr>
                <w:rFonts w:asciiTheme="minorBidi" w:eastAsia="Times New Roman" w:hAnsiTheme="minorBidi" w:cstheme="minorBidi"/>
              </w:rPr>
            </w:pPr>
          </w:p>
        </w:tc>
        <w:tc>
          <w:tcPr>
            <w:tcW w:w="0" w:type="auto"/>
            <w:gridSpan w:val="2"/>
            <w:tcBorders>
              <w:top w:val="nil"/>
              <w:left w:val="nil"/>
              <w:bottom w:val="nil"/>
              <w:right w:val="nil"/>
            </w:tcBorders>
            <w:tcMar>
              <w:top w:w="0" w:type="dxa"/>
              <w:left w:w="60" w:type="dxa"/>
              <w:bottom w:w="0" w:type="dxa"/>
              <w:right w:w="60" w:type="dxa"/>
            </w:tcMar>
            <w:vAlign w:val="center"/>
          </w:tcPr>
          <w:p w14:paraId="4486306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 xml:space="preserve">adequate </w:t>
            </w:r>
          </w:p>
        </w:tc>
        <w:tc>
          <w:tcPr>
            <w:tcW w:w="0" w:type="auto"/>
            <w:vMerge w:val="restart"/>
            <w:tcBorders>
              <w:top w:val="nil"/>
              <w:left w:val="nil"/>
              <w:bottom w:val="nil"/>
              <w:right w:val="nil"/>
            </w:tcBorders>
            <w:tcMar>
              <w:top w:w="75" w:type="dxa"/>
              <w:left w:w="75" w:type="dxa"/>
              <w:bottom w:w="90" w:type="dxa"/>
              <w:right w:w="75" w:type="dxa"/>
            </w:tcMar>
            <w:vAlign w:val="bottom"/>
          </w:tcPr>
          <w:p w14:paraId="6AFCA7C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vMerge w:val="restart"/>
            <w:tcBorders>
              <w:top w:val="nil"/>
              <w:left w:val="nil"/>
              <w:bottom w:val="nil"/>
              <w:right w:val="nil"/>
            </w:tcBorders>
            <w:tcMar>
              <w:top w:w="75" w:type="dxa"/>
              <w:left w:w="75" w:type="dxa"/>
              <w:bottom w:w="90" w:type="dxa"/>
              <w:right w:w="75" w:type="dxa"/>
            </w:tcMar>
            <w:vAlign w:val="bottom"/>
          </w:tcPr>
          <w:p w14:paraId="79BC6F00"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p-value</w:t>
            </w:r>
            <w:r w:rsidRPr="00EF1B5E">
              <w:rPr>
                <w:rFonts w:asciiTheme="minorBidi" w:eastAsia="Times New Roman" w:hAnsiTheme="minorBidi" w:cstheme="minorBidi"/>
                <w:color w:val="333333"/>
                <w:vertAlign w:val="superscript"/>
              </w:rPr>
              <w:t>1</w:t>
            </w:r>
          </w:p>
        </w:tc>
      </w:tr>
      <w:tr w:rsidR="00F01479" w:rsidRPr="00EF1B5E" w14:paraId="2F24307C" w14:textId="77777777">
        <w:trPr>
          <w:cantSplit/>
          <w:tblHeader/>
        </w:trPr>
        <w:tc>
          <w:tcPr>
            <w:tcW w:w="0" w:type="auto"/>
            <w:vMerge/>
            <w:tcBorders>
              <w:top w:val="nil"/>
              <w:left w:val="nil"/>
              <w:bottom w:val="nil"/>
              <w:right w:val="nil"/>
            </w:tcBorders>
            <w:vAlign w:val="center"/>
          </w:tcPr>
          <w:p w14:paraId="61157F3D" w14:textId="77777777" w:rsidR="00F01479" w:rsidRPr="00EF1B5E" w:rsidRDefault="00F01479">
            <w:pPr>
              <w:spacing w:line="360" w:lineRule="auto"/>
              <w:rPr>
                <w:rFonts w:asciiTheme="minorBidi" w:eastAsia="Times New Roman" w:hAnsiTheme="minorBidi" w:cstheme="minorBidi"/>
              </w:rPr>
            </w:pPr>
          </w:p>
        </w:tc>
        <w:tc>
          <w:tcPr>
            <w:tcW w:w="0" w:type="auto"/>
            <w:tcBorders>
              <w:top w:val="nil"/>
              <w:left w:val="nil"/>
              <w:bottom w:val="nil"/>
              <w:right w:val="nil"/>
            </w:tcBorders>
            <w:tcMar>
              <w:top w:w="75" w:type="dxa"/>
              <w:left w:w="75" w:type="dxa"/>
              <w:bottom w:w="90" w:type="dxa"/>
              <w:right w:w="75" w:type="dxa"/>
            </w:tcMar>
            <w:vAlign w:val="bottom"/>
          </w:tcPr>
          <w:p w14:paraId="10BF34D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Adequate</w:t>
            </w:r>
          </w:p>
        </w:tc>
        <w:tc>
          <w:tcPr>
            <w:tcW w:w="0" w:type="auto"/>
            <w:tcBorders>
              <w:top w:val="nil"/>
              <w:left w:val="nil"/>
              <w:bottom w:val="nil"/>
              <w:right w:val="nil"/>
            </w:tcBorders>
            <w:tcMar>
              <w:top w:w="75" w:type="dxa"/>
              <w:left w:w="75" w:type="dxa"/>
              <w:bottom w:w="90" w:type="dxa"/>
              <w:right w:w="75" w:type="dxa"/>
            </w:tcMar>
            <w:vAlign w:val="bottom"/>
          </w:tcPr>
          <w:p w14:paraId="125B8C6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Inadequate</w:t>
            </w:r>
          </w:p>
        </w:tc>
        <w:tc>
          <w:tcPr>
            <w:tcW w:w="0" w:type="auto"/>
            <w:vMerge/>
            <w:tcBorders>
              <w:top w:val="nil"/>
              <w:left w:val="nil"/>
              <w:bottom w:val="nil"/>
              <w:right w:val="nil"/>
            </w:tcBorders>
            <w:vAlign w:val="center"/>
          </w:tcPr>
          <w:p w14:paraId="5D2612E6" w14:textId="77777777" w:rsidR="00F01479" w:rsidRPr="00EF1B5E" w:rsidRDefault="00F01479">
            <w:pPr>
              <w:spacing w:line="360" w:lineRule="auto"/>
              <w:rPr>
                <w:rFonts w:asciiTheme="minorBidi" w:eastAsia="Times New Roman" w:hAnsiTheme="minorBidi" w:cstheme="minorBidi"/>
                <w:color w:val="333333"/>
              </w:rPr>
            </w:pPr>
          </w:p>
        </w:tc>
        <w:tc>
          <w:tcPr>
            <w:tcW w:w="0" w:type="auto"/>
            <w:vMerge/>
            <w:tcBorders>
              <w:top w:val="nil"/>
              <w:left w:val="nil"/>
              <w:bottom w:val="nil"/>
              <w:right w:val="nil"/>
            </w:tcBorders>
            <w:vAlign w:val="center"/>
          </w:tcPr>
          <w:p w14:paraId="18AFE656" w14:textId="77777777" w:rsidR="00F01479" w:rsidRPr="00EF1B5E" w:rsidRDefault="00F01479">
            <w:pPr>
              <w:spacing w:line="360" w:lineRule="auto"/>
              <w:rPr>
                <w:rFonts w:asciiTheme="minorBidi" w:eastAsia="Times New Roman" w:hAnsiTheme="minorBidi" w:cstheme="minorBidi"/>
                <w:color w:val="333333"/>
              </w:rPr>
            </w:pPr>
          </w:p>
        </w:tc>
      </w:tr>
      <w:tr w:rsidR="00F01479" w:rsidRPr="00EF1B5E" w14:paraId="5381F68A"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1A64C437"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guideline_access</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6C82A2E" w14:textId="77777777" w:rsidR="00F01479" w:rsidRPr="00EF1B5E" w:rsidRDefault="00F01479">
            <w:pPr>
              <w:spacing w:line="360" w:lineRule="auto"/>
              <w:rPr>
                <w:rFonts w:asciiTheme="minorBidi" w:eastAsia="Times New Roman" w:hAnsiTheme="minorBidi" w:cstheme="minorBidi"/>
                <w:color w:val="333333"/>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806E307"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B4065D9" w14:textId="77777777" w:rsidR="00F01479" w:rsidRPr="00EF1B5E" w:rsidRDefault="00F01479">
            <w:pPr>
              <w:spacing w:line="360" w:lineRule="auto"/>
              <w:jc w:val="center"/>
              <w:rPr>
                <w:rFonts w:asciiTheme="minorBidi" w:eastAsia="Times New Roman" w:hAnsiTheme="minorBidi" w:cstheme="minorBidi"/>
              </w:rPr>
            </w:pP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20901BA9"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0.3</w:t>
            </w:r>
          </w:p>
        </w:tc>
      </w:tr>
      <w:tr w:rsidR="00F01479" w:rsidRPr="00EF1B5E" w14:paraId="41785E5E"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3BDBE54C"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Yes</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7DF8744A"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42 (58%)</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3F92395D"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64 (66%)</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7AF6FA3"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106 (63%)</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05AABA9"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134CDF7D"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41C90C2C"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    No</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8E4CD8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30 (42%)</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5CAD69D7"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33 (34%)</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03C246FC"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63 (37%)</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F29D7E9"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6F559B5A" w14:textId="77777777">
        <w:trPr>
          <w:cantSplit/>
        </w:trPr>
        <w:tc>
          <w:tcPr>
            <w:tcW w:w="0" w:type="auto"/>
            <w:tcBorders>
              <w:top w:val="single" w:sz="6" w:space="0" w:color="D3D3D3"/>
              <w:left w:val="nil"/>
              <w:bottom w:val="nil"/>
              <w:right w:val="nil"/>
            </w:tcBorders>
            <w:tcMar>
              <w:top w:w="15" w:type="dxa"/>
              <w:left w:w="75" w:type="dxa"/>
              <w:bottom w:w="15" w:type="dxa"/>
              <w:right w:w="75" w:type="dxa"/>
            </w:tcMar>
            <w:vAlign w:val="center"/>
          </w:tcPr>
          <w:p w14:paraId="072669B9"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rPr>
              <w:t>Total</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67B2913B"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72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487A7906"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97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D81A6EF" w14:textId="77777777" w:rsidR="00F01479" w:rsidRPr="00EF1B5E" w:rsidRDefault="00000000">
            <w:pPr>
              <w:spacing w:line="360" w:lineRule="auto"/>
              <w:jc w:val="center"/>
              <w:rPr>
                <w:rFonts w:asciiTheme="minorBidi" w:eastAsia="Times New Roman" w:hAnsiTheme="minorBidi" w:cstheme="minorBidi"/>
                <w:color w:val="333333"/>
              </w:rPr>
            </w:pPr>
            <w:r w:rsidRPr="00EF1B5E">
              <w:rPr>
                <w:rFonts w:asciiTheme="minorBidi" w:eastAsia="Times New Roman" w:hAnsiTheme="minorBidi" w:cstheme="minorBidi"/>
                <w:color w:val="333333"/>
              </w:rPr>
              <w:t>169 (100%)</w:t>
            </w:r>
          </w:p>
        </w:tc>
        <w:tc>
          <w:tcPr>
            <w:tcW w:w="0" w:type="auto"/>
            <w:tcBorders>
              <w:top w:val="single" w:sz="6" w:space="0" w:color="D3D3D3"/>
              <w:left w:val="nil"/>
              <w:bottom w:val="nil"/>
              <w:right w:val="nil"/>
            </w:tcBorders>
            <w:tcMar>
              <w:top w:w="15" w:type="dxa"/>
              <w:left w:w="75" w:type="dxa"/>
              <w:bottom w:w="15" w:type="dxa"/>
              <w:right w:w="75" w:type="dxa"/>
            </w:tcMar>
            <w:vAlign w:val="center"/>
          </w:tcPr>
          <w:p w14:paraId="11EDEACE" w14:textId="77777777" w:rsidR="00F01479" w:rsidRPr="00EF1B5E" w:rsidRDefault="00F01479">
            <w:pPr>
              <w:spacing w:line="360" w:lineRule="auto"/>
              <w:jc w:val="center"/>
              <w:rPr>
                <w:rFonts w:asciiTheme="minorBidi" w:eastAsia="Times New Roman" w:hAnsiTheme="minorBidi" w:cstheme="minorBidi"/>
                <w:color w:val="333333"/>
              </w:rPr>
            </w:pPr>
          </w:p>
        </w:tc>
      </w:tr>
      <w:tr w:rsidR="00F01479" w:rsidRPr="00EF1B5E" w14:paraId="240FF169" w14:textId="77777777">
        <w:trPr>
          <w:cantSplit/>
        </w:trPr>
        <w:tc>
          <w:tcPr>
            <w:tcW w:w="0" w:type="auto"/>
            <w:gridSpan w:val="5"/>
            <w:tcBorders>
              <w:top w:val="nil"/>
              <w:left w:val="nil"/>
              <w:bottom w:val="nil"/>
              <w:right w:val="nil"/>
            </w:tcBorders>
            <w:tcMar>
              <w:top w:w="15" w:type="dxa"/>
              <w:left w:w="75" w:type="dxa"/>
              <w:bottom w:w="15" w:type="dxa"/>
              <w:right w:w="75" w:type="dxa"/>
            </w:tcMar>
            <w:vAlign w:val="center"/>
          </w:tcPr>
          <w:p w14:paraId="4235C694" w14:textId="77777777" w:rsidR="00F01479" w:rsidRPr="00EF1B5E" w:rsidRDefault="00000000">
            <w:pPr>
              <w:spacing w:line="360" w:lineRule="auto"/>
              <w:rPr>
                <w:rFonts w:asciiTheme="minorBidi" w:eastAsia="Times New Roman" w:hAnsiTheme="minorBidi" w:cstheme="minorBidi"/>
                <w:color w:val="333333"/>
              </w:rPr>
            </w:pPr>
            <w:r w:rsidRPr="00EF1B5E">
              <w:rPr>
                <w:rFonts w:asciiTheme="minorBidi" w:eastAsia="Times New Roman" w:hAnsiTheme="minorBidi" w:cstheme="minorBidi"/>
                <w:color w:val="333333"/>
                <w:vertAlign w:val="superscript"/>
              </w:rPr>
              <w:t>1</w:t>
            </w:r>
            <w:r w:rsidRPr="00EF1B5E">
              <w:rPr>
                <w:rFonts w:asciiTheme="minorBidi" w:eastAsia="Times New Roman" w:hAnsiTheme="minorBidi" w:cstheme="minorBidi"/>
                <w:color w:val="333333"/>
              </w:rPr>
              <w:t xml:space="preserve"> Pearson’s Chi-squared test</w:t>
            </w:r>
          </w:p>
        </w:tc>
      </w:tr>
    </w:tbl>
    <w:p w14:paraId="14EDA8B3" w14:textId="1D4CBA89" w:rsidR="00F01479" w:rsidRPr="00840AA6" w:rsidRDefault="00000000" w:rsidP="00840AA6">
      <w:pPr>
        <w:pStyle w:val="NormalWeb"/>
        <w:spacing w:before="0" w:after="0" w:line="360" w:lineRule="auto"/>
        <w:rPr>
          <w:rFonts w:asciiTheme="minorBidi" w:hAnsiTheme="minorBidi" w:cstheme="minorBidi"/>
          <w:lang w:val="en-US"/>
        </w:rPr>
      </w:pPr>
      <w:r w:rsidRPr="00EF1B5E">
        <w:rPr>
          <w:rFonts w:asciiTheme="minorBidi" w:hAnsiTheme="minorBidi" w:cstheme="minorBidi"/>
        </w:rPr>
        <w:t xml:space="preserve">Access to clinical guidelines was not significantly associated with knowledge adequacy (p = 0.30). Participants with and without guideline access demonstrated comparable levels of adequate knowledge, suggesting that guideline availability alone may not be sufficient to influence knowledge levels. </w:t>
      </w:r>
    </w:p>
    <w:p w14:paraId="7C6D9445" w14:textId="77777777" w:rsidR="00F01479" w:rsidRPr="00EF1B5E" w:rsidRDefault="00F01479">
      <w:pPr>
        <w:pStyle w:val="NormalWeb"/>
        <w:spacing w:line="360" w:lineRule="auto"/>
        <w:rPr>
          <w:rFonts w:asciiTheme="minorBidi" w:eastAsia="Times New Roman" w:hAnsiTheme="minorBidi" w:cstheme="minorBidi"/>
          <w:color w:val="333333"/>
        </w:rPr>
      </w:pPr>
    </w:p>
    <w:p w14:paraId="12DE1295" w14:textId="77777777" w:rsidR="00F01479" w:rsidRPr="00EF1B5E" w:rsidRDefault="00000000">
      <w:pPr>
        <w:spacing w:line="360" w:lineRule="auto"/>
        <w:rPr>
          <w:rFonts w:asciiTheme="minorBidi" w:eastAsia="Times New Roman" w:hAnsiTheme="minorBidi" w:cstheme="minorBidi"/>
          <w:color w:val="3E6DA9"/>
          <w:kern w:val="36"/>
        </w:rPr>
      </w:pPr>
      <w:r w:rsidRPr="00EF1B5E">
        <w:rPr>
          <w:rFonts w:asciiTheme="minorBidi" w:eastAsia="Times New Roman" w:hAnsiTheme="minorBidi" w:cstheme="minorBidi"/>
        </w:rPr>
        <w:br w:type="page"/>
      </w:r>
    </w:p>
    <w:p w14:paraId="6C7B86D0" w14:textId="481D8A53" w:rsidR="00F01479" w:rsidRPr="00EF1B5E" w:rsidRDefault="00840AA6">
      <w:pPr>
        <w:pStyle w:val="Heading1"/>
        <w:spacing w:line="360" w:lineRule="auto"/>
        <w:rPr>
          <w:rFonts w:asciiTheme="minorBidi" w:eastAsia="Times New Roman" w:hAnsiTheme="minorBidi" w:cstheme="minorBidi"/>
          <w:b w:val="0"/>
          <w:bCs w:val="0"/>
          <w:sz w:val="24"/>
          <w:szCs w:val="24"/>
        </w:rPr>
      </w:pPr>
      <w:r>
        <w:rPr>
          <w:rFonts w:asciiTheme="minorBidi" w:eastAsia="Times New Roman" w:hAnsiTheme="minorBidi" w:cstheme="minorBidi"/>
          <w:b w:val="0"/>
          <w:bCs w:val="0"/>
          <w:sz w:val="24"/>
          <w:szCs w:val="24"/>
          <w:lang w:val="en-US"/>
        </w:rPr>
        <w:lastRenderedPageBreak/>
        <w:t xml:space="preserve">Tabel 13 </w:t>
      </w:r>
      <w:r w:rsidR="0024069E" w:rsidRPr="0024069E">
        <w:rPr>
          <w:rFonts w:asciiTheme="minorBidi" w:eastAsia="Times New Roman" w:hAnsiTheme="minorBidi" w:cstheme="minorBidi"/>
          <w:b w:val="0"/>
          <w:bCs w:val="0"/>
          <w:sz w:val="24"/>
          <w:szCs w:val="24"/>
        </w:rPr>
        <w:t>Association between total knowledge score and respondent characteristics</w:t>
      </w:r>
    </w:p>
    <w:tbl>
      <w:tblPr>
        <w:tblStyle w:val="PlainTable2"/>
        <w:tblW w:w="5000" w:type="pct"/>
        <w:tblLook w:val="06A0" w:firstRow="1" w:lastRow="0" w:firstColumn="1" w:lastColumn="0" w:noHBand="1" w:noVBand="1"/>
      </w:tblPr>
      <w:tblGrid>
        <w:gridCol w:w="4780"/>
        <w:gridCol w:w="2266"/>
        <w:gridCol w:w="1974"/>
      </w:tblGrid>
      <w:tr w:rsidR="00F01479" w:rsidRPr="00EF1B5E" w14:paraId="3732661B" w14:textId="77777777" w:rsidTr="00840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0" w:type="pct"/>
          </w:tcPr>
          <w:p w14:paraId="59EFCB9A"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Characteristic</w:t>
            </w:r>
          </w:p>
        </w:tc>
        <w:tc>
          <w:tcPr>
            <w:tcW w:w="1256" w:type="pct"/>
          </w:tcPr>
          <w:p w14:paraId="5F62BE51" w14:textId="77777777" w:rsidR="00F01479" w:rsidRPr="00EF1B5E" w:rsidRDefault="00000000" w:rsidP="006965CB">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N = 169</w:t>
            </w:r>
            <w:r w:rsidRPr="00EF1B5E">
              <w:rPr>
                <w:rFonts w:asciiTheme="minorBidi" w:eastAsia="Times New Roman" w:hAnsiTheme="minorBidi" w:cstheme="minorBidi"/>
                <w:b w:val="0"/>
                <w:bCs w:val="0"/>
                <w:color w:val="333333"/>
                <w:vertAlign w:val="superscript"/>
              </w:rPr>
              <w:t>1</w:t>
            </w:r>
          </w:p>
        </w:tc>
        <w:tc>
          <w:tcPr>
            <w:tcW w:w="1094" w:type="pct"/>
          </w:tcPr>
          <w:p w14:paraId="6A2C0E6D" w14:textId="77777777" w:rsidR="00F01479" w:rsidRPr="00EF1B5E" w:rsidRDefault="00000000" w:rsidP="006965CB">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p-value</w:t>
            </w:r>
            <w:r w:rsidRPr="00EF1B5E">
              <w:rPr>
                <w:rFonts w:asciiTheme="minorBidi" w:eastAsia="Times New Roman" w:hAnsiTheme="minorBidi" w:cstheme="minorBidi"/>
                <w:b w:val="0"/>
                <w:bCs w:val="0"/>
                <w:color w:val="333333"/>
                <w:vertAlign w:val="superscript"/>
              </w:rPr>
              <w:t>2</w:t>
            </w:r>
          </w:p>
        </w:tc>
      </w:tr>
      <w:tr w:rsidR="00F01479" w:rsidRPr="00EF1B5E" w14:paraId="1A3DDC05"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2383F2FA" w14:textId="77777777" w:rsidR="00F01479" w:rsidRPr="00EF1B5E" w:rsidRDefault="00000000" w:rsidP="006965CB">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Degree</w:t>
            </w:r>
            <w:r w:rsidRPr="00EF1B5E">
              <w:rPr>
                <w:rFonts w:asciiTheme="minorBidi" w:eastAsia="Times New Roman" w:hAnsiTheme="minorBidi" w:cstheme="minorBidi"/>
                <w:b w:val="0"/>
                <w:bCs w:val="0"/>
                <w:color w:val="333333"/>
                <w:lang w:val="en-US"/>
              </w:rPr>
              <w:t xml:space="preserve"> </w:t>
            </w:r>
          </w:p>
        </w:tc>
        <w:tc>
          <w:tcPr>
            <w:tcW w:w="1256" w:type="pct"/>
          </w:tcPr>
          <w:p w14:paraId="180D1A25" w14:textId="77777777" w:rsidR="00F01479" w:rsidRPr="00EF1B5E" w:rsidRDefault="00F01479" w:rsidP="006965C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094" w:type="pct"/>
          </w:tcPr>
          <w:p w14:paraId="49B0AF32"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&lt;0.001</w:t>
            </w:r>
          </w:p>
        </w:tc>
      </w:tr>
      <w:tr w:rsidR="00F01479" w:rsidRPr="00EF1B5E" w14:paraId="41664FB7"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522E70E6" w14:textId="5F91546D" w:rsidR="00F01479" w:rsidRPr="0024069E" w:rsidRDefault="00000000" w:rsidP="006965CB">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    </w:t>
            </w:r>
            <w:r w:rsidR="0024069E">
              <w:rPr>
                <w:rFonts w:asciiTheme="minorBidi" w:eastAsia="Times New Roman" w:hAnsiTheme="minorBidi" w:cstheme="minorBidi"/>
                <w:b w:val="0"/>
                <w:bCs w:val="0"/>
                <w:color w:val="333333"/>
                <w:lang w:val="en-US"/>
              </w:rPr>
              <w:t>MD or MRCOG</w:t>
            </w:r>
          </w:p>
        </w:tc>
        <w:tc>
          <w:tcPr>
            <w:tcW w:w="1256" w:type="pct"/>
          </w:tcPr>
          <w:p w14:paraId="5AAE1386"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 (7, 12)</w:t>
            </w:r>
          </w:p>
        </w:tc>
        <w:tc>
          <w:tcPr>
            <w:tcW w:w="1094" w:type="pct"/>
          </w:tcPr>
          <w:p w14:paraId="632FF211"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7709E07C"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0D0CFBA5" w14:textId="089DFFCD" w:rsidR="00F01479" w:rsidRPr="0024069E" w:rsidRDefault="00000000" w:rsidP="006965CB">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    </w:t>
            </w:r>
            <w:r w:rsidR="0024069E">
              <w:rPr>
                <w:rFonts w:asciiTheme="minorBidi" w:eastAsia="Times New Roman" w:hAnsiTheme="minorBidi" w:cstheme="minorBidi"/>
                <w:b w:val="0"/>
                <w:bCs w:val="0"/>
                <w:color w:val="333333"/>
                <w:lang w:val="en-US"/>
              </w:rPr>
              <w:t>Master’s or Diploma</w:t>
            </w:r>
          </w:p>
        </w:tc>
        <w:tc>
          <w:tcPr>
            <w:tcW w:w="1256" w:type="pct"/>
          </w:tcPr>
          <w:p w14:paraId="461EAC74"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7 (5, 10)</w:t>
            </w:r>
          </w:p>
        </w:tc>
        <w:tc>
          <w:tcPr>
            <w:tcW w:w="1094" w:type="pct"/>
          </w:tcPr>
          <w:p w14:paraId="21CAAADF"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4ED6DFBF"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50F5ED15" w14:textId="77777777" w:rsidR="00F01479" w:rsidRPr="00EF1B5E" w:rsidRDefault="00000000" w:rsidP="006965CB">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Subspecialty</w:t>
            </w:r>
            <w:r w:rsidRPr="00EF1B5E">
              <w:rPr>
                <w:rFonts w:asciiTheme="minorBidi" w:eastAsia="Times New Roman" w:hAnsiTheme="minorBidi" w:cstheme="minorBidi"/>
                <w:b w:val="0"/>
                <w:bCs w:val="0"/>
                <w:color w:val="333333"/>
                <w:lang w:val="en-US"/>
              </w:rPr>
              <w:t xml:space="preserve"> </w:t>
            </w:r>
          </w:p>
        </w:tc>
        <w:tc>
          <w:tcPr>
            <w:tcW w:w="1256" w:type="pct"/>
          </w:tcPr>
          <w:p w14:paraId="05951806" w14:textId="77777777" w:rsidR="00F01479" w:rsidRPr="00EF1B5E" w:rsidRDefault="00F01479" w:rsidP="006965C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094" w:type="pct"/>
          </w:tcPr>
          <w:p w14:paraId="43C7460B"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0.035</w:t>
            </w:r>
          </w:p>
        </w:tc>
      </w:tr>
      <w:tr w:rsidR="00F01479" w:rsidRPr="00EF1B5E" w14:paraId="4F1F6B09"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245294BB"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1256" w:type="pct"/>
          </w:tcPr>
          <w:p w14:paraId="0F208475"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 (8, 12)</w:t>
            </w:r>
          </w:p>
        </w:tc>
        <w:tc>
          <w:tcPr>
            <w:tcW w:w="1094" w:type="pct"/>
          </w:tcPr>
          <w:p w14:paraId="6D862AA8"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145C7639"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035A29CA"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1256" w:type="pct"/>
          </w:tcPr>
          <w:p w14:paraId="3501E4FA"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8 (5, 11)</w:t>
            </w:r>
          </w:p>
        </w:tc>
        <w:tc>
          <w:tcPr>
            <w:tcW w:w="1094" w:type="pct"/>
          </w:tcPr>
          <w:p w14:paraId="24BA264F"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1D43C168"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3A303429" w14:textId="149079EA"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Provision</w:t>
            </w:r>
            <w:r w:rsidRPr="00EF1B5E">
              <w:rPr>
                <w:rFonts w:asciiTheme="minorBidi" w:eastAsia="Times New Roman" w:hAnsiTheme="minorBidi" w:cstheme="minorBidi"/>
                <w:b w:val="0"/>
                <w:bCs w:val="0"/>
                <w:color w:val="333333"/>
                <w:lang w:val="en-US"/>
              </w:rPr>
              <w:t xml:space="preserve"> </w:t>
            </w:r>
            <w:r w:rsidRPr="00EF1B5E">
              <w:rPr>
                <w:rFonts w:asciiTheme="minorBidi" w:eastAsia="Times New Roman" w:hAnsiTheme="minorBidi" w:cstheme="minorBidi"/>
                <w:b w:val="0"/>
                <w:bCs w:val="0"/>
                <w:color w:val="333333"/>
              </w:rPr>
              <w:t>duration</w:t>
            </w:r>
          </w:p>
        </w:tc>
        <w:tc>
          <w:tcPr>
            <w:tcW w:w="1256" w:type="pct"/>
          </w:tcPr>
          <w:p w14:paraId="664DDF5C" w14:textId="77777777" w:rsidR="00F01479" w:rsidRPr="00EF1B5E" w:rsidRDefault="00F01479" w:rsidP="006965C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094" w:type="pct"/>
          </w:tcPr>
          <w:p w14:paraId="547EBDCA"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0.040</w:t>
            </w:r>
          </w:p>
        </w:tc>
      </w:tr>
      <w:tr w:rsidR="00F01479" w:rsidRPr="00EF1B5E" w14:paraId="6AAD25A7"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4B5F7026"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Less than 5 years</w:t>
            </w:r>
          </w:p>
        </w:tc>
        <w:tc>
          <w:tcPr>
            <w:tcW w:w="1256" w:type="pct"/>
          </w:tcPr>
          <w:p w14:paraId="275E3294"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8 (5, 11)</w:t>
            </w:r>
          </w:p>
        </w:tc>
        <w:tc>
          <w:tcPr>
            <w:tcW w:w="1094" w:type="pct"/>
          </w:tcPr>
          <w:p w14:paraId="63C72A43"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606718AB"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0F8A654B"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Five to ten years</w:t>
            </w:r>
          </w:p>
        </w:tc>
        <w:tc>
          <w:tcPr>
            <w:tcW w:w="1256" w:type="pct"/>
          </w:tcPr>
          <w:p w14:paraId="4B5C97C2"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 (8, 11)</w:t>
            </w:r>
          </w:p>
        </w:tc>
        <w:tc>
          <w:tcPr>
            <w:tcW w:w="1094" w:type="pct"/>
          </w:tcPr>
          <w:p w14:paraId="3A36B914"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4A9A4EC5"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6E2A413E"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More than 10 years</w:t>
            </w:r>
          </w:p>
        </w:tc>
        <w:tc>
          <w:tcPr>
            <w:tcW w:w="1256" w:type="pct"/>
          </w:tcPr>
          <w:p w14:paraId="6615E1A8"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 (8, 12)</w:t>
            </w:r>
          </w:p>
        </w:tc>
        <w:tc>
          <w:tcPr>
            <w:tcW w:w="1094" w:type="pct"/>
          </w:tcPr>
          <w:p w14:paraId="707EC6B7"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1A4EFCFA"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1CCCB1D0" w14:textId="77777777" w:rsidR="00F01479" w:rsidRPr="00EF1B5E" w:rsidRDefault="00000000" w:rsidP="006965CB">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Provision</w:t>
            </w:r>
            <w:r w:rsidRPr="00EF1B5E">
              <w:rPr>
                <w:rFonts w:asciiTheme="minorBidi" w:eastAsia="Times New Roman" w:hAnsiTheme="minorBidi" w:cstheme="minorBidi"/>
                <w:b w:val="0"/>
                <w:bCs w:val="0"/>
                <w:color w:val="333333"/>
                <w:lang w:val="en-US"/>
              </w:rPr>
              <w:t xml:space="preserve"> </w:t>
            </w:r>
          </w:p>
        </w:tc>
        <w:tc>
          <w:tcPr>
            <w:tcW w:w="1256" w:type="pct"/>
          </w:tcPr>
          <w:p w14:paraId="73CE2EA8" w14:textId="77777777" w:rsidR="00F01479" w:rsidRPr="00EF1B5E" w:rsidRDefault="00F01479" w:rsidP="006965C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094" w:type="pct"/>
          </w:tcPr>
          <w:p w14:paraId="47E0E8C7"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&lt;0.001</w:t>
            </w:r>
          </w:p>
        </w:tc>
      </w:tr>
      <w:tr w:rsidR="00F01479" w:rsidRPr="00EF1B5E" w14:paraId="32669200"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634BBEC3"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1256" w:type="pct"/>
          </w:tcPr>
          <w:p w14:paraId="6BE224AA"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 (7, 12)</w:t>
            </w:r>
          </w:p>
        </w:tc>
        <w:tc>
          <w:tcPr>
            <w:tcW w:w="1094" w:type="pct"/>
          </w:tcPr>
          <w:p w14:paraId="5DA58830"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5052E9F3"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23FBC771"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1256" w:type="pct"/>
          </w:tcPr>
          <w:p w14:paraId="0D1F11CC"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 (2, 8)</w:t>
            </w:r>
          </w:p>
        </w:tc>
        <w:tc>
          <w:tcPr>
            <w:tcW w:w="1094" w:type="pct"/>
          </w:tcPr>
          <w:p w14:paraId="7BFA671E"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46808577"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17E5F974" w14:textId="77777777" w:rsidR="00F01479" w:rsidRPr="00EF1B5E" w:rsidRDefault="00000000" w:rsidP="006965CB">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Facility</w:t>
            </w:r>
            <w:r w:rsidRPr="00EF1B5E">
              <w:rPr>
                <w:rFonts w:asciiTheme="minorBidi" w:eastAsia="Times New Roman" w:hAnsiTheme="minorBidi" w:cstheme="minorBidi"/>
                <w:b w:val="0"/>
                <w:bCs w:val="0"/>
                <w:color w:val="333333"/>
                <w:lang w:val="en-US"/>
              </w:rPr>
              <w:t xml:space="preserve"> </w:t>
            </w:r>
          </w:p>
        </w:tc>
        <w:tc>
          <w:tcPr>
            <w:tcW w:w="1256" w:type="pct"/>
          </w:tcPr>
          <w:p w14:paraId="6C9F9960" w14:textId="77777777" w:rsidR="00F01479" w:rsidRPr="00EF1B5E" w:rsidRDefault="00F01479" w:rsidP="006965C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094" w:type="pct"/>
          </w:tcPr>
          <w:p w14:paraId="41CBE798"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0.056</w:t>
            </w:r>
          </w:p>
        </w:tc>
      </w:tr>
      <w:tr w:rsidR="00F01479" w:rsidRPr="00EF1B5E" w14:paraId="11B6A77A"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4B8CF880"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Multi-setting</w:t>
            </w:r>
          </w:p>
        </w:tc>
        <w:tc>
          <w:tcPr>
            <w:tcW w:w="1256" w:type="pct"/>
          </w:tcPr>
          <w:p w14:paraId="7A263145"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 (7, 12)</w:t>
            </w:r>
          </w:p>
        </w:tc>
        <w:tc>
          <w:tcPr>
            <w:tcW w:w="1094" w:type="pct"/>
          </w:tcPr>
          <w:p w14:paraId="263D1E0D"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5D5783A6"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2743A320"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Private</w:t>
            </w:r>
          </w:p>
        </w:tc>
        <w:tc>
          <w:tcPr>
            <w:tcW w:w="1256" w:type="pct"/>
          </w:tcPr>
          <w:p w14:paraId="68D5D81E"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6 (4, 12)</w:t>
            </w:r>
          </w:p>
        </w:tc>
        <w:tc>
          <w:tcPr>
            <w:tcW w:w="1094" w:type="pct"/>
          </w:tcPr>
          <w:p w14:paraId="6ED0DA67"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2A42129D"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0162563E"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Public</w:t>
            </w:r>
          </w:p>
        </w:tc>
        <w:tc>
          <w:tcPr>
            <w:tcW w:w="1256" w:type="pct"/>
          </w:tcPr>
          <w:p w14:paraId="34934152"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8 (4, 10)</w:t>
            </w:r>
          </w:p>
        </w:tc>
        <w:tc>
          <w:tcPr>
            <w:tcW w:w="1094" w:type="pct"/>
          </w:tcPr>
          <w:p w14:paraId="103DB47E"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3727C24A"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43D0E225" w14:textId="191D4FF0" w:rsidR="00F01479" w:rsidRPr="00EF1B5E" w:rsidRDefault="00000000" w:rsidP="006965CB">
            <w:pPr>
              <w:spacing w:line="276"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Guideline</w:t>
            </w:r>
            <w:r w:rsidRPr="00EF1B5E">
              <w:rPr>
                <w:rFonts w:asciiTheme="minorBidi" w:eastAsia="Times New Roman" w:hAnsiTheme="minorBidi" w:cstheme="minorBidi"/>
                <w:b w:val="0"/>
                <w:bCs w:val="0"/>
                <w:color w:val="333333"/>
                <w:lang w:val="en-US"/>
              </w:rPr>
              <w:t xml:space="preserve"> </w:t>
            </w:r>
            <w:r w:rsidR="0024069E">
              <w:rPr>
                <w:rFonts w:asciiTheme="minorBidi" w:eastAsia="Times New Roman" w:hAnsiTheme="minorBidi" w:cstheme="minorBidi"/>
                <w:b w:val="0"/>
                <w:bCs w:val="0"/>
                <w:color w:val="333333"/>
                <w:lang w:val="en-US"/>
              </w:rPr>
              <w:t xml:space="preserve"> </w:t>
            </w:r>
            <w:r w:rsidRPr="00EF1B5E">
              <w:rPr>
                <w:rFonts w:asciiTheme="minorBidi" w:eastAsia="Times New Roman" w:hAnsiTheme="minorBidi" w:cstheme="minorBidi"/>
                <w:b w:val="0"/>
                <w:bCs w:val="0"/>
                <w:color w:val="333333"/>
              </w:rPr>
              <w:t>access</w:t>
            </w:r>
            <w:r w:rsidRPr="00EF1B5E">
              <w:rPr>
                <w:rFonts w:asciiTheme="minorBidi" w:eastAsia="Times New Roman" w:hAnsiTheme="minorBidi" w:cstheme="minorBidi"/>
                <w:b w:val="0"/>
                <w:bCs w:val="0"/>
                <w:color w:val="333333"/>
                <w:lang w:val="en-US"/>
              </w:rPr>
              <w:t xml:space="preserve"> </w:t>
            </w:r>
          </w:p>
        </w:tc>
        <w:tc>
          <w:tcPr>
            <w:tcW w:w="1256" w:type="pct"/>
          </w:tcPr>
          <w:p w14:paraId="3F80841D" w14:textId="77777777" w:rsidR="00F01479" w:rsidRPr="00EF1B5E" w:rsidRDefault="00F01479" w:rsidP="006965C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094" w:type="pct"/>
          </w:tcPr>
          <w:p w14:paraId="40592686"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0.6</w:t>
            </w:r>
          </w:p>
        </w:tc>
      </w:tr>
      <w:tr w:rsidR="00F01479" w:rsidRPr="00EF1B5E" w14:paraId="6E1F81B1"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0B556209"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1256" w:type="pct"/>
          </w:tcPr>
          <w:p w14:paraId="659E9BE1"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 (5, 12)</w:t>
            </w:r>
          </w:p>
        </w:tc>
        <w:tc>
          <w:tcPr>
            <w:tcW w:w="1094" w:type="pct"/>
          </w:tcPr>
          <w:p w14:paraId="10CEF1D0"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0C8D1465" w14:textId="77777777" w:rsidTr="00840AA6">
        <w:tc>
          <w:tcPr>
            <w:cnfStyle w:val="001000000000" w:firstRow="0" w:lastRow="0" w:firstColumn="1" w:lastColumn="0" w:oddVBand="0" w:evenVBand="0" w:oddHBand="0" w:evenHBand="0" w:firstRowFirstColumn="0" w:firstRowLastColumn="0" w:lastRowFirstColumn="0" w:lastRowLastColumn="0"/>
            <w:tcW w:w="2650" w:type="pct"/>
          </w:tcPr>
          <w:p w14:paraId="49BF47EE"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1256" w:type="pct"/>
          </w:tcPr>
          <w:p w14:paraId="4A374D34" w14:textId="77777777" w:rsidR="00F01479" w:rsidRPr="00EF1B5E" w:rsidRDefault="00000000"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9 (6, 11)</w:t>
            </w:r>
          </w:p>
        </w:tc>
        <w:tc>
          <w:tcPr>
            <w:tcW w:w="1094" w:type="pct"/>
          </w:tcPr>
          <w:p w14:paraId="46999244" w14:textId="77777777" w:rsidR="00F01479" w:rsidRPr="00EF1B5E" w:rsidRDefault="00F01479" w:rsidP="006965C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06EC793C" w14:textId="77777777" w:rsidTr="00840AA6">
        <w:tc>
          <w:tcPr>
            <w:cnfStyle w:val="001000000000" w:firstRow="0" w:lastRow="0" w:firstColumn="1" w:lastColumn="0" w:oddVBand="0" w:evenVBand="0" w:oddHBand="0" w:evenHBand="0" w:firstRowFirstColumn="0" w:firstRowLastColumn="0" w:lastRowFirstColumn="0" w:lastRowLastColumn="0"/>
            <w:tcW w:w="5000" w:type="pct"/>
            <w:gridSpan w:val="3"/>
          </w:tcPr>
          <w:p w14:paraId="1B542A6E"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vertAlign w:val="superscript"/>
              </w:rPr>
              <w:t>1</w:t>
            </w:r>
            <w:r w:rsidRPr="00EF1B5E">
              <w:rPr>
                <w:rFonts w:asciiTheme="minorBidi" w:eastAsia="Times New Roman" w:hAnsiTheme="minorBidi" w:cstheme="minorBidi"/>
                <w:b w:val="0"/>
                <w:bCs w:val="0"/>
                <w:color w:val="333333"/>
              </w:rPr>
              <w:t xml:space="preserve"> kscore: Median (Q1, Q3)</w:t>
            </w:r>
          </w:p>
        </w:tc>
      </w:tr>
      <w:tr w:rsidR="00F01479" w:rsidRPr="00EF1B5E" w14:paraId="74645270" w14:textId="77777777" w:rsidTr="00840AA6">
        <w:tc>
          <w:tcPr>
            <w:cnfStyle w:val="001000000000" w:firstRow="0" w:lastRow="0" w:firstColumn="1" w:lastColumn="0" w:oddVBand="0" w:evenVBand="0" w:oddHBand="0" w:evenHBand="0" w:firstRowFirstColumn="0" w:firstRowLastColumn="0" w:lastRowFirstColumn="0" w:lastRowLastColumn="0"/>
            <w:tcW w:w="5000" w:type="pct"/>
            <w:gridSpan w:val="3"/>
          </w:tcPr>
          <w:p w14:paraId="38F399E9" w14:textId="77777777" w:rsidR="00F01479" w:rsidRPr="00EF1B5E" w:rsidRDefault="00000000" w:rsidP="006965CB">
            <w:pPr>
              <w:spacing w:line="276"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vertAlign w:val="superscript"/>
              </w:rPr>
              <w:t>2</w:t>
            </w:r>
            <w:r w:rsidRPr="00EF1B5E">
              <w:rPr>
                <w:rFonts w:asciiTheme="minorBidi" w:eastAsia="Times New Roman" w:hAnsiTheme="minorBidi" w:cstheme="minorBidi"/>
                <w:b w:val="0"/>
                <w:bCs w:val="0"/>
                <w:color w:val="333333"/>
              </w:rPr>
              <w:t xml:space="preserve"> Wilcoxon rank sum test; Kruskal-Wallis rank sum test</w:t>
            </w:r>
          </w:p>
        </w:tc>
      </w:tr>
    </w:tbl>
    <w:p w14:paraId="47BB87E0" w14:textId="77777777" w:rsidR="00F01479" w:rsidRPr="00EF1B5E" w:rsidRDefault="00F01479">
      <w:pPr>
        <w:spacing w:line="360" w:lineRule="auto"/>
        <w:rPr>
          <w:rFonts w:asciiTheme="minorBidi" w:eastAsia="Times New Roman" w:hAnsiTheme="minorBidi" w:cstheme="minorBidi"/>
          <w:color w:val="333333"/>
        </w:rPr>
      </w:pPr>
    </w:p>
    <w:p w14:paraId="00587984" w14:textId="582F7ECC" w:rsidR="00F01479" w:rsidRPr="0024069E" w:rsidRDefault="0024069E">
      <w:pPr>
        <w:spacing w:line="360" w:lineRule="auto"/>
        <w:rPr>
          <w:rFonts w:asciiTheme="minorBidi" w:eastAsia="Times New Roman" w:hAnsiTheme="minorBidi" w:cstheme="minorBidi"/>
          <w:color w:val="333333"/>
          <w:lang w:val="en-US"/>
        </w:rPr>
      </w:pPr>
      <w:r w:rsidRPr="0024069E">
        <w:rPr>
          <w:rFonts w:asciiTheme="minorBidi" w:eastAsia="SimSun" w:hAnsiTheme="minorBidi" w:cstheme="minorBidi"/>
        </w:rPr>
        <w:t>Consistent with the findings above, the total knowledge score itself varied significantly by several characteristics. Respondents with an MD or MRCOG scored higher (median 10, IQR 7–12) than those with a Master’s degree or diploma (median 7, IQR 5–10; p &lt; .001). Respondents who provided fertility-related care scored substantially higher (median 9, IQR 7–12) than those who did not (median 4, IQR 2–8; p &lt; .001), and scores rose progressively with longer duration of provision, from a median of 8 (IQR 5–11) for under 5 years, to 9 (IQR 8–11) for 5–10 years, to 10 (IQR 8–12) for more than 10 years (p = .040). Respondents with a subspecialty in reproductive endocrinology and infertility also scored higher (median 10, IQR 8–12) than those without (median 8, IQR 5–11; p = .035). Scores did not differ significantly by practice setting (multi-setting median 9, IQR 7–12; private median 6, IQR 4–12; public median 8, IQR 4–10; p = .056) or by guideline access (access median 9, IQR 5–12; no access median 9, IQR 6–11; p = .6).</w:t>
      </w:r>
    </w:p>
    <w:p w14:paraId="5D3A67F6" w14:textId="77777777" w:rsidR="00F01479" w:rsidRPr="00EF1B5E" w:rsidRDefault="00000000">
      <w:pPr>
        <w:spacing w:line="360" w:lineRule="auto"/>
        <w:rPr>
          <w:rFonts w:asciiTheme="minorBidi" w:eastAsia="Times New Roman" w:hAnsiTheme="minorBidi" w:cstheme="minorBidi"/>
          <w:color w:val="3E6DA9"/>
          <w:kern w:val="36"/>
        </w:rPr>
      </w:pPr>
      <w:r w:rsidRPr="00EF1B5E">
        <w:rPr>
          <w:rFonts w:asciiTheme="minorBidi" w:eastAsia="Times New Roman" w:hAnsiTheme="minorBidi" w:cstheme="minorBidi"/>
        </w:rPr>
        <w:br w:type="page"/>
      </w:r>
    </w:p>
    <w:p w14:paraId="24B32C40" w14:textId="12580CE2" w:rsidR="00F01479" w:rsidRPr="00EF1B5E" w:rsidRDefault="00840AA6">
      <w:pPr>
        <w:pStyle w:val="Heading1"/>
        <w:spacing w:line="360" w:lineRule="auto"/>
        <w:rPr>
          <w:rFonts w:asciiTheme="minorBidi" w:eastAsia="Times New Roman" w:hAnsiTheme="minorBidi" w:cstheme="minorBidi"/>
          <w:b w:val="0"/>
          <w:bCs w:val="0"/>
          <w:sz w:val="24"/>
          <w:szCs w:val="24"/>
        </w:rPr>
      </w:pPr>
      <w:r>
        <w:rPr>
          <w:rFonts w:asciiTheme="minorBidi" w:eastAsia="Times New Roman" w:hAnsiTheme="minorBidi" w:cstheme="minorBidi"/>
          <w:b w:val="0"/>
          <w:bCs w:val="0"/>
          <w:sz w:val="24"/>
          <w:szCs w:val="24"/>
          <w:lang w:val="en-US"/>
        </w:rPr>
        <w:lastRenderedPageBreak/>
        <w:t xml:space="preserve">Tabel 14 </w:t>
      </w:r>
      <w:r w:rsidRPr="00EF1B5E">
        <w:rPr>
          <w:rFonts w:asciiTheme="minorBidi" w:eastAsia="Times New Roman" w:hAnsiTheme="minorBidi" w:cstheme="minorBidi"/>
          <w:b w:val="0"/>
          <w:bCs w:val="0"/>
          <w:sz w:val="24"/>
          <w:szCs w:val="24"/>
        </w:rPr>
        <w:t>Multivariable Logistic Regression</w:t>
      </w:r>
    </w:p>
    <w:tbl>
      <w:tblPr>
        <w:tblStyle w:val="PlainTable2"/>
        <w:tblW w:w="5000" w:type="pct"/>
        <w:tblLook w:val="06A0" w:firstRow="1" w:lastRow="0" w:firstColumn="1" w:lastColumn="0" w:noHBand="1" w:noVBand="1"/>
      </w:tblPr>
      <w:tblGrid>
        <w:gridCol w:w="3592"/>
        <w:gridCol w:w="1187"/>
        <w:gridCol w:w="2338"/>
        <w:gridCol w:w="1903"/>
      </w:tblGrid>
      <w:tr w:rsidR="00F01479" w:rsidRPr="00EF1B5E" w14:paraId="77801861" w14:textId="77777777" w:rsidTr="00840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1" w:type="pct"/>
          </w:tcPr>
          <w:p w14:paraId="08B559FC"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Characteristic</w:t>
            </w:r>
          </w:p>
        </w:tc>
        <w:tc>
          <w:tcPr>
            <w:tcW w:w="658" w:type="pct"/>
          </w:tcPr>
          <w:p w14:paraId="3049DE02" w14:textId="77777777" w:rsidR="00F01479" w:rsidRPr="00EF1B5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OR</w:t>
            </w:r>
          </w:p>
        </w:tc>
        <w:tc>
          <w:tcPr>
            <w:tcW w:w="1296" w:type="pct"/>
          </w:tcPr>
          <w:p w14:paraId="1CD6B4D1" w14:textId="77777777" w:rsidR="00F01479" w:rsidRPr="00EF1B5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95% CI</w:t>
            </w:r>
          </w:p>
        </w:tc>
        <w:tc>
          <w:tcPr>
            <w:tcW w:w="1055" w:type="pct"/>
          </w:tcPr>
          <w:p w14:paraId="73E37157" w14:textId="77777777" w:rsidR="00F01479" w:rsidRPr="00EF1B5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p-value</w:t>
            </w:r>
          </w:p>
        </w:tc>
      </w:tr>
      <w:tr w:rsidR="00F01479" w:rsidRPr="00EF1B5E" w14:paraId="1312E3E2"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08343229"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Age</w:t>
            </w:r>
            <w:r w:rsidRPr="00EF1B5E">
              <w:rPr>
                <w:rFonts w:asciiTheme="minorBidi" w:eastAsia="Times New Roman" w:hAnsiTheme="minorBidi" w:cstheme="minorBidi"/>
                <w:b w:val="0"/>
                <w:bCs w:val="0"/>
                <w:color w:val="333333"/>
                <w:lang w:val="en-US"/>
              </w:rPr>
              <w:t xml:space="preserve"> </w:t>
            </w:r>
          </w:p>
        </w:tc>
        <w:tc>
          <w:tcPr>
            <w:tcW w:w="658" w:type="pct"/>
          </w:tcPr>
          <w:p w14:paraId="5574F82E"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0.92</w:t>
            </w:r>
          </w:p>
        </w:tc>
        <w:tc>
          <w:tcPr>
            <w:tcW w:w="1296" w:type="pct"/>
          </w:tcPr>
          <w:p w14:paraId="0361D9C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0.74, 1.12</w:t>
            </w:r>
          </w:p>
        </w:tc>
        <w:tc>
          <w:tcPr>
            <w:tcW w:w="1055" w:type="pct"/>
          </w:tcPr>
          <w:p w14:paraId="5BEC4B55"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0.4</w:t>
            </w:r>
          </w:p>
        </w:tc>
      </w:tr>
      <w:tr w:rsidR="00F01479" w:rsidRPr="00EF1B5E" w14:paraId="494E55AA"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56BD0D12"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lang w:val="en-US"/>
              </w:rPr>
              <w:t>Postgraduate years</w:t>
            </w:r>
          </w:p>
        </w:tc>
        <w:tc>
          <w:tcPr>
            <w:tcW w:w="658" w:type="pct"/>
          </w:tcPr>
          <w:p w14:paraId="2DAB5FAE"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1.06</w:t>
            </w:r>
          </w:p>
        </w:tc>
        <w:tc>
          <w:tcPr>
            <w:tcW w:w="1296" w:type="pct"/>
          </w:tcPr>
          <w:p w14:paraId="22825E85"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0.87, 1.32</w:t>
            </w:r>
          </w:p>
        </w:tc>
        <w:tc>
          <w:tcPr>
            <w:tcW w:w="1055" w:type="pct"/>
          </w:tcPr>
          <w:p w14:paraId="7E70D2A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0.6</w:t>
            </w:r>
          </w:p>
        </w:tc>
      </w:tr>
      <w:tr w:rsidR="00F01479" w:rsidRPr="00EF1B5E" w14:paraId="750708B4"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5D39447B"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Sex</w:t>
            </w:r>
            <w:r w:rsidRPr="00EF1B5E">
              <w:rPr>
                <w:rFonts w:asciiTheme="minorBidi" w:eastAsia="Times New Roman" w:hAnsiTheme="minorBidi" w:cstheme="minorBidi"/>
                <w:b w:val="0"/>
                <w:bCs w:val="0"/>
                <w:color w:val="333333"/>
                <w:lang w:val="en-US"/>
              </w:rPr>
              <w:t xml:space="preserve"> </w:t>
            </w:r>
          </w:p>
        </w:tc>
        <w:tc>
          <w:tcPr>
            <w:tcW w:w="658" w:type="pct"/>
          </w:tcPr>
          <w:p w14:paraId="790507D5"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296" w:type="pct"/>
          </w:tcPr>
          <w:p w14:paraId="510A7ED3"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1055" w:type="pct"/>
          </w:tcPr>
          <w:p w14:paraId="1AB035A7"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21014087"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29E5D4B5"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Female</w:t>
            </w:r>
          </w:p>
        </w:tc>
        <w:tc>
          <w:tcPr>
            <w:tcW w:w="658" w:type="pct"/>
          </w:tcPr>
          <w:p w14:paraId="711DEC35"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296" w:type="pct"/>
          </w:tcPr>
          <w:p w14:paraId="23FB9FE5"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055" w:type="pct"/>
          </w:tcPr>
          <w:p w14:paraId="0731EA96"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5D8A1FDE"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4815522F"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Male</w:t>
            </w:r>
          </w:p>
        </w:tc>
        <w:tc>
          <w:tcPr>
            <w:tcW w:w="658" w:type="pct"/>
          </w:tcPr>
          <w:p w14:paraId="74FEB86D"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0.56</w:t>
            </w:r>
          </w:p>
        </w:tc>
        <w:tc>
          <w:tcPr>
            <w:tcW w:w="1296" w:type="pct"/>
          </w:tcPr>
          <w:p w14:paraId="6AF6284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0.28, 1.13</w:t>
            </w:r>
          </w:p>
        </w:tc>
        <w:tc>
          <w:tcPr>
            <w:tcW w:w="1055" w:type="pct"/>
          </w:tcPr>
          <w:p w14:paraId="00732CCB"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0.11</w:t>
            </w:r>
          </w:p>
        </w:tc>
      </w:tr>
      <w:tr w:rsidR="00F01479" w:rsidRPr="00EF1B5E" w14:paraId="5D5327FF"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16F5635D"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Degree</w:t>
            </w:r>
            <w:r w:rsidRPr="00EF1B5E">
              <w:rPr>
                <w:rFonts w:asciiTheme="minorBidi" w:eastAsia="Times New Roman" w:hAnsiTheme="minorBidi" w:cstheme="minorBidi"/>
                <w:b w:val="0"/>
                <w:bCs w:val="0"/>
                <w:color w:val="333333"/>
                <w:lang w:val="en-US"/>
              </w:rPr>
              <w:t xml:space="preserve"> </w:t>
            </w:r>
          </w:p>
        </w:tc>
        <w:tc>
          <w:tcPr>
            <w:tcW w:w="658" w:type="pct"/>
          </w:tcPr>
          <w:p w14:paraId="5EF1B250"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296" w:type="pct"/>
          </w:tcPr>
          <w:p w14:paraId="7952847F"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1055" w:type="pct"/>
          </w:tcPr>
          <w:p w14:paraId="6DB1E961"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4F8D4D08"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5A3241EB" w14:textId="0C7BDB58" w:rsidR="00F01479" w:rsidRPr="00C9713D"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    </w:t>
            </w:r>
            <w:r w:rsidR="00C9713D">
              <w:rPr>
                <w:rFonts w:asciiTheme="minorBidi" w:eastAsia="Times New Roman" w:hAnsiTheme="minorBidi" w:cstheme="minorBidi"/>
                <w:b w:val="0"/>
                <w:bCs w:val="0"/>
                <w:color w:val="333333"/>
                <w:lang w:val="en-US"/>
              </w:rPr>
              <w:t>MD or MRCOG</w:t>
            </w:r>
          </w:p>
        </w:tc>
        <w:tc>
          <w:tcPr>
            <w:tcW w:w="658" w:type="pct"/>
          </w:tcPr>
          <w:p w14:paraId="5517BDDF"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296" w:type="pct"/>
          </w:tcPr>
          <w:p w14:paraId="0ADBE443"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055" w:type="pct"/>
          </w:tcPr>
          <w:p w14:paraId="30D0A66C"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59D0EA05"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7AD116E7" w14:textId="6A4D41B0" w:rsidR="00F01479" w:rsidRPr="00C9713D"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    </w:t>
            </w:r>
            <w:r w:rsidR="00C9713D">
              <w:rPr>
                <w:rFonts w:asciiTheme="minorBidi" w:eastAsia="Times New Roman" w:hAnsiTheme="minorBidi" w:cstheme="minorBidi"/>
                <w:b w:val="0"/>
                <w:bCs w:val="0"/>
                <w:color w:val="333333"/>
                <w:lang w:val="en-US"/>
              </w:rPr>
              <w:t>Master’s or Diploma</w:t>
            </w:r>
          </w:p>
        </w:tc>
        <w:tc>
          <w:tcPr>
            <w:tcW w:w="658" w:type="pct"/>
          </w:tcPr>
          <w:p w14:paraId="4268847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1.41</w:t>
            </w:r>
          </w:p>
        </w:tc>
        <w:tc>
          <w:tcPr>
            <w:tcW w:w="1296" w:type="pct"/>
          </w:tcPr>
          <w:p w14:paraId="3EADCBE0"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0.66, 3.01</w:t>
            </w:r>
          </w:p>
        </w:tc>
        <w:tc>
          <w:tcPr>
            <w:tcW w:w="1055" w:type="pct"/>
          </w:tcPr>
          <w:p w14:paraId="2C732EA3"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0.4</w:t>
            </w:r>
          </w:p>
        </w:tc>
      </w:tr>
      <w:tr w:rsidR="00F01479" w:rsidRPr="00EF1B5E" w14:paraId="35BA20BB"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3EAEB49B"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Subspecialty</w:t>
            </w:r>
            <w:r w:rsidRPr="00EF1B5E">
              <w:rPr>
                <w:rFonts w:asciiTheme="minorBidi" w:eastAsia="Times New Roman" w:hAnsiTheme="minorBidi" w:cstheme="minorBidi"/>
                <w:b w:val="0"/>
                <w:bCs w:val="0"/>
                <w:color w:val="333333"/>
                <w:lang w:val="en-US"/>
              </w:rPr>
              <w:t xml:space="preserve"> </w:t>
            </w:r>
          </w:p>
        </w:tc>
        <w:tc>
          <w:tcPr>
            <w:tcW w:w="658" w:type="pct"/>
          </w:tcPr>
          <w:p w14:paraId="4F5382A3"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296" w:type="pct"/>
          </w:tcPr>
          <w:p w14:paraId="51C7895F"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1055" w:type="pct"/>
          </w:tcPr>
          <w:p w14:paraId="6EEDD966"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70ED1B7B"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40867762"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658" w:type="pct"/>
          </w:tcPr>
          <w:p w14:paraId="019EAF1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296" w:type="pct"/>
          </w:tcPr>
          <w:p w14:paraId="3FAFB995"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055" w:type="pct"/>
          </w:tcPr>
          <w:p w14:paraId="536F53C2"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0BEB2000"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53442E00"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658" w:type="pct"/>
          </w:tcPr>
          <w:p w14:paraId="79A59AA0"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1.70</w:t>
            </w:r>
          </w:p>
        </w:tc>
        <w:tc>
          <w:tcPr>
            <w:tcW w:w="1296" w:type="pct"/>
          </w:tcPr>
          <w:p w14:paraId="6129EA2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0.76, 3.86</w:t>
            </w:r>
          </w:p>
        </w:tc>
        <w:tc>
          <w:tcPr>
            <w:tcW w:w="1055" w:type="pct"/>
          </w:tcPr>
          <w:p w14:paraId="2008C7F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0.2</w:t>
            </w:r>
          </w:p>
        </w:tc>
      </w:tr>
      <w:tr w:rsidR="00F01479" w:rsidRPr="00EF1B5E" w14:paraId="5F87E586"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5637635C"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Provision</w:t>
            </w:r>
            <w:r w:rsidRPr="00EF1B5E">
              <w:rPr>
                <w:rFonts w:asciiTheme="minorBidi" w:eastAsia="Times New Roman" w:hAnsiTheme="minorBidi" w:cstheme="minorBidi"/>
                <w:b w:val="0"/>
                <w:bCs w:val="0"/>
                <w:color w:val="333333"/>
                <w:lang w:val="en-US"/>
              </w:rPr>
              <w:t xml:space="preserve"> </w:t>
            </w:r>
          </w:p>
        </w:tc>
        <w:tc>
          <w:tcPr>
            <w:tcW w:w="658" w:type="pct"/>
          </w:tcPr>
          <w:p w14:paraId="25EBA594"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296" w:type="pct"/>
          </w:tcPr>
          <w:p w14:paraId="5C3BDA7B"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1055" w:type="pct"/>
          </w:tcPr>
          <w:p w14:paraId="7F3997F7"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3516B367"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7B7D3D30"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658" w:type="pct"/>
          </w:tcPr>
          <w:p w14:paraId="0EA14FC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296" w:type="pct"/>
          </w:tcPr>
          <w:p w14:paraId="5D7E4A00"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055" w:type="pct"/>
          </w:tcPr>
          <w:p w14:paraId="50E9D17E"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5864FCE1" w14:textId="77777777" w:rsidTr="00840AA6">
        <w:tc>
          <w:tcPr>
            <w:cnfStyle w:val="001000000000" w:firstRow="0" w:lastRow="0" w:firstColumn="1" w:lastColumn="0" w:oddVBand="0" w:evenVBand="0" w:oddHBand="0" w:evenHBand="0" w:firstRowFirstColumn="0" w:firstRowLastColumn="0" w:lastRowFirstColumn="0" w:lastRowLastColumn="0"/>
            <w:tcW w:w="1991" w:type="pct"/>
          </w:tcPr>
          <w:p w14:paraId="42ED4E16"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658" w:type="pct"/>
          </w:tcPr>
          <w:p w14:paraId="24D9696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3.06</w:t>
            </w:r>
          </w:p>
        </w:tc>
        <w:tc>
          <w:tcPr>
            <w:tcW w:w="1296" w:type="pct"/>
          </w:tcPr>
          <w:p w14:paraId="43AD4BDD"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1.11, 9.90</w:t>
            </w:r>
          </w:p>
        </w:tc>
        <w:tc>
          <w:tcPr>
            <w:tcW w:w="1055" w:type="pct"/>
          </w:tcPr>
          <w:p w14:paraId="6A444702"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0.041</w:t>
            </w:r>
          </w:p>
        </w:tc>
      </w:tr>
      <w:tr w:rsidR="00F01479" w:rsidRPr="00EF1B5E" w14:paraId="5F25BA36" w14:textId="77777777" w:rsidTr="00840AA6">
        <w:tc>
          <w:tcPr>
            <w:cnfStyle w:val="001000000000" w:firstRow="0" w:lastRow="0" w:firstColumn="1" w:lastColumn="0" w:oddVBand="0" w:evenVBand="0" w:oddHBand="0" w:evenHBand="0" w:firstRowFirstColumn="0" w:firstRowLastColumn="0" w:lastRowFirstColumn="0" w:lastRowLastColumn="0"/>
            <w:tcW w:w="5000" w:type="pct"/>
            <w:gridSpan w:val="4"/>
          </w:tcPr>
          <w:p w14:paraId="354625D2"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Abbreviations: CI = Confidence Interval, OR = Odds Ratio</w:t>
            </w:r>
          </w:p>
        </w:tc>
      </w:tr>
    </w:tbl>
    <w:p w14:paraId="45658A0D" w14:textId="5569CB08" w:rsidR="00F01479" w:rsidRPr="00EF1B5E" w:rsidRDefault="0024069E">
      <w:pPr>
        <w:pStyle w:val="NormalWeb"/>
        <w:spacing w:before="0" w:after="0" w:line="360" w:lineRule="auto"/>
        <w:rPr>
          <w:rFonts w:asciiTheme="minorBidi" w:eastAsia="Times New Roman" w:hAnsiTheme="minorBidi" w:cstheme="minorBidi"/>
          <w:color w:val="3E6DA9"/>
          <w:kern w:val="36"/>
        </w:rPr>
      </w:pPr>
      <w:r w:rsidRPr="0024069E">
        <w:rPr>
          <w:rFonts w:asciiTheme="minorBidi" w:hAnsiTheme="minorBidi" w:cstheme="minorBidi"/>
        </w:rPr>
        <w:t>On multivariable logistic regression adjusting for age, years of postgraduate practice, sex, degree, subspecialty in reproductive endocrinology and infertility, and provision of fertility-related care, the only independent predictor was provision of care itself: respondents who did not provide such care had roughly three times higher odds of inadequate knowledge relative to those who did (OR 3.06, 95% CI 1.11–9.90, p = .041). No other variable reached statistical significance after adjustment, including age (OR 0.92, 95% CI 0.74–1.12, p = .4), years of practice (OR 1.06, 95% CI 0.87–1.32, p = .6), sex (male vs female: OR 0.56, 95% CI 0.28–1.13, p = .11), degree (OR 1.41, 95% CI 0.66–3.01, p = .4), and subspecialty status (OR 1.70, 95% CI 0.76–3.86, p = .2).</w:t>
      </w:r>
    </w:p>
    <w:p w14:paraId="62023F82" w14:textId="77777777" w:rsidR="00840AA6" w:rsidRDefault="00840AA6">
      <w:pPr>
        <w:rPr>
          <w:rFonts w:asciiTheme="minorBidi" w:eastAsia="Times New Roman" w:hAnsiTheme="minorBidi" w:cstheme="minorBidi"/>
          <w:color w:val="3E6DA9"/>
          <w:kern w:val="36"/>
          <w:lang w:val="en-US"/>
        </w:rPr>
      </w:pPr>
      <w:r>
        <w:rPr>
          <w:rFonts w:asciiTheme="minorBidi" w:eastAsia="Times New Roman" w:hAnsiTheme="minorBidi" w:cstheme="minorBidi"/>
          <w:b/>
          <w:bCs/>
          <w:lang w:val="en-US"/>
        </w:rPr>
        <w:br w:type="page"/>
      </w:r>
    </w:p>
    <w:p w14:paraId="636DE5CB" w14:textId="5AD61576" w:rsidR="00F01479" w:rsidRPr="00EF1B5E" w:rsidRDefault="00840AA6">
      <w:pPr>
        <w:pStyle w:val="Heading1"/>
        <w:spacing w:line="360" w:lineRule="auto"/>
        <w:rPr>
          <w:rFonts w:asciiTheme="minorBidi" w:eastAsia="Times New Roman" w:hAnsiTheme="minorBidi" w:cstheme="minorBidi"/>
          <w:b w:val="0"/>
          <w:bCs w:val="0"/>
          <w:sz w:val="24"/>
          <w:szCs w:val="24"/>
        </w:rPr>
      </w:pPr>
      <w:r>
        <w:rPr>
          <w:rFonts w:asciiTheme="minorBidi" w:eastAsia="Times New Roman" w:hAnsiTheme="minorBidi" w:cstheme="minorBidi"/>
          <w:b w:val="0"/>
          <w:bCs w:val="0"/>
          <w:sz w:val="24"/>
          <w:szCs w:val="24"/>
          <w:lang w:val="en-US"/>
        </w:rPr>
        <w:lastRenderedPageBreak/>
        <w:t xml:space="preserve">Table 15 </w:t>
      </w:r>
      <w:r w:rsidRPr="00EF1B5E">
        <w:rPr>
          <w:rFonts w:asciiTheme="minorBidi" w:eastAsia="Times New Roman" w:hAnsiTheme="minorBidi" w:cstheme="minorBidi"/>
          <w:b w:val="0"/>
          <w:bCs w:val="0"/>
          <w:sz w:val="24"/>
          <w:szCs w:val="24"/>
        </w:rPr>
        <w:t>Multivariable Linear Regression</w:t>
      </w:r>
    </w:p>
    <w:tbl>
      <w:tblPr>
        <w:tblStyle w:val="PlainTable2"/>
        <w:tblW w:w="5000" w:type="pct"/>
        <w:tblLook w:val="06A0" w:firstRow="1" w:lastRow="0" w:firstColumn="1" w:lastColumn="0" w:noHBand="1" w:noVBand="1"/>
      </w:tblPr>
      <w:tblGrid>
        <w:gridCol w:w="3040"/>
        <w:gridCol w:w="2260"/>
        <w:gridCol w:w="2109"/>
        <w:gridCol w:w="1611"/>
      </w:tblGrid>
      <w:tr w:rsidR="00F01479" w:rsidRPr="00EF1B5E" w14:paraId="4479DC22" w14:textId="77777777" w:rsidTr="00840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tcPr>
          <w:p w14:paraId="0A158B1E"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Characteristic</w:t>
            </w:r>
          </w:p>
        </w:tc>
        <w:tc>
          <w:tcPr>
            <w:tcW w:w="1253" w:type="pct"/>
          </w:tcPr>
          <w:p w14:paraId="7786C6BA" w14:textId="77777777" w:rsidR="00F01479" w:rsidRPr="00EF1B5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Coefficient</w:t>
            </w:r>
          </w:p>
        </w:tc>
        <w:tc>
          <w:tcPr>
            <w:tcW w:w="1169" w:type="pct"/>
          </w:tcPr>
          <w:p w14:paraId="0882BCB1" w14:textId="77777777" w:rsidR="00F01479" w:rsidRPr="00EF1B5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95% CI</w:t>
            </w:r>
          </w:p>
        </w:tc>
        <w:tc>
          <w:tcPr>
            <w:tcW w:w="893" w:type="pct"/>
          </w:tcPr>
          <w:p w14:paraId="1A8D942A" w14:textId="77777777" w:rsidR="00F01479" w:rsidRPr="00EF1B5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color w:val="333333"/>
              </w:rPr>
            </w:pPr>
            <w:r w:rsidRPr="00EF1B5E">
              <w:rPr>
                <w:rStyle w:val="Strong"/>
                <w:rFonts w:asciiTheme="minorBidi" w:eastAsia="Times New Roman" w:hAnsiTheme="minorBidi" w:cstheme="minorBidi"/>
                <w:color w:val="333333"/>
              </w:rPr>
              <w:t>p-value</w:t>
            </w:r>
          </w:p>
        </w:tc>
      </w:tr>
      <w:tr w:rsidR="00F01479" w:rsidRPr="00EF1B5E" w14:paraId="244CC648"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11FEEC21"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age</w:t>
            </w:r>
          </w:p>
        </w:tc>
        <w:tc>
          <w:tcPr>
            <w:tcW w:w="1253" w:type="pct"/>
          </w:tcPr>
          <w:p w14:paraId="7BB5776A"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0.19</w:t>
            </w:r>
          </w:p>
        </w:tc>
        <w:tc>
          <w:tcPr>
            <w:tcW w:w="1169" w:type="pct"/>
          </w:tcPr>
          <w:p w14:paraId="7BB31E02"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-0.15, 0.52</w:t>
            </w:r>
          </w:p>
        </w:tc>
        <w:tc>
          <w:tcPr>
            <w:tcW w:w="893" w:type="pct"/>
          </w:tcPr>
          <w:p w14:paraId="2193205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0.3</w:t>
            </w:r>
          </w:p>
        </w:tc>
      </w:tr>
      <w:tr w:rsidR="00F01479" w:rsidRPr="00EF1B5E" w14:paraId="36867E2A"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305F8ABA" w14:textId="5FA83600"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P</w:t>
            </w:r>
            <w:proofErr w:type="spellStart"/>
            <w:r w:rsidRPr="00EF1B5E">
              <w:rPr>
                <w:rFonts w:asciiTheme="minorBidi" w:eastAsia="Times New Roman" w:hAnsiTheme="minorBidi" w:cstheme="minorBidi"/>
                <w:b w:val="0"/>
                <w:bCs w:val="0"/>
                <w:color w:val="333333"/>
                <w:lang w:val="en-US"/>
              </w:rPr>
              <w:t>ostgraduat</w:t>
            </w:r>
            <w:r w:rsidR="00C9713D">
              <w:rPr>
                <w:rFonts w:asciiTheme="minorBidi" w:eastAsia="Times New Roman" w:hAnsiTheme="minorBidi" w:cstheme="minorBidi"/>
                <w:b w:val="0"/>
                <w:bCs w:val="0"/>
                <w:color w:val="333333"/>
                <w:lang w:val="en-US"/>
              </w:rPr>
              <w:t>e</w:t>
            </w:r>
            <w:proofErr w:type="spellEnd"/>
            <w:r w:rsidRPr="00EF1B5E">
              <w:rPr>
                <w:rFonts w:asciiTheme="minorBidi" w:eastAsia="Times New Roman" w:hAnsiTheme="minorBidi" w:cstheme="minorBidi"/>
                <w:b w:val="0"/>
                <w:bCs w:val="0"/>
                <w:color w:val="333333"/>
                <w:lang w:val="en-US"/>
              </w:rPr>
              <w:t xml:space="preserve"> </w:t>
            </w:r>
            <w:r w:rsidRPr="00EF1B5E">
              <w:rPr>
                <w:rFonts w:asciiTheme="minorBidi" w:eastAsia="Times New Roman" w:hAnsiTheme="minorBidi" w:cstheme="minorBidi"/>
                <w:b w:val="0"/>
                <w:bCs w:val="0"/>
                <w:color w:val="333333"/>
              </w:rPr>
              <w:t>years</w:t>
            </w:r>
          </w:p>
        </w:tc>
        <w:tc>
          <w:tcPr>
            <w:tcW w:w="1253" w:type="pct"/>
          </w:tcPr>
          <w:p w14:paraId="5C59E1DA"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-0.19</w:t>
            </w:r>
          </w:p>
        </w:tc>
        <w:tc>
          <w:tcPr>
            <w:tcW w:w="1169" w:type="pct"/>
          </w:tcPr>
          <w:p w14:paraId="7F3A51B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-0.54, 0.15</w:t>
            </w:r>
          </w:p>
        </w:tc>
        <w:tc>
          <w:tcPr>
            <w:tcW w:w="893" w:type="pct"/>
          </w:tcPr>
          <w:p w14:paraId="7B5CE9E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0.3</w:t>
            </w:r>
          </w:p>
        </w:tc>
      </w:tr>
      <w:tr w:rsidR="00F01479" w:rsidRPr="00EF1B5E" w14:paraId="506BA659"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60A2E819"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Sex</w:t>
            </w:r>
            <w:r w:rsidRPr="00EF1B5E">
              <w:rPr>
                <w:rFonts w:asciiTheme="minorBidi" w:eastAsia="Times New Roman" w:hAnsiTheme="minorBidi" w:cstheme="minorBidi"/>
                <w:b w:val="0"/>
                <w:bCs w:val="0"/>
                <w:color w:val="333333"/>
                <w:lang w:val="en-US"/>
              </w:rPr>
              <w:t xml:space="preserve"> </w:t>
            </w:r>
          </w:p>
        </w:tc>
        <w:tc>
          <w:tcPr>
            <w:tcW w:w="1253" w:type="pct"/>
          </w:tcPr>
          <w:p w14:paraId="64AEF4ED"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169" w:type="pct"/>
          </w:tcPr>
          <w:p w14:paraId="26F70CE1"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893" w:type="pct"/>
          </w:tcPr>
          <w:p w14:paraId="6EB5D2FA"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035DDC3D"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4CD982F7"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Female</w:t>
            </w:r>
          </w:p>
        </w:tc>
        <w:tc>
          <w:tcPr>
            <w:tcW w:w="1253" w:type="pct"/>
          </w:tcPr>
          <w:p w14:paraId="4F822761"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169" w:type="pct"/>
          </w:tcPr>
          <w:p w14:paraId="4F2D926C"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893" w:type="pct"/>
          </w:tcPr>
          <w:p w14:paraId="22571F70"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27122E97"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42D6CDC0"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Male</w:t>
            </w:r>
          </w:p>
        </w:tc>
        <w:tc>
          <w:tcPr>
            <w:tcW w:w="1253" w:type="pct"/>
          </w:tcPr>
          <w:p w14:paraId="45A0246D"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0.59</w:t>
            </w:r>
          </w:p>
        </w:tc>
        <w:tc>
          <w:tcPr>
            <w:tcW w:w="1169" w:type="pct"/>
          </w:tcPr>
          <w:p w14:paraId="2BA25618"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-0.58, 1.8</w:t>
            </w:r>
          </w:p>
        </w:tc>
        <w:tc>
          <w:tcPr>
            <w:tcW w:w="893" w:type="pct"/>
          </w:tcPr>
          <w:p w14:paraId="0DCDB12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0.3</w:t>
            </w:r>
          </w:p>
        </w:tc>
      </w:tr>
      <w:tr w:rsidR="00F01479" w:rsidRPr="00EF1B5E" w14:paraId="2B4E7773"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7F920F46"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Degree</w:t>
            </w:r>
            <w:r w:rsidRPr="00EF1B5E">
              <w:rPr>
                <w:rFonts w:asciiTheme="minorBidi" w:eastAsia="Times New Roman" w:hAnsiTheme="minorBidi" w:cstheme="minorBidi"/>
                <w:b w:val="0"/>
                <w:bCs w:val="0"/>
                <w:color w:val="333333"/>
                <w:lang w:val="en-US"/>
              </w:rPr>
              <w:t xml:space="preserve"> </w:t>
            </w:r>
          </w:p>
        </w:tc>
        <w:tc>
          <w:tcPr>
            <w:tcW w:w="1253" w:type="pct"/>
          </w:tcPr>
          <w:p w14:paraId="2160E804"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169" w:type="pct"/>
          </w:tcPr>
          <w:p w14:paraId="1DB1B766"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893" w:type="pct"/>
          </w:tcPr>
          <w:p w14:paraId="45D584A5"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79E7F972"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7C493185" w14:textId="4EC647B1" w:rsidR="00F01479" w:rsidRPr="00C9713D"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    </w:t>
            </w:r>
            <w:r w:rsidR="00C9713D">
              <w:rPr>
                <w:rFonts w:asciiTheme="minorBidi" w:eastAsia="Times New Roman" w:hAnsiTheme="minorBidi" w:cstheme="minorBidi"/>
                <w:b w:val="0"/>
                <w:bCs w:val="0"/>
                <w:color w:val="333333"/>
                <w:lang w:val="en-US"/>
              </w:rPr>
              <w:t>MD or MRCOG</w:t>
            </w:r>
          </w:p>
        </w:tc>
        <w:tc>
          <w:tcPr>
            <w:tcW w:w="1253" w:type="pct"/>
          </w:tcPr>
          <w:p w14:paraId="1EFDA4BE"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169" w:type="pct"/>
          </w:tcPr>
          <w:p w14:paraId="03A5D662"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893" w:type="pct"/>
          </w:tcPr>
          <w:p w14:paraId="0C1E1A6A"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2AD1B574"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5359794F" w14:textId="588C7873" w:rsidR="00F01479" w:rsidRPr="00C9713D"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    </w:t>
            </w:r>
            <w:r w:rsidR="00C9713D">
              <w:rPr>
                <w:rFonts w:asciiTheme="minorBidi" w:eastAsia="Times New Roman" w:hAnsiTheme="minorBidi" w:cstheme="minorBidi"/>
                <w:b w:val="0"/>
                <w:bCs w:val="0"/>
                <w:color w:val="333333"/>
                <w:lang w:val="en-US"/>
              </w:rPr>
              <w:t>Master’s or Diploma</w:t>
            </w:r>
          </w:p>
        </w:tc>
        <w:tc>
          <w:tcPr>
            <w:tcW w:w="1253" w:type="pct"/>
          </w:tcPr>
          <w:p w14:paraId="2A8F9EF2"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-1.2</w:t>
            </w:r>
          </w:p>
        </w:tc>
        <w:tc>
          <w:tcPr>
            <w:tcW w:w="1169" w:type="pct"/>
          </w:tcPr>
          <w:p w14:paraId="62D17C2F"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-2.4, 0.09</w:t>
            </w:r>
          </w:p>
        </w:tc>
        <w:tc>
          <w:tcPr>
            <w:tcW w:w="893" w:type="pct"/>
          </w:tcPr>
          <w:p w14:paraId="199601DA"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0.068</w:t>
            </w:r>
          </w:p>
        </w:tc>
      </w:tr>
      <w:tr w:rsidR="00F01479" w:rsidRPr="00EF1B5E" w14:paraId="491C31E0"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4A2AF1E4"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Subspecialty</w:t>
            </w:r>
            <w:r w:rsidRPr="00EF1B5E">
              <w:rPr>
                <w:rFonts w:asciiTheme="minorBidi" w:eastAsia="Times New Roman" w:hAnsiTheme="minorBidi" w:cstheme="minorBidi"/>
                <w:b w:val="0"/>
                <w:bCs w:val="0"/>
                <w:color w:val="333333"/>
                <w:lang w:val="en-US"/>
              </w:rPr>
              <w:t xml:space="preserve">  </w:t>
            </w:r>
          </w:p>
        </w:tc>
        <w:tc>
          <w:tcPr>
            <w:tcW w:w="1253" w:type="pct"/>
          </w:tcPr>
          <w:p w14:paraId="6C8E8DFE"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169" w:type="pct"/>
          </w:tcPr>
          <w:p w14:paraId="33EA4522"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893" w:type="pct"/>
          </w:tcPr>
          <w:p w14:paraId="3D6AE692"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295C6D08"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59B2391D"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1253" w:type="pct"/>
          </w:tcPr>
          <w:p w14:paraId="2545E61A"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169" w:type="pct"/>
          </w:tcPr>
          <w:p w14:paraId="059941C0"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893" w:type="pct"/>
          </w:tcPr>
          <w:p w14:paraId="637C0F1B"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4C6F053C"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59CF86CC"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1253" w:type="pct"/>
          </w:tcPr>
          <w:p w14:paraId="09733779"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-0.99</w:t>
            </w:r>
          </w:p>
        </w:tc>
        <w:tc>
          <w:tcPr>
            <w:tcW w:w="1169" w:type="pct"/>
          </w:tcPr>
          <w:p w14:paraId="2423DDFF"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-2.4, 0.39</w:t>
            </w:r>
          </w:p>
        </w:tc>
        <w:tc>
          <w:tcPr>
            <w:tcW w:w="893" w:type="pct"/>
          </w:tcPr>
          <w:p w14:paraId="0F084C97"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0.2</w:t>
            </w:r>
          </w:p>
        </w:tc>
      </w:tr>
      <w:tr w:rsidR="00F01479" w:rsidRPr="00EF1B5E" w14:paraId="6EC7CA97"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5A28BA78" w14:textId="77777777" w:rsidR="00F01479" w:rsidRPr="00EF1B5E" w:rsidRDefault="00000000">
            <w:pPr>
              <w:spacing w:line="360" w:lineRule="auto"/>
              <w:rPr>
                <w:rFonts w:asciiTheme="minorBidi" w:eastAsia="Times New Roman" w:hAnsiTheme="minorBidi" w:cstheme="minorBidi"/>
                <w:b w:val="0"/>
                <w:bCs w:val="0"/>
                <w:color w:val="333333"/>
                <w:lang w:val="en-US"/>
              </w:rPr>
            </w:pPr>
            <w:r w:rsidRPr="00EF1B5E">
              <w:rPr>
                <w:rFonts w:asciiTheme="minorBidi" w:eastAsia="Times New Roman" w:hAnsiTheme="minorBidi" w:cstheme="minorBidi"/>
                <w:b w:val="0"/>
                <w:bCs w:val="0"/>
                <w:color w:val="333333"/>
              </w:rPr>
              <w:t>Provision</w:t>
            </w:r>
            <w:r w:rsidRPr="00EF1B5E">
              <w:rPr>
                <w:rFonts w:asciiTheme="minorBidi" w:eastAsia="Times New Roman" w:hAnsiTheme="minorBidi" w:cstheme="minorBidi"/>
                <w:b w:val="0"/>
                <w:bCs w:val="0"/>
                <w:color w:val="333333"/>
                <w:lang w:val="en-US"/>
              </w:rPr>
              <w:t xml:space="preserve"> </w:t>
            </w:r>
          </w:p>
        </w:tc>
        <w:tc>
          <w:tcPr>
            <w:tcW w:w="1253" w:type="pct"/>
          </w:tcPr>
          <w:p w14:paraId="6786681B" w14:textId="77777777" w:rsidR="00F01479" w:rsidRPr="00EF1B5E" w:rsidRDefault="00F0147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c>
          <w:tcPr>
            <w:tcW w:w="1169" w:type="pct"/>
          </w:tcPr>
          <w:p w14:paraId="2A54BDD5"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893" w:type="pct"/>
          </w:tcPr>
          <w:p w14:paraId="10036F0C"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r>
      <w:tr w:rsidR="00F01479" w:rsidRPr="00EF1B5E" w14:paraId="362225D8"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01B3FBA5"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Yes</w:t>
            </w:r>
          </w:p>
        </w:tc>
        <w:tc>
          <w:tcPr>
            <w:tcW w:w="1253" w:type="pct"/>
          </w:tcPr>
          <w:p w14:paraId="70C994EC"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1169" w:type="pct"/>
          </w:tcPr>
          <w:p w14:paraId="0063137B"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w:t>
            </w:r>
          </w:p>
        </w:tc>
        <w:tc>
          <w:tcPr>
            <w:tcW w:w="893" w:type="pct"/>
          </w:tcPr>
          <w:p w14:paraId="73EF15BF" w14:textId="77777777" w:rsidR="00F01479" w:rsidRPr="00EF1B5E" w:rsidRDefault="00F014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p>
        </w:tc>
      </w:tr>
      <w:tr w:rsidR="00F01479" w:rsidRPr="00EF1B5E" w14:paraId="622BBDEA" w14:textId="77777777" w:rsidTr="00840AA6">
        <w:tc>
          <w:tcPr>
            <w:cnfStyle w:val="001000000000" w:firstRow="0" w:lastRow="0" w:firstColumn="1" w:lastColumn="0" w:oddVBand="0" w:evenVBand="0" w:oddHBand="0" w:evenHBand="0" w:firstRowFirstColumn="0" w:firstRowLastColumn="0" w:lastRowFirstColumn="0" w:lastRowLastColumn="0"/>
            <w:tcW w:w="1685" w:type="pct"/>
          </w:tcPr>
          <w:p w14:paraId="57128F15"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    No</w:t>
            </w:r>
          </w:p>
        </w:tc>
        <w:tc>
          <w:tcPr>
            <w:tcW w:w="1253" w:type="pct"/>
          </w:tcPr>
          <w:p w14:paraId="7E07FAA2"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-3.0</w:t>
            </w:r>
          </w:p>
        </w:tc>
        <w:tc>
          <w:tcPr>
            <w:tcW w:w="1169" w:type="pct"/>
          </w:tcPr>
          <w:p w14:paraId="1327092C"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-4.5, -1.4</w:t>
            </w:r>
          </w:p>
        </w:tc>
        <w:tc>
          <w:tcPr>
            <w:tcW w:w="893" w:type="pct"/>
          </w:tcPr>
          <w:p w14:paraId="5B979B40" w14:textId="77777777" w:rsidR="00F01479" w:rsidRPr="00EF1B5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333333"/>
              </w:rPr>
            </w:pPr>
            <w:r w:rsidRPr="00EF1B5E">
              <w:rPr>
                <w:rFonts w:asciiTheme="minorBidi" w:eastAsia="Times New Roman" w:hAnsiTheme="minorBidi" w:cstheme="minorBidi"/>
                <w:color w:val="333333"/>
              </w:rPr>
              <w:t>&lt;0.001</w:t>
            </w:r>
          </w:p>
        </w:tc>
      </w:tr>
      <w:tr w:rsidR="00F01479" w:rsidRPr="00EF1B5E" w14:paraId="7D2E5B1A" w14:textId="77777777" w:rsidTr="00840AA6">
        <w:tc>
          <w:tcPr>
            <w:cnfStyle w:val="001000000000" w:firstRow="0" w:lastRow="0" w:firstColumn="1" w:lastColumn="0" w:oddVBand="0" w:evenVBand="0" w:oddHBand="0" w:evenHBand="0" w:firstRowFirstColumn="0" w:firstRowLastColumn="0" w:lastRowFirstColumn="0" w:lastRowLastColumn="0"/>
            <w:tcW w:w="5000" w:type="pct"/>
            <w:gridSpan w:val="4"/>
          </w:tcPr>
          <w:p w14:paraId="4321A7C7" w14:textId="77777777" w:rsidR="00F01479" w:rsidRPr="00EF1B5E" w:rsidRDefault="00000000">
            <w:pPr>
              <w:spacing w:line="360" w:lineRule="auto"/>
              <w:rPr>
                <w:rFonts w:asciiTheme="minorBidi" w:eastAsia="Times New Roman" w:hAnsiTheme="minorBidi" w:cstheme="minorBidi"/>
                <w:b w:val="0"/>
                <w:bCs w:val="0"/>
                <w:color w:val="333333"/>
              </w:rPr>
            </w:pPr>
            <w:r w:rsidRPr="00EF1B5E">
              <w:rPr>
                <w:rFonts w:asciiTheme="minorBidi" w:eastAsia="Times New Roman" w:hAnsiTheme="minorBidi" w:cstheme="minorBidi"/>
                <w:b w:val="0"/>
                <w:bCs w:val="0"/>
                <w:color w:val="333333"/>
              </w:rPr>
              <w:t>Abbreviation: CI = Confidence Interval</w:t>
            </w:r>
          </w:p>
        </w:tc>
      </w:tr>
    </w:tbl>
    <w:p w14:paraId="1180A900" w14:textId="3CBCF2B6" w:rsidR="00C70A16" w:rsidRPr="00C70A16" w:rsidRDefault="00C70A16" w:rsidP="0024069E">
      <w:pPr>
        <w:spacing w:before="240" w:line="360" w:lineRule="auto"/>
        <w:rPr>
          <w:rFonts w:asciiTheme="minorBidi" w:eastAsia="Times New Roman" w:hAnsiTheme="minorBidi" w:cstheme="minorBidi"/>
          <w:color w:val="333333"/>
          <w:lang w:val="en-US"/>
        </w:rPr>
      </w:pPr>
      <w:r>
        <w:rPr>
          <w:rFonts w:ascii="Helvetica Neue" w:hAnsi="Helvetica Neue"/>
          <w:color w:val="333333"/>
          <w:sz w:val="21"/>
          <w:szCs w:val="21"/>
          <w:shd w:val="clear" w:color="auto" w:fill="FFFFFF"/>
        </w:rPr>
        <w:t>A parallel multivariable linear regression using the continuous knowledge score as the outcome confirmed provision of fertility-related care as the sole independent predictor: respondents who did not provide such care scored on average 3.0 points lower than those who did (coefficient −3.0, 95% CI −4.5 to −1.4, p &lt; .001), after adjustment for age, years of practice, sex, degree, and subspecialty status. None of the remaining covariates were independently associated with knowledge score: age (coefficient 0.19, 95% CI −0.15 to 0.52, p = .3), years of practice (coefficient −0.19, 95% CI −0.54 to 0.15, p = .3), sex (coefficient 0.59, 95% CI −0.58 to 1.8, p = .3), degree (coefficient −1.2, 95% CI −2.4 to 0.09, p = .068), and subspecialty status (coefficient −0.99, 95% CI −2.4 to 0.39, p = .2).</w:t>
      </w:r>
    </w:p>
    <w:p w14:paraId="567CFCD9" w14:textId="77777777" w:rsidR="00F01479" w:rsidRPr="00EF1B5E" w:rsidRDefault="00000000">
      <w:pPr>
        <w:spacing w:line="360" w:lineRule="auto"/>
        <w:rPr>
          <w:rFonts w:asciiTheme="minorBidi" w:eastAsia="Times New Roman" w:hAnsiTheme="minorBidi" w:cstheme="minorBidi"/>
          <w:color w:val="3E6DA9"/>
          <w:kern w:val="36"/>
        </w:rPr>
      </w:pPr>
      <w:r w:rsidRPr="00EF1B5E">
        <w:rPr>
          <w:rFonts w:asciiTheme="minorBidi" w:hAnsiTheme="minorBidi" w:cstheme="minorBidi"/>
          <w:color w:val="333333"/>
        </w:rPr>
        <w:t xml:space="preserve"> </w:t>
      </w:r>
    </w:p>
    <w:sectPr w:rsidR="00F01479" w:rsidRPr="00EF1B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sig w:usb0="00000000" w:usb1="0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altName w:val="Segoe Prin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12DCD1"/>
    <w:multiLevelType w:val="multilevel"/>
    <w:tmpl w:val="3212DCD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750494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08"/>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BCC"/>
    <w:rsid w:val="001C68BA"/>
    <w:rsid w:val="0024069E"/>
    <w:rsid w:val="00294BCC"/>
    <w:rsid w:val="003B482C"/>
    <w:rsid w:val="003F7656"/>
    <w:rsid w:val="00521152"/>
    <w:rsid w:val="005C1352"/>
    <w:rsid w:val="006965CB"/>
    <w:rsid w:val="00840AA6"/>
    <w:rsid w:val="008B092A"/>
    <w:rsid w:val="00997680"/>
    <w:rsid w:val="00A8036D"/>
    <w:rsid w:val="00B06C8B"/>
    <w:rsid w:val="00B90E33"/>
    <w:rsid w:val="00C70A16"/>
    <w:rsid w:val="00C7653E"/>
    <w:rsid w:val="00C9713D"/>
    <w:rsid w:val="00EC46BF"/>
    <w:rsid w:val="00EF1B5E"/>
    <w:rsid w:val="00F01479"/>
    <w:rsid w:val="043B27CD"/>
    <w:rsid w:val="276002A5"/>
    <w:rsid w:val="33106CC1"/>
    <w:rsid w:val="481031DB"/>
    <w:rsid w:val="63DF2777"/>
    <w:rsid w:val="646B2FE5"/>
    <w:rsid w:val="78B30E8B"/>
    <w:rsid w:val="7C172398"/>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FA2002"/>
  <w15:docId w15:val="{F83C2C59-0678-6446-89C0-0F2FD696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lang w:val="zh-CN"/>
    </w:rPr>
  </w:style>
  <w:style w:type="paragraph" w:styleId="Heading1">
    <w:name w:val="heading 1"/>
    <w:basedOn w:val="Normal"/>
    <w:link w:val="Heading1Char"/>
    <w:uiPriority w:val="9"/>
    <w:qFormat/>
    <w:pPr>
      <w:spacing w:before="240"/>
      <w:outlineLvl w:val="0"/>
    </w:pPr>
    <w:rPr>
      <w:b/>
      <w:bCs/>
      <w:color w:val="3E6DA9"/>
      <w:kern w:val="36"/>
      <w:sz w:val="38"/>
      <w:szCs w:val="38"/>
    </w:rPr>
  </w:style>
  <w:style w:type="paragraph" w:styleId="Heading2">
    <w:name w:val="heading 2"/>
    <w:basedOn w:val="Normal"/>
    <w:link w:val="Heading2Char"/>
    <w:uiPriority w:val="9"/>
    <w:qFormat/>
    <w:pPr>
      <w:spacing w:before="100" w:beforeAutospacing="1" w:after="180"/>
      <w:outlineLvl w:val="1"/>
    </w:pPr>
    <w:rPr>
      <w:b/>
      <w:bCs/>
      <w:color w:val="3E6DA9"/>
      <w:sz w:val="31"/>
      <w:szCs w:val="31"/>
    </w:rPr>
  </w:style>
  <w:style w:type="paragraph" w:styleId="Heading3">
    <w:name w:val="heading 3"/>
    <w:basedOn w:val="Normal"/>
    <w:link w:val="Heading3Char"/>
    <w:uiPriority w:val="9"/>
    <w:qFormat/>
    <w:pPr>
      <w:spacing w:before="100" w:beforeAutospacing="1" w:after="180"/>
      <w:outlineLvl w:val="2"/>
    </w:pPr>
    <w:rPr>
      <w:b/>
      <w:bCs/>
      <w:sz w:val="26"/>
      <w:szCs w:val="26"/>
    </w:rPr>
  </w:style>
  <w:style w:type="paragraph" w:styleId="Heading4">
    <w:name w:val="heading 4"/>
    <w:basedOn w:val="Normal"/>
    <w:link w:val="Heading4Char"/>
    <w:uiPriority w:val="9"/>
    <w:qFormat/>
    <w:pPr>
      <w:spacing w:before="100" w:beforeAutospacing="1" w:after="180"/>
      <w:outlineLvl w:val="3"/>
    </w:pPr>
    <w:rPr>
      <w:b/>
      <w:bCs/>
      <w:sz w:val="26"/>
      <w:szCs w:val="26"/>
    </w:rPr>
  </w:style>
  <w:style w:type="paragraph" w:styleId="Heading5">
    <w:name w:val="heading 5"/>
    <w:basedOn w:val="Normal"/>
    <w:link w:val="Heading5Char"/>
    <w:uiPriority w:val="9"/>
    <w:qFormat/>
    <w:pPr>
      <w:spacing w:before="100" w:beforeAutospacing="1" w:after="180"/>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eastAsiaTheme="minorEastAsia"/>
      <w:b/>
      <w:bCs/>
      <w:color w:val="3E6DA9"/>
      <w:kern w:val="36"/>
      <w:sz w:val="38"/>
      <w:szCs w:val="3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qFormat/>
    <w:pPr>
      <w:spacing w:before="100" w:beforeAutospacing="1" w:after="100" w:afterAutospacing="1"/>
    </w:pPr>
  </w:style>
  <w:style w:type="paragraph" w:customStyle="1" w:styleId="ql-align-center">
    <w:name w:val="ql-align-center"/>
    <w:basedOn w:val="Normal"/>
    <w:qFormat/>
    <w:pPr>
      <w:spacing w:before="100" w:beforeAutospacing="1" w:after="100" w:afterAutospacing="1"/>
      <w:jc w:val="center"/>
    </w:pPr>
  </w:style>
  <w:style w:type="paragraph" w:customStyle="1" w:styleId="ql-align-right">
    <w:name w:val="ql-align-right"/>
    <w:basedOn w:val="Normal"/>
    <w:qFormat/>
    <w:pPr>
      <w:spacing w:before="100" w:beforeAutospacing="1" w:after="100" w:afterAutospacing="1"/>
      <w:jc w:val="right"/>
    </w:pPr>
  </w:style>
  <w:style w:type="paragraph" w:customStyle="1" w:styleId="ql-align-justify">
    <w:name w:val="ql-align-justify"/>
    <w:basedOn w:val="Normal"/>
    <w:qFormat/>
    <w:pPr>
      <w:spacing w:before="100" w:beforeAutospacing="1" w:after="100" w:afterAutospacing="1"/>
      <w:jc w:val="both"/>
    </w:pPr>
  </w:style>
  <w:style w:type="paragraph" w:customStyle="1" w:styleId="ql-indent-1">
    <w:name w:val="ql-indent-1"/>
    <w:basedOn w:val="Normal"/>
    <w:qFormat/>
    <w:pPr>
      <w:spacing w:before="100" w:beforeAutospacing="1" w:after="100" w:afterAutospacing="1"/>
    </w:pPr>
  </w:style>
  <w:style w:type="paragraph" w:customStyle="1" w:styleId="ql-indent-2">
    <w:name w:val="ql-indent-2"/>
    <w:basedOn w:val="Normal"/>
    <w:qFormat/>
    <w:pPr>
      <w:spacing w:before="100" w:beforeAutospacing="1" w:after="100" w:afterAutospacing="1"/>
    </w:pPr>
  </w:style>
  <w:style w:type="paragraph" w:customStyle="1" w:styleId="ql-indent-3">
    <w:name w:val="ql-indent-3"/>
    <w:basedOn w:val="Normal"/>
    <w:qFormat/>
    <w:pPr>
      <w:spacing w:before="100" w:beforeAutospacing="1" w:after="100" w:afterAutospacing="1"/>
    </w:pPr>
  </w:style>
  <w:style w:type="paragraph" w:customStyle="1" w:styleId="ql-indent-4">
    <w:name w:val="ql-indent-4"/>
    <w:basedOn w:val="Normal"/>
    <w:qFormat/>
    <w:pPr>
      <w:spacing w:before="100" w:beforeAutospacing="1" w:after="100" w:afterAutospacing="1"/>
    </w:pPr>
  </w:style>
  <w:style w:type="paragraph" w:customStyle="1" w:styleId="ql-indent-5">
    <w:name w:val="ql-indent-5"/>
    <w:basedOn w:val="Normal"/>
    <w:qFormat/>
    <w:pPr>
      <w:spacing w:before="100" w:beforeAutospacing="1" w:after="100" w:afterAutospacing="1"/>
    </w:pPr>
  </w:style>
  <w:style w:type="paragraph" w:customStyle="1" w:styleId="note">
    <w:name w:val="note"/>
    <w:basedOn w:val="Normal"/>
    <w:qFormat/>
    <w:pPr>
      <w:spacing w:before="75" w:after="75"/>
    </w:pPr>
  </w:style>
  <w:style w:type="table" w:styleId="PlainTable2">
    <w:name w:val="Plain Table 2"/>
    <w:basedOn w:val="TableNormal"/>
    <w:uiPriority w:val="42"/>
    <w:rsid w:val="00EF1B5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2208</Words>
  <Characters>11797</Characters>
  <Application>Microsoft Office Word</Application>
  <DocSecurity>0</DocSecurity>
  <Lines>786</Lines>
  <Paragraphs>560</Paragraphs>
  <ScaleCrop>false</ScaleCrop>
  <HeadingPairs>
    <vt:vector size="2" baseType="variant">
      <vt:variant>
        <vt:lpstr>Title</vt:lpstr>
      </vt:variant>
      <vt:variant>
        <vt:i4>1</vt:i4>
      </vt:variant>
    </vt:vector>
  </HeadingPairs>
  <TitlesOfParts>
    <vt:vector size="1" baseType="lpstr">
      <vt:lpstr>Results</vt:lpstr>
    </vt:vector>
  </TitlesOfParts>
  <Manager/>
  <Company/>
  <LinksUpToDate>false</LinksUpToDate>
  <CharactersWithSpaces>13445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dc:title>
  <dc:subject/>
  <dc:creator>Ashraf Nabhan</dc:creator>
  <cp:keywords/>
  <dc:description/>
  <cp:lastModifiedBy>Ashraf Nabhan</cp:lastModifiedBy>
  <cp:revision>10</cp:revision>
  <dcterms:created xsi:type="dcterms:W3CDTF">2026-07-22T11:21:00Z</dcterms:created>
  <dcterms:modified xsi:type="dcterms:W3CDTF">2026-07-25T11:43:00Z</dcterms:modified>
  <cp:category/>
</cp:coreProperties>
</file>