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9878" w14:textId="75315A61" w:rsidR="00291844" w:rsidRDefault="00291844" w:rsidP="00291844">
      <w:pPr>
        <w:rPr>
          <w:rFonts w:ascii="Times-Roman" w:hAnsi="Times-Roman" w:cs="Times-Roman"/>
          <w:color w:val="000000"/>
          <w:kern w:val="0"/>
          <w:sz w:val="18"/>
          <w:szCs w:val="18"/>
        </w:rPr>
      </w:pPr>
      <w:r>
        <w:rPr>
          <w:rFonts w:ascii="Times-Roman" w:hAnsi="Times-Roman" w:cs="Times-Roman"/>
          <w:color w:val="000000"/>
          <w:kern w:val="0"/>
          <w:sz w:val="18"/>
          <w:szCs w:val="18"/>
        </w:rPr>
        <w:t>A 2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8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-year-old primigravida</w:t>
      </w:r>
      <w:r w:rsidR="00B225F0"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, </w:t>
      </w:r>
      <w:r w:rsidR="00B225F0" w:rsidRPr="00B225F0">
        <w:rPr>
          <w:rFonts w:ascii="Times-Roman" w:hAnsi="Times-Roman" w:cs="Times-Roman"/>
          <w:color w:val="000000"/>
          <w:kern w:val="0"/>
          <w:sz w:val="18"/>
          <w:szCs w:val="18"/>
        </w:rPr>
        <w:t>(G3, P2</w:t>
      </w:r>
      <w:proofErr w:type="gramStart"/>
      <w:r w:rsidR="00B225F0" w:rsidRPr="00B225F0">
        <w:rPr>
          <w:rFonts w:ascii="Times-Roman" w:hAnsi="Times-Roman" w:cs="Times-Roman"/>
          <w:color w:val="000000"/>
          <w:kern w:val="0"/>
          <w:sz w:val="18"/>
          <w:szCs w:val="18"/>
        </w:rPr>
        <w:t>)</w:t>
      </w:r>
      <w:r w:rsidR="00B225F0">
        <w:rPr>
          <w:rFonts w:ascii="Times-Roman" w:hAnsi="Times-Roman" w:cs="Times-Roman"/>
          <w:color w:val="000000"/>
          <w:kern w:val="0"/>
          <w:sz w:val="18"/>
          <w:szCs w:val="18"/>
        </w:rPr>
        <w:t>,</w:t>
      </w:r>
      <w:r w:rsidR="00B225F0" w:rsidRPr="00B225F0"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was</w:t>
      </w:r>
      <w:proofErr w:type="gramEnd"/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first seen at 3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5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weeks'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gestation. </w:t>
      </w:r>
      <w:r>
        <w:rPr>
          <w:rFonts w:ascii="Helvetica" w:hAnsi="Helvetica" w:cs="Helvetica"/>
          <w:color w:val="000000"/>
          <w:kern w:val="0"/>
          <w:sz w:val="18"/>
          <w:szCs w:val="18"/>
        </w:rPr>
        <w:t xml:space="preserve">A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diagnosis of Klippel-</w:t>
      </w:r>
      <w:proofErr w:type="spellStart"/>
      <w:r>
        <w:rPr>
          <w:rFonts w:ascii="Times-Roman" w:hAnsi="Times-Roman" w:cs="Times-Roman"/>
          <w:color w:val="000000"/>
          <w:kern w:val="0"/>
          <w:sz w:val="18"/>
          <w:szCs w:val="18"/>
        </w:rPr>
        <w:t>Trenaunay</w:t>
      </w:r>
      <w:proofErr w:type="spellEnd"/>
      <w:r>
        <w:rPr>
          <w:rFonts w:ascii="Times-Roman" w:hAnsi="Times-Roman" w:cs="Times-Roman"/>
          <w:color w:val="000000"/>
          <w:kern w:val="0"/>
          <w:sz w:val="18"/>
          <w:szCs w:val="18"/>
        </w:rPr>
        <w:t>-Weber syndrome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had been made previously, and she had undergone an uncomplicated amputation above the right knee in </w:t>
      </w:r>
      <w:r>
        <w:rPr>
          <w:rFonts w:ascii="Times-Roman" w:hAnsi="Times-Roman" w:cs="Times-Roman"/>
          <w:color w:val="000000"/>
          <w:kern w:val="0"/>
          <w:sz w:val="16"/>
          <w:szCs w:val="16"/>
        </w:rPr>
        <w:t xml:space="preserve">1988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because of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recurrent hemarthrosis. Her medical history was otherwise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unremarkable. Her pregnancy course had been without complication.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Helvetica" w:hAnsi="Helvetica" w:cs="Helvetica"/>
          <w:color w:val="000000"/>
          <w:kern w:val="0"/>
          <w:sz w:val="17"/>
          <w:szCs w:val="17"/>
        </w:rPr>
        <w:t xml:space="preserve">On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physical examination, she displayed multiple subcutaneous hemangiomas distributed over the right lower quadrant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of the abdomen, extending to the posterior gluteal region and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over the right anterior thigh. Ipsilateral hypertrophy of the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right thigh was also present. In addition, massive hypertrophy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of the right labia majora was noted. Closer inspection revealed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labia majora to contain a large complex of varicosities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measuring 15 </w:t>
      </w:r>
      <w:r>
        <w:rPr>
          <w:rFonts w:ascii="Times-Roman" w:hAnsi="Times-Roman" w:cs="Times-Roman"/>
          <w:color w:val="000000"/>
          <w:kern w:val="0"/>
          <w:sz w:val="14"/>
          <w:szCs w:val="14"/>
        </w:rPr>
        <w:t xml:space="preserve">X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5 </w:t>
      </w:r>
      <w:proofErr w:type="spellStart"/>
      <w:r>
        <w:rPr>
          <w:rFonts w:ascii="Times-Roman" w:hAnsi="Times-Roman" w:cs="Times-Roman"/>
          <w:color w:val="000000"/>
          <w:kern w:val="0"/>
          <w:sz w:val="19"/>
          <w:szCs w:val="19"/>
        </w:rPr>
        <w:t>em</w:t>
      </w:r>
      <w:proofErr w:type="spellEnd"/>
      <w:r>
        <w:rPr>
          <w:rFonts w:ascii="Times-Roman" w:hAnsi="Times-Roman" w:cs="Times-Roman"/>
          <w:color w:val="000000"/>
          <w:kern w:val="0"/>
          <w:sz w:val="19"/>
          <w:szCs w:val="19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(Figure </w:t>
      </w:r>
      <w:r>
        <w:rPr>
          <w:rFonts w:ascii="Times-Roman" w:hAnsi="Times-Roman" w:cs="Times-Roman"/>
          <w:color w:val="000000"/>
          <w:kern w:val="0"/>
          <w:sz w:val="16"/>
          <w:szCs w:val="16"/>
        </w:rPr>
        <w:t xml:space="preserve">1).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varicosities partially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obstructed the introitus and, on bimanual examination, were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noted to extend along the entire length of the right </w:t>
      </w:r>
      <w:proofErr w:type="spellStart"/>
      <w:r>
        <w:rPr>
          <w:rFonts w:ascii="Times-Roman" w:hAnsi="Times-Roman" w:cs="Times-Roman"/>
          <w:color w:val="000000"/>
          <w:kern w:val="0"/>
          <w:sz w:val="18"/>
          <w:szCs w:val="18"/>
        </w:rPr>
        <w:t>vaginalside</w:t>
      </w:r>
      <w:proofErr w:type="spellEnd"/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wall.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Based on these findings, we recommended a cesarean delivery. Before admission, both the vascular surgery and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anesthesia services were consulted; plans were made for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delivery in the vascular surgery suite with the ready availability of red blood cell salvage equipment. The preoperative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magnetic resonance imaging demonstrated the lumbar spine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and epidural space to be free of vascular abnormalities, and a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combined spinal and epidural anesthetic was given.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patient underwent an uncomplicated, primary low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vertical cesarean delivery through a left paramedian incision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at 39 weeks' gestation. A viable female infant was born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weighing 3730 g and having an Apgar score of 9 at both 1 and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5 minutes. The neonate displayed no evidence of Klippel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-</w:t>
      </w:r>
      <w:proofErr w:type="spellStart"/>
      <w:r>
        <w:rPr>
          <w:rFonts w:ascii="Times-Roman" w:hAnsi="Times-Roman" w:cs="Times-Roman"/>
          <w:color w:val="000000"/>
          <w:kern w:val="0"/>
          <w:sz w:val="18"/>
          <w:szCs w:val="18"/>
        </w:rPr>
        <w:t>Trenaunay</w:t>
      </w:r>
      <w:proofErr w:type="spellEnd"/>
      <w:r>
        <w:rPr>
          <w:rFonts w:ascii="Times-Roman" w:hAnsi="Times-Roman" w:cs="Times-Roman"/>
          <w:color w:val="000000"/>
          <w:kern w:val="0"/>
          <w:sz w:val="18"/>
          <w:szCs w:val="18"/>
        </w:rPr>
        <w:t>-Weber syndrome. The patient's course was uncomplicated until postoperative day 4, when she reported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incisional pain after ambulation. We found the incision to be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proofErr w:type="gramStart"/>
      <w:r>
        <w:rPr>
          <w:rFonts w:ascii="Times-Roman" w:hAnsi="Times-Roman" w:cs="Times-Roman"/>
          <w:color w:val="000000"/>
          <w:kern w:val="0"/>
          <w:sz w:val="18"/>
          <w:szCs w:val="18"/>
        </w:rPr>
        <w:t>intact, but</w:t>
      </w:r>
      <w:proofErr w:type="gramEnd"/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noted a small amount of bleeding. A pressure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dressing was applied, and a complete blood count and coagulation studies revealed a hemoglobin and hematocrit of 9.0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9"/>
          <w:szCs w:val="19"/>
        </w:rPr>
        <w:t xml:space="preserve">g/dL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and 26%, respectively; a platelet count of 135 </w:t>
      </w:r>
      <w:r>
        <w:rPr>
          <w:rFonts w:ascii="Times-Roman" w:hAnsi="Times-Roman" w:cs="Times-Roman"/>
          <w:color w:val="000000"/>
          <w:kern w:val="0"/>
          <w:sz w:val="21"/>
          <w:szCs w:val="21"/>
        </w:rPr>
        <w:t xml:space="preserve">x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>1OOO/</w:t>
      </w:r>
      <w:proofErr w:type="spellStart"/>
      <w:r>
        <w:rPr>
          <w:rFonts w:ascii="Times-Roman" w:hAnsi="Times-Roman" w:cs="Times-Roman"/>
          <w:color w:val="000000"/>
          <w:kern w:val="0"/>
          <w:sz w:val="17"/>
          <w:szCs w:val="17"/>
        </w:rPr>
        <w:t>uL</w:t>
      </w:r>
      <w:proofErr w:type="spellEnd"/>
      <w:r>
        <w:rPr>
          <w:rFonts w:ascii="Times-Roman" w:hAnsi="Times-Roman" w:cs="Times-Roman"/>
          <w:color w:val="000000"/>
          <w:kern w:val="0"/>
          <w:sz w:val="17"/>
          <w:szCs w:val="17"/>
        </w:rPr>
        <w:t>;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prothrombin time (PT) of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13.1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seconds; and partial thromboplastin time </w:t>
      </w:r>
      <w:r>
        <w:rPr>
          <w:rFonts w:ascii="Times-Roman" w:hAnsi="Times-Roman" w:cs="Times-Roman"/>
          <w:color w:val="000000"/>
          <w:kern w:val="0"/>
          <w:sz w:val="15"/>
          <w:szCs w:val="15"/>
        </w:rPr>
        <w:t xml:space="preserve">(PTT)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of 32.4 seconds.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next morning, the patient was noted to have active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bleeding along the incision line, as well as a palpable mass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consistent with a wound hematoma. She was returned to the operating room, where the wound was explored and a large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hematoma was evacuated. The fascial suture line was intact,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no active bleeding sites were identified, and the incision was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closed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with staples. Treatment with 2 g of intravenous (IV)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cefotetan, every 12 hours was begun. Both during and after the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procedure, laboratory studies indicated evidence of Ole. A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complete summary of the patient's pertinent laboratory values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is provided in Table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1.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patient was transferred to the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intensive care unit, and despite transfusion with packed red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blood cells, platelets, and fresh frozen plasma, she remained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anemic, thrombocytopenic, and coagulopathic. Continued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bleeding at the incision site and the development of a new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wound hematoma required a second exploration on postoperative day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6.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 large hematoma was evacuated again, and no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active bleeding sites were identified. The wound was packed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with sterile gauze and left to heal by secondary intention.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No further bleeding occurred at the operative site. We noted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no evidence of internal bleeding on computed tomography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scan or peripheral bleeding on physical examination. Despite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these findings, coagulation studies remained abnormal. In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total, the patient received 20 U packed red blood cells, 72 U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platelets, 59 U fresh frozen plasma, and 240 U cryoprecipitate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during her hospitalization. Given her refractory coagulopathy,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a diagnosis of </w:t>
      </w:r>
      <w:proofErr w:type="spellStart"/>
      <w:r>
        <w:rPr>
          <w:rFonts w:ascii="Times-Roman" w:hAnsi="Times-Roman" w:cs="Times-Roman"/>
          <w:color w:val="000000"/>
          <w:kern w:val="0"/>
          <w:sz w:val="18"/>
          <w:szCs w:val="18"/>
        </w:rPr>
        <w:t>Kasabach</w:t>
      </w:r>
      <w:proofErr w:type="spellEnd"/>
      <w:r>
        <w:rPr>
          <w:rFonts w:ascii="Times-Roman" w:hAnsi="Times-Roman" w:cs="Times-Roman"/>
          <w:color w:val="000000"/>
          <w:kern w:val="0"/>
          <w:sz w:val="18"/>
          <w:szCs w:val="18"/>
        </w:rPr>
        <w:t>-Merritt syndrome was considered,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and the patient was started on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IV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heparin (1000 U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IV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bolus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followed by 100 U/hour) and aminocaproic acid therapy (4 g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orally, then 1 g orally every hour thereafter for 12 doses). The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patient had minimal immediate response to this </w:t>
      </w:r>
      <w:proofErr w:type="gramStart"/>
      <w:r>
        <w:rPr>
          <w:rFonts w:ascii="Times-Roman" w:hAnsi="Times-Roman" w:cs="Times-Roman"/>
          <w:color w:val="000000"/>
          <w:kern w:val="0"/>
          <w:sz w:val="18"/>
          <w:szCs w:val="18"/>
        </w:rPr>
        <w:t>therapy, but</w:t>
      </w:r>
      <w:proofErr w:type="gramEnd"/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did show slight improvement in her coagulation profile over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next several days. Therapy was continued until postoperative day 16, when the patient's hemoglobin and hematocrit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were stable and her thrombocytopenia resolved. Coagulation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studies remained abnormal, but the patient displayed no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evidence of bleeding, and the incision was healing well. She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was discharged on postoperative day </w:t>
      </w:r>
      <w:r>
        <w:rPr>
          <w:rFonts w:ascii="Times-Roman" w:hAnsi="Times-Roman" w:cs="Times-Roman"/>
          <w:color w:val="000000"/>
          <w:kern w:val="0"/>
          <w:sz w:val="17"/>
          <w:szCs w:val="17"/>
        </w:rPr>
        <w:t xml:space="preserve">20. 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>The patient's laboratory values showed continued improvement on postoperative day 34, and by her follow-up visit at 13 weeks postpartum, all laboratory values had returned to normal.</w:t>
      </w:r>
      <w:r>
        <w:rPr>
          <w:rFonts w:ascii="Times-Roman" w:hAnsi="Times-Roman" w:cs="Times-Roman"/>
          <w:color w:val="000000"/>
          <w:kern w:val="0"/>
          <w:sz w:val="18"/>
          <w:szCs w:val="18"/>
        </w:rPr>
        <w:t xml:space="preserve"> </w:t>
      </w:r>
    </w:p>
    <w:p w14:paraId="124D9496" w14:textId="208CB66D" w:rsidR="00FF66B7" w:rsidRDefault="00FF66B7" w:rsidP="00291844"/>
    <w:sectPr w:rsidR="00FF6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44"/>
    <w:rsid w:val="00241C76"/>
    <w:rsid w:val="00291844"/>
    <w:rsid w:val="00310AAF"/>
    <w:rsid w:val="00355938"/>
    <w:rsid w:val="003B2820"/>
    <w:rsid w:val="00636646"/>
    <w:rsid w:val="008F1A38"/>
    <w:rsid w:val="00B225F0"/>
    <w:rsid w:val="00B83135"/>
    <w:rsid w:val="00C7457D"/>
    <w:rsid w:val="00C92F79"/>
    <w:rsid w:val="00E3364E"/>
    <w:rsid w:val="00EA089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7480B"/>
  <w15:chartTrackingRefBased/>
  <w15:docId w15:val="{1A3DD108-0C6A-124A-80B7-C2A47398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2026-02-20T11:44:00Z</dcterms:created>
  <dcterms:modified xsi:type="dcterms:W3CDTF">2026-02-20T11:57:00Z</dcterms:modified>
</cp:coreProperties>
</file>