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9AAD" w14:textId="0E223E97" w:rsidR="00FF66B7" w:rsidRDefault="00207560">
      <w:r>
        <w:t>CRF tips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248"/>
        <w:gridCol w:w="2010"/>
        <w:gridCol w:w="2713"/>
        <w:gridCol w:w="2759"/>
      </w:tblGrid>
      <w:tr w:rsidR="00207560" w:rsidRPr="00207560" w14:paraId="45A2503F" w14:textId="77777777" w:rsidTr="00207560">
        <w:tc>
          <w:tcPr>
            <w:tcW w:w="1155" w:type="pct"/>
            <w:hideMark/>
          </w:tcPr>
          <w:p w14:paraId="61F35E89" w14:textId="4C676C2B" w:rsidR="00207560" w:rsidRPr="00207560" w:rsidRDefault="00207560" w:rsidP="00207560">
            <w:r w:rsidRPr="00207560">
              <w:t xml:space="preserve">CRF Field </w:t>
            </w:r>
          </w:p>
        </w:tc>
        <w:tc>
          <w:tcPr>
            <w:tcW w:w="1033" w:type="pct"/>
            <w:hideMark/>
          </w:tcPr>
          <w:p w14:paraId="507E8D01" w14:textId="77777777" w:rsidR="00207560" w:rsidRPr="00207560" w:rsidRDefault="00207560" w:rsidP="00207560">
            <w:r w:rsidRPr="00207560">
              <w:t>Why It Exists</w:t>
            </w:r>
          </w:p>
        </w:tc>
        <w:tc>
          <w:tcPr>
            <w:tcW w:w="1394" w:type="pct"/>
            <w:hideMark/>
          </w:tcPr>
          <w:p w14:paraId="21F43409" w14:textId="77777777" w:rsidR="00207560" w:rsidRPr="00207560" w:rsidRDefault="00207560" w:rsidP="00207560">
            <w:r w:rsidRPr="00207560">
              <w:t>Common Failure Pattern</w:t>
            </w:r>
          </w:p>
        </w:tc>
        <w:tc>
          <w:tcPr>
            <w:tcW w:w="1418" w:type="pct"/>
            <w:hideMark/>
          </w:tcPr>
          <w:p w14:paraId="307CFA7D" w14:textId="77777777" w:rsidR="00207560" w:rsidRPr="00207560" w:rsidRDefault="00207560" w:rsidP="00207560">
            <w:r w:rsidRPr="00207560">
              <w:t>Best Practice (2026 Build Note)</w:t>
            </w:r>
          </w:p>
        </w:tc>
      </w:tr>
      <w:tr w:rsidR="00207560" w:rsidRPr="00207560" w14:paraId="0F16B607" w14:textId="77777777" w:rsidTr="00207560">
        <w:tc>
          <w:tcPr>
            <w:tcW w:w="1155" w:type="pct"/>
            <w:hideMark/>
          </w:tcPr>
          <w:p w14:paraId="77F2DFFB" w14:textId="77777777" w:rsidR="00207560" w:rsidRPr="00207560" w:rsidRDefault="00207560" w:rsidP="00207560">
            <w:r w:rsidRPr="00207560">
              <w:t>Demographics</w:t>
            </w:r>
          </w:p>
        </w:tc>
        <w:tc>
          <w:tcPr>
            <w:tcW w:w="1033" w:type="pct"/>
            <w:hideMark/>
          </w:tcPr>
          <w:p w14:paraId="3B878543" w14:textId="77777777" w:rsidR="00207560" w:rsidRPr="00207560" w:rsidRDefault="00207560" w:rsidP="00207560">
            <w:r w:rsidRPr="00207560">
              <w:t>Baseline population description</w:t>
            </w:r>
          </w:p>
        </w:tc>
        <w:tc>
          <w:tcPr>
            <w:tcW w:w="1394" w:type="pct"/>
            <w:hideMark/>
          </w:tcPr>
          <w:p w14:paraId="59103687" w14:textId="77777777" w:rsidR="00207560" w:rsidRPr="00207560" w:rsidRDefault="00207560" w:rsidP="00207560">
            <w:r w:rsidRPr="00207560">
              <w:t>Inconsistent formats (dates, categories)</w:t>
            </w:r>
          </w:p>
        </w:tc>
        <w:tc>
          <w:tcPr>
            <w:tcW w:w="1418" w:type="pct"/>
            <w:hideMark/>
          </w:tcPr>
          <w:p w14:paraId="5E08B50E" w14:textId="77777777" w:rsidR="00207560" w:rsidRPr="00207560" w:rsidRDefault="00207560" w:rsidP="00207560">
            <w:r w:rsidRPr="00207560">
              <w:t>Use controlled terminology and format validation</w:t>
            </w:r>
          </w:p>
        </w:tc>
      </w:tr>
      <w:tr w:rsidR="00207560" w:rsidRPr="00207560" w14:paraId="530E4EAF" w14:textId="77777777" w:rsidTr="00207560">
        <w:tc>
          <w:tcPr>
            <w:tcW w:w="1155" w:type="pct"/>
            <w:hideMark/>
          </w:tcPr>
          <w:p w14:paraId="7551D925" w14:textId="77777777" w:rsidR="00207560" w:rsidRPr="00207560" w:rsidRDefault="00207560" w:rsidP="00207560">
            <w:r w:rsidRPr="00207560">
              <w:t>Medical History</w:t>
            </w:r>
          </w:p>
        </w:tc>
        <w:tc>
          <w:tcPr>
            <w:tcW w:w="1033" w:type="pct"/>
            <w:hideMark/>
          </w:tcPr>
          <w:p w14:paraId="60045FE5" w14:textId="77777777" w:rsidR="00207560" w:rsidRPr="00207560" w:rsidRDefault="00207560" w:rsidP="00207560">
            <w:r w:rsidRPr="00207560">
              <w:t>Baseline risk context</w:t>
            </w:r>
          </w:p>
        </w:tc>
        <w:tc>
          <w:tcPr>
            <w:tcW w:w="1394" w:type="pct"/>
            <w:hideMark/>
          </w:tcPr>
          <w:p w14:paraId="22DFACFC" w14:textId="77777777" w:rsidR="00207560" w:rsidRPr="00207560" w:rsidRDefault="00207560" w:rsidP="00207560">
            <w:proofErr w:type="gramStart"/>
            <w:r w:rsidRPr="00207560">
              <w:t>Free-text</w:t>
            </w:r>
            <w:proofErr w:type="gramEnd"/>
            <w:r w:rsidRPr="00207560">
              <w:t xml:space="preserve"> makes coding difficult</w:t>
            </w:r>
          </w:p>
        </w:tc>
        <w:tc>
          <w:tcPr>
            <w:tcW w:w="1418" w:type="pct"/>
            <w:hideMark/>
          </w:tcPr>
          <w:p w14:paraId="79FBFC63" w14:textId="77777777" w:rsidR="00207560" w:rsidRPr="00207560" w:rsidRDefault="00207560" w:rsidP="00207560">
            <w:r w:rsidRPr="00207560">
              <w:t>Provide structured prompts + minimal free-text fields</w:t>
            </w:r>
          </w:p>
        </w:tc>
      </w:tr>
      <w:tr w:rsidR="00207560" w:rsidRPr="00207560" w14:paraId="76DF4C4B" w14:textId="77777777" w:rsidTr="00207560">
        <w:tc>
          <w:tcPr>
            <w:tcW w:w="1155" w:type="pct"/>
            <w:hideMark/>
          </w:tcPr>
          <w:p w14:paraId="65C74714" w14:textId="77777777" w:rsidR="00207560" w:rsidRPr="00207560" w:rsidRDefault="00207560" w:rsidP="00207560">
            <w:r w:rsidRPr="00207560">
              <w:t>Vital Signs Panel</w:t>
            </w:r>
          </w:p>
        </w:tc>
        <w:tc>
          <w:tcPr>
            <w:tcW w:w="1033" w:type="pct"/>
            <w:hideMark/>
          </w:tcPr>
          <w:p w14:paraId="28FEC91F" w14:textId="77777777" w:rsidR="00207560" w:rsidRPr="00207560" w:rsidRDefault="00207560" w:rsidP="00207560">
            <w:r w:rsidRPr="00207560">
              <w:t>Baseline and safety monitoring</w:t>
            </w:r>
          </w:p>
        </w:tc>
        <w:tc>
          <w:tcPr>
            <w:tcW w:w="1394" w:type="pct"/>
            <w:hideMark/>
          </w:tcPr>
          <w:p w14:paraId="51767198" w14:textId="77777777" w:rsidR="00207560" w:rsidRPr="00207560" w:rsidRDefault="00207560" w:rsidP="00207560">
            <w:r w:rsidRPr="00207560">
              <w:t xml:space="preserve">Units entered </w:t>
            </w:r>
            <w:proofErr w:type="gramStart"/>
            <w:r w:rsidRPr="00207560">
              <w:t>wrong;</w:t>
            </w:r>
            <w:proofErr w:type="gramEnd"/>
            <w:r w:rsidRPr="00207560">
              <w:t xml:space="preserve"> rounding inconsistencies</w:t>
            </w:r>
          </w:p>
        </w:tc>
        <w:tc>
          <w:tcPr>
            <w:tcW w:w="1418" w:type="pct"/>
            <w:hideMark/>
          </w:tcPr>
          <w:p w14:paraId="47F0AB0F" w14:textId="77777777" w:rsidR="00207560" w:rsidRPr="00207560" w:rsidRDefault="00207560" w:rsidP="00207560">
            <w:r w:rsidRPr="00207560">
              <w:t>Lock units and ranges; enforce unit-specific validation</w:t>
            </w:r>
          </w:p>
        </w:tc>
      </w:tr>
      <w:tr w:rsidR="00207560" w:rsidRPr="00207560" w14:paraId="57E2CB7F" w14:textId="77777777" w:rsidTr="00207560">
        <w:tc>
          <w:tcPr>
            <w:tcW w:w="1155" w:type="pct"/>
            <w:hideMark/>
          </w:tcPr>
          <w:p w14:paraId="6F7EBE06" w14:textId="77777777" w:rsidR="00207560" w:rsidRPr="00207560" w:rsidRDefault="00207560" w:rsidP="00207560">
            <w:r w:rsidRPr="00207560">
              <w:t>Lab Results</w:t>
            </w:r>
          </w:p>
        </w:tc>
        <w:tc>
          <w:tcPr>
            <w:tcW w:w="1033" w:type="pct"/>
            <w:hideMark/>
          </w:tcPr>
          <w:p w14:paraId="6C4CD1DB" w14:textId="77777777" w:rsidR="00207560" w:rsidRPr="00207560" w:rsidRDefault="00207560" w:rsidP="00207560">
            <w:r w:rsidRPr="00207560">
              <w:t>Primary safety/efficacy signals</w:t>
            </w:r>
          </w:p>
        </w:tc>
        <w:tc>
          <w:tcPr>
            <w:tcW w:w="1394" w:type="pct"/>
            <w:hideMark/>
          </w:tcPr>
          <w:p w14:paraId="5A1BAB21" w14:textId="0D5ED444" w:rsidR="00207560" w:rsidRPr="00207560" w:rsidRDefault="00207560" w:rsidP="00207560">
            <w:r w:rsidRPr="00207560">
              <w:t>Reference ranges not captured</w:t>
            </w:r>
          </w:p>
        </w:tc>
        <w:tc>
          <w:tcPr>
            <w:tcW w:w="1418" w:type="pct"/>
            <w:hideMark/>
          </w:tcPr>
          <w:p w14:paraId="7280F278" w14:textId="685F67BC" w:rsidR="00207560" w:rsidRPr="00207560" w:rsidRDefault="00207560" w:rsidP="00207560">
            <w:r w:rsidRPr="00207560">
              <w:t>Capture lab name, units, and collection time</w:t>
            </w:r>
          </w:p>
        </w:tc>
      </w:tr>
      <w:tr w:rsidR="00207560" w:rsidRPr="00207560" w14:paraId="4E8D265A" w14:textId="77777777" w:rsidTr="00207560">
        <w:tc>
          <w:tcPr>
            <w:tcW w:w="1155" w:type="pct"/>
            <w:hideMark/>
          </w:tcPr>
          <w:p w14:paraId="4D39C2F4" w14:textId="77777777" w:rsidR="00207560" w:rsidRPr="00207560" w:rsidRDefault="00207560" w:rsidP="00207560">
            <w:r w:rsidRPr="00207560">
              <w:t>Dose Administration</w:t>
            </w:r>
          </w:p>
        </w:tc>
        <w:tc>
          <w:tcPr>
            <w:tcW w:w="1033" w:type="pct"/>
            <w:hideMark/>
          </w:tcPr>
          <w:p w14:paraId="3BF8E322" w14:textId="77777777" w:rsidR="00207560" w:rsidRPr="00207560" w:rsidRDefault="00207560" w:rsidP="00207560">
            <w:r w:rsidRPr="00207560">
              <w:t>Exposure documentation</w:t>
            </w:r>
          </w:p>
        </w:tc>
        <w:tc>
          <w:tcPr>
            <w:tcW w:w="1394" w:type="pct"/>
            <w:hideMark/>
          </w:tcPr>
          <w:p w14:paraId="562E56AF" w14:textId="77777777" w:rsidR="00207560" w:rsidRPr="00207560" w:rsidRDefault="00207560" w:rsidP="00207560">
            <w:r w:rsidRPr="00207560">
              <w:t>Missed doses not captured consistently</w:t>
            </w:r>
          </w:p>
        </w:tc>
        <w:tc>
          <w:tcPr>
            <w:tcW w:w="1418" w:type="pct"/>
            <w:hideMark/>
          </w:tcPr>
          <w:p w14:paraId="4AC04E6A" w14:textId="77777777" w:rsidR="00207560" w:rsidRPr="00207560" w:rsidRDefault="00207560" w:rsidP="00207560">
            <w:r w:rsidRPr="00207560">
              <w:t>Provide reasons list; align with protocol deviation rules</w:t>
            </w:r>
          </w:p>
        </w:tc>
      </w:tr>
      <w:tr w:rsidR="00207560" w:rsidRPr="00207560" w14:paraId="4395156B" w14:textId="77777777" w:rsidTr="00207560">
        <w:tc>
          <w:tcPr>
            <w:tcW w:w="1155" w:type="pct"/>
            <w:hideMark/>
          </w:tcPr>
          <w:p w14:paraId="18052F7A" w14:textId="77777777" w:rsidR="00207560" w:rsidRPr="00207560" w:rsidRDefault="00207560" w:rsidP="00207560">
            <w:r w:rsidRPr="00207560">
              <w:t>Dose Interruptions</w:t>
            </w:r>
          </w:p>
        </w:tc>
        <w:tc>
          <w:tcPr>
            <w:tcW w:w="1033" w:type="pct"/>
            <w:hideMark/>
          </w:tcPr>
          <w:p w14:paraId="19FB1A90" w14:textId="77777777" w:rsidR="00207560" w:rsidRPr="00207560" w:rsidRDefault="00207560" w:rsidP="00207560">
            <w:r w:rsidRPr="00207560">
              <w:t>Explains exposure gaps</w:t>
            </w:r>
          </w:p>
        </w:tc>
        <w:tc>
          <w:tcPr>
            <w:tcW w:w="1394" w:type="pct"/>
            <w:hideMark/>
          </w:tcPr>
          <w:p w14:paraId="5136C57A" w14:textId="77777777" w:rsidR="00207560" w:rsidRPr="00207560" w:rsidRDefault="00207560" w:rsidP="00207560">
            <w:r w:rsidRPr="00207560">
              <w:t>Free-text reasons create analysis friction</w:t>
            </w:r>
          </w:p>
        </w:tc>
        <w:tc>
          <w:tcPr>
            <w:tcW w:w="1418" w:type="pct"/>
            <w:hideMark/>
          </w:tcPr>
          <w:p w14:paraId="3D42B7E1" w14:textId="77777777" w:rsidR="00207560" w:rsidRPr="00207560" w:rsidRDefault="00207560" w:rsidP="00207560">
            <w:r w:rsidRPr="00207560">
              <w:t>Use coded reasons + optional narrative field</w:t>
            </w:r>
          </w:p>
        </w:tc>
      </w:tr>
      <w:tr w:rsidR="00207560" w:rsidRPr="00207560" w14:paraId="6350210E" w14:textId="77777777" w:rsidTr="00207560">
        <w:tc>
          <w:tcPr>
            <w:tcW w:w="1155" w:type="pct"/>
            <w:hideMark/>
          </w:tcPr>
          <w:p w14:paraId="49638C2D" w14:textId="77777777" w:rsidR="00207560" w:rsidRPr="00207560" w:rsidRDefault="00207560" w:rsidP="00207560">
            <w:r w:rsidRPr="00207560">
              <w:t>Primary Endpoint Form</w:t>
            </w:r>
          </w:p>
        </w:tc>
        <w:tc>
          <w:tcPr>
            <w:tcW w:w="1033" w:type="pct"/>
            <w:hideMark/>
          </w:tcPr>
          <w:p w14:paraId="0B05802E" w14:textId="77777777" w:rsidR="00207560" w:rsidRPr="00207560" w:rsidRDefault="00207560" w:rsidP="00207560">
            <w:r w:rsidRPr="00207560">
              <w:t>Captures the core outcome</w:t>
            </w:r>
          </w:p>
        </w:tc>
        <w:tc>
          <w:tcPr>
            <w:tcW w:w="1394" w:type="pct"/>
            <w:hideMark/>
          </w:tcPr>
          <w:p w14:paraId="6D13126A" w14:textId="77777777" w:rsidR="00207560" w:rsidRPr="00207560" w:rsidRDefault="00207560" w:rsidP="00207560">
            <w:r w:rsidRPr="00207560">
              <w:t>Ambiguous definitions lead to inconsistent entry</w:t>
            </w:r>
          </w:p>
        </w:tc>
        <w:tc>
          <w:tcPr>
            <w:tcW w:w="1418" w:type="pct"/>
            <w:hideMark/>
          </w:tcPr>
          <w:p w14:paraId="0FB66512" w14:textId="77777777" w:rsidR="00207560" w:rsidRPr="00207560" w:rsidRDefault="00207560" w:rsidP="00207560">
            <w:r w:rsidRPr="00207560">
              <w:t>Embed measurement rules and allowable methods</w:t>
            </w:r>
          </w:p>
        </w:tc>
      </w:tr>
      <w:tr w:rsidR="00207560" w:rsidRPr="00207560" w14:paraId="2DA7392C" w14:textId="77777777" w:rsidTr="00207560">
        <w:tc>
          <w:tcPr>
            <w:tcW w:w="1155" w:type="pct"/>
            <w:hideMark/>
          </w:tcPr>
          <w:p w14:paraId="1410F4CC" w14:textId="77777777" w:rsidR="00207560" w:rsidRPr="00207560" w:rsidRDefault="00207560" w:rsidP="00207560">
            <w:r w:rsidRPr="00207560">
              <w:t>Secondary Endpoint Form</w:t>
            </w:r>
          </w:p>
        </w:tc>
        <w:tc>
          <w:tcPr>
            <w:tcW w:w="1033" w:type="pct"/>
            <w:hideMark/>
          </w:tcPr>
          <w:p w14:paraId="698C005C" w14:textId="77777777" w:rsidR="00207560" w:rsidRPr="00207560" w:rsidRDefault="00207560" w:rsidP="00207560">
            <w:r w:rsidRPr="00207560">
              <w:t>Supports broader analysis</w:t>
            </w:r>
          </w:p>
        </w:tc>
        <w:tc>
          <w:tcPr>
            <w:tcW w:w="1394" w:type="pct"/>
            <w:hideMark/>
          </w:tcPr>
          <w:p w14:paraId="3AF6C9D9" w14:textId="77777777" w:rsidR="00207560" w:rsidRPr="00207560" w:rsidRDefault="00207560" w:rsidP="00207560">
            <w:r w:rsidRPr="00207560">
              <w:t>Missingness spikes due to site burden</w:t>
            </w:r>
          </w:p>
        </w:tc>
        <w:tc>
          <w:tcPr>
            <w:tcW w:w="1418" w:type="pct"/>
            <w:hideMark/>
          </w:tcPr>
          <w:p w14:paraId="28AA7069" w14:textId="77777777" w:rsidR="00207560" w:rsidRPr="00207560" w:rsidRDefault="00207560" w:rsidP="00207560">
            <w:r w:rsidRPr="00207560">
              <w:t>Use conditional logic and reduce duplicate fields</w:t>
            </w:r>
          </w:p>
        </w:tc>
      </w:tr>
      <w:tr w:rsidR="00207560" w:rsidRPr="00207560" w14:paraId="2D089699" w14:textId="77777777" w:rsidTr="00207560">
        <w:tc>
          <w:tcPr>
            <w:tcW w:w="1155" w:type="pct"/>
            <w:hideMark/>
          </w:tcPr>
          <w:p w14:paraId="03491C56" w14:textId="77777777" w:rsidR="00207560" w:rsidRPr="00207560" w:rsidRDefault="00207560" w:rsidP="00207560">
            <w:r w:rsidRPr="00207560">
              <w:t>Adverse Event (AE) Form</w:t>
            </w:r>
          </w:p>
        </w:tc>
        <w:tc>
          <w:tcPr>
            <w:tcW w:w="1033" w:type="pct"/>
            <w:hideMark/>
          </w:tcPr>
          <w:p w14:paraId="26D0D06F" w14:textId="77777777" w:rsidR="00207560" w:rsidRPr="00207560" w:rsidRDefault="00207560" w:rsidP="00207560">
            <w:r w:rsidRPr="00207560">
              <w:t>Safety event capture</w:t>
            </w:r>
          </w:p>
        </w:tc>
        <w:tc>
          <w:tcPr>
            <w:tcW w:w="1394" w:type="pct"/>
            <w:hideMark/>
          </w:tcPr>
          <w:p w14:paraId="33D8E6DA" w14:textId="77777777" w:rsidR="00207560" w:rsidRPr="00207560" w:rsidRDefault="00207560" w:rsidP="00207560">
            <w:r w:rsidRPr="00207560">
              <w:t>Start/stop dates, seriousness, outcome incomplete</w:t>
            </w:r>
          </w:p>
        </w:tc>
        <w:tc>
          <w:tcPr>
            <w:tcW w:w="1418" w:type="pct"/>
            <w:hideMark/>
          </w:tcPr>
          <w:p w14:paraId="231D1057" w14:textId="77777777" w:rsidR="00207560" w:rsidRPr="00207560" w:rsidRDefault="00207560" w:rsidP="00207560">
            <w:r w:rsidRPr="00207560">
              <w:t>Hard-required core AE fields + consistency edit checks</w:t>
            </w:r>
          </w:p>
        </w:tc>
      </w:tr>
      <w:tr w:rsidR="00207560" w:rsidRPr="00207560" w14:paraId="79E32E90" w14:textId="77777777" w:rsidTr="00207560">
        <w:tc>
          <w:tcPr>
            <w:tcW w:w="1155" w:type="pct"/>
            <w:hideMark/>
          </w:tcPr>
          <w:p w14:paraId="3D863FE0" w14:textId="77777777" w:rsidR="00207560" w:rsidRPr="00207560" w:rsidRDefault="00207560" w:rsidP="00207560">
            <w:r w:rsidRPr="00207560">
              <w:t>SAE Workflow Trigger</w:t>
            </w:r>
          </w:p>
        </w:tc>
        <w:tc>
          <w:tcPr>
            <w:tcW w:w="1033" w:type="pct"/>
            <w:hideMark/>
          </w:tcPr>
          <w:p w14:paraId="624D5B79" w14:textId="77777777" w:rsidR="00207560" w:rsidRPr="00207560" w:rsidRDefault="00207560" w:rsidP="00207560">
            <w:r w:rsidRPr="00207560">
              <w:t>Escalation readiness</w:t>
            </w:r>
          </w:p>
        </w:tc>
        <w:tc>
          <w:tcPr>
            <w:tcW w:w="1394" w:type="pct"/>
            <w:hideMark/>
          </w:tcPr>
          <w:p w14:paraId="4CBB2EC3" w14:textId="77777777" w:rsidR="00207560" w:rsidRPr="00207560" w:rsidRDefault="00207560" w:rsidP="00207560">
            <w:r w:rsidRPr="00207560">
              <w:t>Delayed escalation due to unclear triggers</w:t>
            </w:r>
          </w:p>
        </w:tc>
        <w:tc>
          <w:tcPr>
            <w:tcW w:w="1418" w:type="pct"/>
            <w:hideMark/>
          </w:tcPr>
          <w:p w14:paraId="43FDC7B4" w14:textId="77777777" w:rsidR="00207560" w:rsidRPr="00207560" w:rsidRDefault="00207560" w:rsidP="00207560">
            <w:r w:rsidRPr="00207560">
              <w:t>Auto-alert logic + training with examples</w:t>
            </w:r>
          </w:p>
        </w:tc>
      </w:tr>
      <w:tr w:rsidR="00207560" w:rsidRPr="00207560" w14:paraId="2D013F3B" w14:textId="77777777" w:rsidTr="00207560">
        <w:tc>
          <w:tcPr>
            <w:tcW w:w="1155" w:type="pct"/>
            <w:hideMark/>
          </w:tcPr>
          <w:p w14:paraId="1B7E32EA" w14:textId="77777777" w:rsidR="00207560" w:rsidRPr="00207560" w:rsidRDefault="00207560" w:rsidP="00207560">
            <w:r w:rsidRPr="00207560">
              <w:t>Protocol Deviation Log</w:t>
            </w:r>
          </w:p>
        </w:tc>
        <w:tc>
          <w:tcPr>
            <w:tcW w:w="1033" w:type="pct"/>
            <w:hideMark/>
          </w:tcPr>
          <w:p w14:paraId="5374045D" w14:textId="77777777" w:rsidR="00207560" w:rsidRPr="00207560" w:rsidRDefault="00207560" w:rsidP="00207560">
            <w:r w:rsidRPr="00207560">
              <w:t>Tracks noncompliance consistently</w:t>
            </w:r>
          </w:p>
        </w:tc>
        <w:tc>
          <w:tcPr>
            <w:tcW w:w="1394" w:type="pct"/>
            <w:hideMark/>
          </w:tcPr>
          <w:p w14:paraId="24D836F5" w14:textId="77777777" w:rsidR="00207560" w:rsidRPr="00207560" w:rsidRDefault="00207560" w:rsidP="00207560">
            <w:r w:rsidRPr="00207560">
              <w:t>Sites under-report or misclassify</w:t>
            </w:r>
          </w:p>
        </w:tc>
        <w:tc>
          <w:tcPr>
            <w:tcW w:w="1418" w:type="pct"/>
            <w:hideMark/>
          </w:tcPr>
          <w:p w14:paraId="15C1204F" w14:textId="77777777" w:rsidR="00207560" w:rsidRPr="00207560" w:rsidRDefault="00207560" w:rsidP="00207560">
            <w:r w:rsidRPr="00207560">
              <w:t>Provide deviation categories + examples inside CRF help text</w:t>
            </w:r>
          </w:p>
        </w:tc>
      </w:tr>
      <w:tr w:rsidR="00207560" w:rsidRPr="00207560" w14:paraId="7603F848" w14:textId="77777777" w:rsidTr="00207560">
        <w:tc>
          <w:tcPr>
            <w:tcW w:w="1155" w:type="pct"/>
            <w:hideMark/>
          </w:tcPr>
          <w:p w14:paraId="5EF80E58" w14:textId="77777777" w:rsidR="00207560" w:rsidRPr="00207560" w:rsidRDefault="00207560" w:rsidP="00207560">
            <w:r w:rsidRPr="00207560">
              <w:t>AE Coding Status</w:t>
            </w:r>
          </w:p>
        </w:tc>
        <w:tc>
          <w:tcPr>
            <w:tcW w:w="1033" w:type="pct"/>
            <w:hideMark/>
          </w:tcPr>
          <w:p w14:paraId="6D4B27D3" w14:textId="77777777" w:rsidR="00207560" w:rsidRPr="00207560" w:rsidRDefault="00207560" w:rsidP="00207560">
            <w:r w:rsidRPr="00207560">
              <w:t>Controls medical review quality</w:t>
            </w:r>
          </w:p>
        </w:tc>
        <w:tc>
          <w:tcPr>
            <w:tcW w:w="1394" w:type="pct"/>
            <w:hideMark/>
          </w:tcPr>
          <w:p w14:paraId="7743AC08" w14:textId="77777777" w:rsidR="00207560" w:rsidRPr="00207560" w:rsidRDefault="00207560" w:rsidP="00207560">
            <w:r w:rsidRPr="00207560">
              <w:t>Free-text causes coding ambiguity</w:t>
            </w:r>
          </w:p>
        </w:tc>
        <w:tc>
          <w:tcPr>
            <w:tcW w:w="1418" w:type="pct"/>
            <w:hideMark/>
          </w:tcPr>
          <w:p w14:paraId="7A2B9BC6" w14:textId="77777777" w:rsidR="00207560" w:rsidRPr="00207560" w:rsidRDefault="00207560" w:rsidP="00207560">
            <w:r w:rsidRPr="00207560">
              <w:t>Use structured prompts; keep narratives short but specific</w:t>
            </w:r>
          </w:p>
        </w:tc>
      </w:tr>
    </w:tbl>
    <w:p w14:paraId="3F72AA05" w14:textId="77777777" w:rsidR="00207560" w:rsidRPr="00207560" w:rsidRDefault="00207560">
      <w:pPr>
        <w:rPr>
          <w:lang w:val="en-EG"/>
        </w:rPr>
      </w:pPr>
    </w:p>
    <w:sectPr w:rsidR="00207560" w:rsidRPr="00207560" w:rsidSect="00207560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60"/>
    <w:rsid w:val="00207560"/>
    <w:rsid w:val="00241C76"/>
    <w:rsid w:val="00310AAF"/>
    <w:rsid w:val="00355938"/>
    <w:rsid w:val="003B2820"/>
    <w:rsid w:val="00636646"/>
    <w:rsid w:val="00757B9C"/>
    <w:rsid w:val="00B83135"/>
    <w:rsid w:val="00C7457D"/>
    <w:rsid w:val="00C92F79"/>
    <w:rsid w:val="00E3364E"/>
    <w:rsid w:val="00EA089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67933"/>
  <w15:chartTrackingRefBased/>
  <w15:docId w15:val="{F4F72603-7C71-B640-8DEC-A4415055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2026-02-02T15:27:00Z</dcterms:created>
  <dcterms:modified xsi:type="dcterms:W3CDTF">2026-02-02T15:36:00Z</dcterms:modified>
</cp:coreProperties>
</file>