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6D57" w14:textId="3AC4FF52" w:rsidR="002B67E7" w:rsidRPr="002C1441" w:rsidRDefault="002B67E7" w:rsidP="00E71898">
      <w:pPr>
        <w:jc w:val="left"/>
        <w:rPr>
          <w:rFonts w:asciiTheme="majorHAnsi" w:hAnsiTheme="majorHAnsi" w:cstheme="majorHAnsi"/>
          <w:sz w:val="24"/>
          <w:szCs w:val="24"/>
          <w:lang w:bidi="ar-EG"/>
        </w:rPr>
      </w:pPr>
      <w:r w:rsidRPr="002C1441">
        <w:rPr>
          <w:rFonts w:asciiTheme="majorHAnsi" w:hAnsiTheme="majorHAnsi" w:cstheme="majorHAnsi"/>
          <w:sz w:val="24"/>
          <w:szCs w:val="24"/>
          <w:lang w:bidi="ar-EG"/>
        </w:rPr>
        <w:t xml:space="preserve">Protocol submission </w:t>
      </w:r>
    </w:p>
    <w:p w14:paraId="06422AD3" w14:textId="77777777" w:rsidR="002B67E7" w:rsidRPr="002C1441" w:rsidRDefault="002B67E7" w:rsidP="00E71898">
      <w:pPr>
        <w:jc w:val="left"/>
        <w:rPr>
          <w:rFonts w:asciiTheme="majorHAnsi" w:hAnsiTheme="majorHAnsi" w:cstheme="majorHAnsi"/>
          <w:sz w:val="24"/>
          <w:szCs w:val="24"/>
          <w:lang w:bidi="ar-EG"/>
        </w:rPr>
      </w:pPr>
    </w:p>
    <w:p w14:paraId="5F721DED" w14:textId="22664B5D" w:rsidR="00E71898" w:rsidRPr="002C1441" w:rsidRDefault="002B67E7" w:rsidP="00E71898">
      <w:pPr>
        <w:jc w:val="left"/>
        <w:rPr>
          <w:rFonts w:asciiTheme="majorHAnsi" w:hAnsiTheme="majorHAnsi" w:cstheme="majorHAnsi"/>
          <w:sz w:val="24"/>
          <w:szCs w:val="24"/>
          <w:lang w:bidi="ar-EG"/>
        </w:rPr>
      </w:pPr>
      <w:r w:rsidRPr="002C1441">
        <w:rPr>
          <w:rFonts w:asciiTheme="majorHAnsi" w:hAnsiTheme="majorHAnsi" w:cstheme="majorHAnsi"/>
          <w:sz w:val="24"/>
          <w:szCs w:val="24"/>
          <w:lang w:bidi="ar-EG"/>
        </w:rPr>
        <w:t>Name: Mohamed Mostafa Kotb Ramadan</w:t>
      </w:r>
    </w:p>
    <w:p w14:paraId="2292AB6E" w14:textId="0E66E99F" w:rsidR="002B67E7" w:rsidRPr="002C1441" w:rsidRDefault="002B67E7" w:rsidP="00E71898">
      <w:pPr>
        <w:jc w:val="left"/>
        <w:rPr>
          <w:rFonts w:asciiTheme="majorHAnsi" w:hAnsiTheme="majorHAnsi" w:cstheme="majorHAnsi"/>
          <w:sz w:val="24"/>
          <w:szCs w:val="24"/>
          <w:lang w:bidi="ar-EG"/>
        </w:rPr>
      </w:pPr>
      <w:r w:rsidRPr="002C1441">
        <w:rPr>
          <w:rFonts w:asciiTheme="majorHAnsi" w:hAnsiTheme="majorHAnsi" w:cstheme="majorHAnsi"/>
          <w:sz w:val="24"/>
          <w:szCs w:val="24"/>
          <w:lang w:bidi="ar-EG"/>
        </w:rPr>
        <w:t xml:space="preserve">University: Ain Shams </w:t>
      </w:r>
    </w:p>
    <w:p w14:paraId="0B523181" w14:textId="6E83F812" w:rsidR="002B67E7" w:rsidRPr="002C1441" w:rsidRDefault="002B67E7" w:rsidP="002B67E7">
      <w:pPr>
        <w:jc w:val="left"/>
        <w:rPr>
          <w:rFonts w:asciiTheme="majorHAnsi" w:hAnsiTheme="majorHAnsi" w:cstheme="majorHAnsi"/>
          <w:sz w:val="24"/>
          <w:szCs w:val="24"/>
          <w:lang w:bidi="ar-EG"/>
        </w:rPr>
      </w:pPr>
      <w:proofErr w:type="gramStart"/>
      <w:r w:rsidRPr="002C1441">
        <w:rPr>
          <w:rFonts w:asciiTheme="majorHAnsi" w:hAnsiTheme="majorHAnsi" w:cstheme="majorHAnsi"/>
          <w:sz w:val="24"/>
          <w:szCs w:val="24"/>
          <w:lang w:bidi="ar-EG"/>
        </w:rPr>
        <w:t>Profession</w:t>
      </w:r>
      <w:proofErr w:type="gramEnd"/>
      <w:r w:rsidRPr="002C1441">
        <w:rPr>
          <w:rFonts w:asciiTheme="majorHAnsi" w:hAnsiTheme="majorHAnsi" w:cstheme="majorHAnsi"/>
          <w:sz w:val="24"/>
          <w:szCs w:val="24"/>
          <w:lang w:bidi="ar-EG"/>
        </w:rPr>
        <w:t>: medical student</w:t>
      </w:r>
    </w:p>
    <w:p w14:paraId="5F72725A" w14:textId="6A4B6762" w:rsidR="002B67E7" w:rsidRPr="002C1441" w:rsidRDefault="002B67E7" w:rsidP="002B67E7">
      <w:pPr>
        <w:jc w:val="left"/>
        <w:rPr>
          <w:rFonts w:asciiTheme="majorHAnsi" w:hAnsiTheme="majorHAnsi" w:cstheme="majorHAnsi"/>
          <w:sz w:val="24"/>
          <w:szCs w:val="24"/>
          <w:lang w:bidi="ar-EG"/>
        </w:rPr>
      </w:pPr>
      <w:r w:rsidRPr="002C1441">
        <w:rPr>
          <w:rFonts w:asciiTheme="majorHAnsi" w:hAnsiTheme="majorHAnsi" w:cstheme="majorHAnsi"/>
          <w:sz w:val="24"/>
          <w:szCs w:val="24"/>
          <w:lang w:bidi="ar-EG"/>
        </w:rPr>
        <w:t>Mobile number</w:t>
      </w:r>
      <w:proofErr w:type="gramStart"/>
      <w:r w:rsidRPr="002C1441">
        <w:rPr>
          <w:rFonts w:asciiTheme="majorHAnsi" w:hAnsiTheme="majorHAnsi" w:cstheme="majorHAnsi"/>
          <w:sz w:val="24"/>
          <w:szCs w:val="24"/>
          <w:lang w:bidi="ar-EG"/>
        </w:rPr>
        <w:t>:  01110687172</w:t>
      </w:r>
      <w:proofErr w:type="gramEnd"/>
    </w:p>
    <w:p w14:paraId="6CDF6BDD" w14:textId="651F0F06" w:rsidR="002B67E7" w:rsidRPr="002C1441" w:rsidRDefault="002B67E7" w:rsidP="002B67E7">
      <w:pPr>
        <w:jc w:val="left"/>
        <w:rPr>
          <w:rFonts w:asciiTheme="majorHAnsi" w:hAnsiTheme="majorHAnsi" w:cstheme="majorHAnsi"/>
          <w:sz w:val="24"/>
          <w:szCs w:val="24"/>
          <w:lang w:bidi="ar-EG"/>
        </w:rPr>
      </w:pPr>
      <w:r w:rsidRPr="002C1441">
        <w:rPr>
          <w:rFonts w:asciiTheme="majorHAnsi" w:hAnsiTheme="majorHAnsi" w:cstheme="majorHAnsi"/>
          <w:sz w:val="24"/>
          <w:szCs w:val="24"/>
          <w:lang w:bidi="ar-EG"/>
        </w:rPr>
        <w:t xml:space="preserve">Email: </w:t>
      </w:r>
      <w:hyperlink r:id="rId8" w:history="1">
        <w:r w:rsidRPr="002C1441">
          <w:rPr>
            <w:rStyle w:val="Hyperlink"/>
            <w:rFonts w:asciiTheme="majorHAnsi" w:hAnsiTheme="majorHAnsi" w:cstheme="majorHAnsi"/>
            <w:sz w:val="24"/>
            <w:szCs w:val="24"/>
            <w:lang w:bidi="ar-EG"/>
          </w:rPr>
          <w:t>mostafakotb2017@gmail.com</w:t>
        </w:r>
      </w:hyperlink>
    </w:p>
    <w:p w14:paraId="49A2B487" w14:textId="508B1A70" w:rsidR="002B67E7" w:rsidRPr="002C1441" w:rsidRDefault="002B67E7" w:rsidP="002B67E7">
      <w:pPr>
        <w:jc w:val="left"/>
        <w:rPr>
          <w:rFonts w:asciiTheme="majorHAnsi" w:hAnsiTheme="majorHAnsi" w:cstheme="majorHAnsi"/>
          <w:b/>
          <w:sz w:val="24"/>
          <w:szCs w:val="24"/>
        </w:rPr>
        <w:sectPr w:rsidR="002B67E7" w:rsidRPr="002C1441" w:rsidSect="002B67E7">
          <w:headerReference w:type="default" r:id="rId9"/>
          <w:headerReference w:type="first" r:id="rId10"/>
          <w:pgSz w:w="11906" w:h="16838" w:code="9"/>
          <w:pgMar w:top="1440" w:right="1440" w:bottom="1440" w:left="1080" w:header="630" w:footer="720" w:gutter="0"/>
          <w:pgNumType w:fmt="lowerRoman" w:start="1"/>
          <w:cols w:space="720"/>
          <w:titlePg/>
          <w:docGrid w:linePitch="272"/>
        </w:sectPr>
      </w:pPr>
      <w:r w:rsidRPr="002C1441">
        <w:rPr>
          <w:rFonts w:asciiTheme="majorHAnsi" w:hAnsiTheme="majorHAnsi" w:cstheme="majorHAnsi"/>
          <w:sz w:val="24"/>
          <w:szCs w:val="24"/>
          <w:lang w:bidi="ar-EG"/>
        </w:rPr>
        <w:t>Wave 1</w:t>
      </w:r>
    </w:p>
    <w:p w14:paraId="7707CE6D" w14:textId="77777777" w:rsidR="00E570AC" w:rsidRPr="002C1441" w:rsidRDefault="00E570AC" w:rsidP="00963ADA">
      <w:pPr>
        <w:jc w:val="left"/>
        <w:rPr>
          <w:rFonts w:asciiTheme="majorHAnsi" w:hAnsiTheme="majorHAnsi" w:cstheme="majorHAnsi"/>
        </w:rPr>
      </w:pPr>
    </w:p>
    <w:p w14:paraId="12CFB49D" w14:textId="06B354A5" w:rsidR="00E570AC" w:rsidRPr="002C1441" w:rsidRDefault="0079744D" w:rsidP="0079744D">
      <w:pPr>
        <w:pStyle w:val="Heading1"/>
        <w:rPr>
          <w:rFonts w:asciiTheme="majorHAnsi" w:hAnsiTheme="majorHAnsi" w:cstheme="majorHAnsi"/>
        </w:rPr>
      </w:pPr>
      <w:proofErr w:type="gramStart"/>
      <w:r w:rsidRPr="002C1441">
        <w:rPr>
          <w:rFonts w:asciiTheme="majorHAnsi" w:hAnsiTheme="majorHAnsi" w:cstheme="majorHAnsi"/>
        </w:rPr>
        <w:t>Title :</w:t>
      </w:r>
      <w:proofErr w:type="gramEnd"/>
      <w:r w:rsidRPr="002C1441">
        <w:rPr>
          <w:rFonts w:asciiTheme="majorHAnsi" w:hAnsiTheme="majorHAnsi" w:cstheme="majorHAnsi"/>
        </w:rPr>
        <w:t xml:space="preserve"> </w:t>
      </w:r>
      <w:r w:rsidRPr="002C1441">
        <w:rPr>
          <w:rFonts w:asciiTheme="majorHAnsi" w:hAnsiTheme="majorHAnsi" w:cstheme="majorHAnsi"/>
          <w:b w:val="0"/>
          <w:bCs/>
          <w:sz w:val="24"/>
          <w:szCs w:val="18"/>
        </w:rPr>
        <w:t>Cesarean delivery and risk of attention deficit hyperactivity disorder in children: a case-control study</w:t>
      </w:r>
    </w:p>
    <w:p w14:paraId="4E506807" w14:textId="07CD5D02" w:rsidR="00527094" w:rsidRPr="002C1441" w:rsidRDefault="00527094" w:rsidP="00A90E27">
      <w:pPr>
        <w:pStyle w:val="Heading1"/>
        <w:jc w:val="left"/>
        <w:rPr>
          <w:rFonts w:asciiTheme="majorHAnsi" w:hAnsiTheme="majorHAnsi" w:cstheme="majorHAnsi"/>
        </w:rPr>
      </w:pPr>
      <w:bookmarkStart w:id="0" w:name="_Toc481659433"/>
      <w:proofErr w:type="gramStart"/>
      <w:r w:rsidRPr="002C1441">
        <w:rPr>
          <w:rFonts w:asciiTheme="majorHAnsi" w:hAnsiTheme="majorHAnsi" w:cstheme="majorHAnsi"/>
        </w:rPr>
        <w:t>Introduction</w:t>
      </w:r>
      <w:bookmarkEnd w:id="0"/>
      <w:r w:rsidR="0079744D" w:rsidRPr="002C1441">
        <w:rPr>
          <w:rFonts w:asciiTheme="majorHAnsi" w:hAnsiTheme="majorHAnsi" w:cstheme="majorHAnsi"/>
        </w:rPr>
        <w:t xml:space="preserve"> :</w:t>
      </w:r>
      <w:proofErr w:type="gramEnd"/>
      <w:r w:rsidR="0079744D" w:rsidRPr="002C1441">
        <w:rPr>
          <w:rFonts w:asciiTheme="majorHAnsi" w:hAnsiTheme="majorHAnsi" w:cstheme="majorHAnsi"/>
        </w:rPr>
        <w:t xml:space="preserve"> </w:t>
      </w:r>
    </w:p>
    <w:p w14:paraId="35C800A6" w14:textId="6002C903" w:rsidR="0079744D" w:rsidRPr="0079744D" w:rsidRDefault="0079744D" w:rsidP="002B67E7">
      <w:pPr>
        <w:spacing w:before="100" w:beforeAutospacing="1" w:after="100" w:afterAutospacing="1"/>
        <w:jc w:val="left"/>
        <w:rPr>
          <w:rFonts w:asciiTheme="majorHAnsi" w:eastAsia="Times New Roman" w:hAnsiTheme="majorHAnsi" w:cstheme="majorHAnsi"/>
          <w:sz w:val="24"/>
          <w:szCs w:val="24"/>
        </w:rPr>
      </w:pPr>
      <w:r w:rsidRPr="0079744D">
        <w:rPr>
          <w:rFonts w:asciiTheme="majorHAnsi" w:eastAsia="Times New Roman" w:hAnsiTheme="majorHAnsi" w:cstheme="majorHAnsi"/>
          <w:sz w:val="24"/>
          <w:szCs w:val="24"/>
        </w:rPr>
        <w:t>Over the past several decades, cesarean delivery has become increasingly common around the world. Historically a life</w:t>
      </w:r>
      <w:r w:rsidRPr="0079744D">
        <w:rPr>
          <w:rFonts w:asciiTheme="majorHAnsi" w:eastAsia="Times New Roman" w:hAnsiTheme="majorHAnsi" w:cstheme="majorHAnsi"/>
          <w:sz w:val="24"/>
          <w:szCs w:val="24"/>
        </w:rPr>
        <w:noBreakHyphen/>
        <w:t>saving intervention for obstetric complications, cesarean delivery rates have risen well beyond what many professional organizations consider optimal, prompting concern about its potential long</w:t>
      </w:r>
      <w:r w:rsidRPr="0079744D">
        <w:rPr>
          <w:rFonts w:asciiTheme="majorHAnsi" w:eastAsia="Times New Roman" w:hAnsiTheme="majorHAnsi" w:cstheme="majorHAnsi"/>
          <w:sz w:val="24"/>
          <w:szCs w:val="24"/>
        </w:rPr>
        <w:noBreakHyphen/>
        <w:t xml:space="preserve">term effects on child health and development. </w:t>
      </w:r>
      <w:r w:rsidRPr="002C1441">
        <w:rPr>
          <w:rFonts w:asciiTheme="majorHAnsi" w:eastAsia="Times New Roman" w:hAnsiTheme="majorHAnsi" w:cstheme="majorHAnsi"/>
          <w:sz w:val="24"/>
          <w:szCs w:val="24"/>
        </w:rPr>
        <w:t xml:space="preserve">(1) </w:t>
      </w:r>
    </w:p>
    <w:p w14:paraId="54CDA4CA" w14:textId="375996AC" w:rsidR="0079744D" w:rsidRPr="0079744D" w:rsidRDefault="0079744D" w:rsidP="00B03D62">
      <w:pPr>
        <w:spacing w:before="100" w:beforeAutospacing="1" w:after="100" w:afterAutospacing="1"/>
        <w:jc w:val="left"/>
        <w:rPr>
          <w:rFonts w:asciiTheme="majorHAnsi" w:eastAsia="Times New Roman" w:hAnsiTheme="majorHAnsi" w:cstheme="majorHAnsi"/>
          <w:sz w:val="24"/>
          <w:szCs w:val="24"/>
        </w:rPr>
      </w:pPr>
      <w:r w:rsidRPr="0079744D">
        <w:rPr>
          <w:rFonts w:asciiTheme="majorHAnsi" w:eastAsia="Times New Roman" w:hAnsiTheme="majorHAnsi" w:cstheme="majorHAnsi"/>
          <w:sz w:val="24"/>
          <w:szCs w:val="24"/>
        </w:rPr>
        <w:t>A large meta</w:t>
      </w:r>
      <w:r w:rsidRPr="0079744D">
        <w:rPr>
          <w:rFonts w:asciiTheme="majorHAnsi" w:eastAsia="Times New Roman" w:hAnsiTheme="majorHAnsi" w:cstheme="majorHAnsi"/>
          <w:sz w:val="24"/>
          <w:szCs w:val="24"/>
        </w:rPr>
        <w:noBreakHyphen/>
        <w:t>analysis of more than 20 million births reported that children born by cesarean delivery had modestly higher odds of developing attention</w:t>
      </w:r>
      <w:r w:rsidRPr="0079744D">
        <w:rPr>
          <w:rFonts w:asciiTheme="majorHAnsi" w:eastAsia="Times New Roman" w:hAnsiTheme="majorHAnsi" w:cstheme="majorHAnsi"/>
          <w:sz w:val="24"/>
          <w:szCs w:val="24"/>
        </w:rPr>
        <w:noBreakHyphen/>
        <w:t>deficit/hyperactivity disorder (ADHD) compared with those born vaginally (pooled OR ≈ 1.17), alongside similar associations with autism spectrum disorder and other neurodevelopmental conditions</w:t>
      </w:r>
      <w:r w:rsidR="00B03D62" w:rsidRPr="002C1441">
        <w:rPr>
          <w:rFonts w:asciiTheme="majorHAnsi" w:eastAsia="Times New Roman" w:hAnsiTheme="majorHAnsi" w:cstheme="majorHAnsi"/>
          <w:sz w:val="24"/>
          <w:szCs w:val="24"/>
        </w:rPr>
        <w:t xml:space="preserve"> (1)</w:t>
      </w:r>
      <w:r w:rsidRPr="0079744D">
        <w:rPr>
          <w:rFonts w:asciiTheme="majorHAnsi" w:eastAsia="Times New Roman" w:hAnsiTheme="majorHAnsi" w:cstheme="majorHAnsi"/>
          <w:sz w:val="24"/>
          <w:szCs w:val="24"/>
        </w:rPr>
        <w:t>. This suggests that mode of delivery may be one component of a much broader set of early</w:t>
      </w:r>
      <w:r w:rsidRPr="0079744D">
        <w:rPr>
          <w:rFonts w:asciiTheme="majorHAnsi" w:eastAsia="Times New Roman" w:hAnsiTheme="majorHAnsi" w:cstheme="majorHAnsi"/>
          <w:sz w:val="24"/>
          <w:szCs w:val="24"/>
        </w:rPr>
        <w:noBreakHyphen/>
        <w:t>life influences on neurodevelopment.</w:t>
      </w:r>
    </w:p>
    <w:p w14:paraId="7037B3F8" w14:textId="45B1215C" w:rsidR="0079744D" w:rsidRPr="0079744D" w:rsidRDefault="0079744D" w:rsidP="0079744D">
      <w:pPr>
        <w:spacing w:before="100" w:beforeAutospacing="1" w:after="100" w:afterAutospacing="1"/>
        <w:jc w:val="left"/>
        <w:rPr>
          <w:rFonts w:asciiTheme="majorHAnsi" w:eastAsia="Times New Roman" w:hAnsiTheme="majorHAnsi" w:cstheme="majorHAnsi"/>
          <w:sz w:val="24"/>
          <w:szCs w:val="24"/>
        </w:rPr>
      </w:pPr>
      <w:r w:rsidRPr="0079744D">
        <w:rPr>
          <w:rFonts w:asciiTheme="majorHAnsi" w:eastAsia="Times New Roman" w:hAnsiTheme="majorHAnsi" w:cstheme="majorHAnsi"/>
          <w:sz w:val="24"/>
          <w:szCs w:val="24"/>
        </w:rPr>
        <w:t>More recent observational studies have also found associations between delivery mode and ADHD. For example, a population</w:t>
      </w:r>
      <w:r w:rsidRPr="0079744D">
        <w:rPr>
          <w:rFonts w:asciiTheme="majorHAnsi" w:eastAsia="Times New Roman" w:hAnsiTheme="majorHAnsi" w:cstheme="majorHAnsi"/>
          <w:sz w:val="24"/>
          <w:szCs w:val="24"/>
        </w:rPr>
        <w:noBreakHyphen/>
        <w:t>based cohort from the Quebec Pregnancy Cohort reported slightly elevated adjusted risk for ADHD among children delivered by assisted vaginal delivery or emergency cesarean section compared with unassisted vaginal delivery, although elective cesarean delivery did not show a significant association in that sample</w:t>
      </w:r>
      <w:r w:rsidR="00B03D62" w:rsidRPr="002C1441">
        <w:rPr>
          <w:rFonts w:asciiTheme="majorHAnsi" w:eastAsia="Times New Roman" w:hAnsiTheme="majorHAnsi" w:cstheme="majorHAnsi"/>
          <w:sz w:val="24"/>
          <w:szCs w:val="24"/>
        </w:rPr>
        <w:t xml:space="preserve"> (2)</w:t>
      </w:r>
      <w:r w:rsidRPr="0079744D">
        <w:rPr>
          <w:rFonts w:asciiTheme="majorHAnsi" w:eastAsia="Times New Roman" w:hAnsiTheme="majorHAnsi" w:cstheme="majorHAnsi"/>
          <w:sz w:val="24"/>
          <w:szCs w:val="24"/>
        </w:rPr>
        <w:t>. These findings highlight that both the nature of the delivery and factors leading to operative intervention may be important.</w:t>
      </w:r>
    </w:p>
    <w:p w14:paraId="24002216" w14:textId="77777777" w:rsidR="0079744D" w:rsidRPr="0079744D" w:rsidRDefault="0079744D" w:rsidP="00B03D62">
      <w:pPr>
        <w:spacing w:before="100" w:beforeAutospacing="1" w:after="100" w:afterAutospacing="1"/>
        <w:jc w:val="left"/>
        <w:rPr>
          <w:rFonts w:asciiTheme="majorHAnsi" w:eastAsia="Times New Roman" w:hAnsiTheme="majorHAnsi" w:cstheme="majorHAnsi"/>
          <w:sz w:val="24"/>
          <w:szCs w:val="24"/>
        </w:rPr>
      </w:pPr>
      <w:r w:rsidRPr="0079744D">
        <w:rPr>
          <w:rFonts w:asciiTheme="majorHAnsi" w:eastAsia="Times New Roman" w:hAnsiTheme="majorHAnsi" w:cstheme="majorHAnsi"/>
          <w:sz w:val="24"/>
          <w:szCs w:val="24"/>
        </w:rPr>
        <w:t>Despite these findings, important gaps remain. Most of the available evidence comes from high</w:t>
      </w:r>
      <w:r w:rsidRPr="0079744D">
        <w:rPr>
          <w:rFonts w:asciiTheme="majorHAnsi" w:eastAsia="Times New Roman" w:hAnsiTheme="majorHAnsi" w:cstheme="majorHAnsi"/>
          <w:sz w:val="24"/>
          <w:szCs w:val="24"/>
        </w:rPr>
        <w:noBreakHyphen/>
        <w:t>income settings, and estimates vary depending on how ADHD and delivery mode are defined and measured. In addition, many studies have limited ability to disentangle the effects of mode of delivery from underlying maternal, perinatal, or familial influences that might contribute to both obstetric decisions and later neurodevelopmental outcomes. Taken together, these inconsistencies underscore the need for well</w:t>
      </w:r>
      <w:r w:rsidRPr="0079744D">
        <w:rPr>
          <w:rFonts w:asciiTheme="majorHAnsi" w:eastAsia="Times New Roman" w:hAnsiTheme="majorHAnsi" w:cstheme="majorHAnsi"/>
          <w:sz w:val="24"/>
          <w:szCs w:val="24"/>
        </w:rPr>
        <w:noBreakHyphen/>
        <w:t>designed analytical studies that adjust for key confounders while providing reliable estimates of the association between delivery mode and ADHD.</w:t>
      </w:r>
    </w:p>
    <w:p w14:paraId="7D92231C" w14:textId="77777777" w:rsidR="0079744D" w:rsidRPr="002C1441" w:rsidRDefault="0079744D" w:rsidP="0079744D">
      <w:pPr>
        <w:rPr>
          <w:rFonts w:asciiTheme="majorHAnsi" w:hAnsiTheme="majorHAnsi" w:cstheme="majorHAnsi"/>
        </w:rPr>
      </w:pPr>
    </w:p>
    <w:p w14:paraId="255A7265" w14:textId="3B7BC897" w:rsidR="00E570AC" w:rsidRPr="002C1441" w:rsidRDefault="002B67E7" w:rsidP="002B67E7">
      <w:pPr>
        <w:pStyle w:val="Heading1"/>
        <w:numPr>
          <w:ilvl w:val="0"/>
          <w:numId w:val="0"/>
        </w:numPr>
        <w:ind w:left="432" w:hanging="432"/>
        <w:jc w:val="left"/>
        <w:rPr>
          <w:rFonts w:asciiTheme="majorHAnsi" w:hAnsiTheme="majorHAnsi" w:cstheme="majorHAnsi"/>
          <w:sz w:val="32"/>
          <w:szCs w:val="22"/>
        </w:rPr>
      </w:pPr>
      <w:bookmarkStart w:id="1" w:name="_Toc481659439"/>
      <w:r w:rsidRPr="002C1441">
        <w:rPr>
          <w:rFonts w:asciiTheme="majorHAnsi" w:hAnsiTheme="majorHAnsi" w:cstheme="majorHAnsi"/>
          <w:sz w:val="32"/>
          <w:szCs w:val="22"/>
        </w:rPr>
        <w:t xml:space="preserve">3- </w:t>
      </w:r>
      <w:proofErr w:type="gramStart"/>
      <w:r w:rsidR="000E0666" w:rsidRPr="002C1441">
        <w:rPr>
          <w:rFonts w:asciiTheme="majorHAnsi" w:hAnsiTheme="majorHAnsi" w:cstheme="majorHAnsi"/>
          <w:sz w:val="32"/>
          <w:szCs w:val="22"/>
        </w:rPr>
        <w:t xml:space="preserve">Objectives </w:t>
      </w:r>
      <w:bookmarkEnd w:id="1"/>
      <w:r w:rsidR="000323A2" w:rsidRPr="002C1441">
        <w:rPr>
          <w:rFonts w:asciiTheme="majorHAnsi" w:hAnsiTheme="majorHAnsi" w:cstheme="majorHAnsi"/>
          <w:sz w:val="32"/>
          <w:szCs w:val="22"/>
        </w:rPr>
        <w:t>:</w:t>
      </w:r>
      <w:proofErr w:type="gramEnd"/>
    </w:p>
    <w:p w14:paraId="26172CDC" w14:textId="5A378D91" w:rsidR="00CA5D49" w:rsidRPr="002C1441" w:rsidRDefault="00CA5D49" w:rsidP="00CA5D49">
      <w:pPr>
        <w:pStyle w:val="Heading2"/>
        <w:tabs>
          <w:tab w:val="num" w:pos="5436"/>
        </w:tabs>
        <w:ind w:left="594"/>
        <w:rPr>
          <w:rFonts w:asciiTheme="majorHAnsi" w:hAnsiTheme="majorHAnsi" w:cstheme="majorHAnsi"/>
        </w:rPr>
      </w:pPr>
      <w:bookmarkStart w:id="2" w:name="_Toc398731374"/>
      <w:bookmarkStart w:id="3" w:name="_Toc398733099"/>
      <w:bookmarkStart w:id="4" w:name="_Toc481138587"/>
      <w:bookmarkStart w:id="5" w:name="_Toc481659440"/>
      <w:r w:rsidRPr="002C1441">
        <w:rPr>
          <w:rFonts w:asciiTheme="majorHAnsi" w:hAnsiTheme="majorHAnsi" w:cstheme="majorHAnsi"/>
        </w:rPr>
        <w:t xml:space="preserve">Primary </w:t>
      </w:r>
      <w:proofErr w:type="gramStart"/>
      <w:r w:rsidRPr="002C1441">
        <w:rPr>
          <w:rFonts w:asciiTheme="majorHAnsi" w:hAnsiTheme="majorHAnsi" w:cstheme="majorHAnsi"/>
        </w:rPr>
        <w:t>Objective</w:t>
      </w:r>
      <w:bookmarkEnd w:id="2"/>
      <w:bookmarkEnd w:id="3"/>
      <w:bookmarkEnd w:id="4"/>
      <w:bookmarkEnd w:id="5"/>
      <w:r w:rsidR="000323A2" w:rsidRPr="002C1441">
        <w:rPr>
          <w:rFonts w:asciiTheme="majorHAnsi" w:hAnsiTheme="majorHAnsi" w:cstheme="majorHAnsi"/>
        </w:rPr>
        <w:t xml:space="preserve"> :</w:t>
      </w:r>
      <w:proofErr w:type="gramEnd"/>
    </w:p>
    <w:p w14:paraId="4BF09227" w14:textId="77777777" w:rsidR="00C83853" w:rsidRPr="00C83853" w:rsidRDefault="00C83853" w:rsidP="002B67E7">
      <w:pPr>
        <w:spacing w:before="100" w:beforeAutospacing="1" w:after="100" w:afterAutospacing="1"/>
        <w:jc w:val="left"/>
        <w:rPr>
          <w:rFonts w:asciiTheme="majorHAnsi" w:eastAsia="Times New Roman" w:hAnsiTheme="majorHAnsi" w:cstheme="majorHAnsi"/>
          <w:sz w:val="22"/>
          <w:szCs w:val="22"/>
        </w:rPr>
      </w:pPr>
      <w:bookmarkStart w:id="6" w:name="_Toc398731375"/>
      <w:bookmarkStart w:id="7" w:name="_Toc398733100"/>
      <w:bookmarkStart w:id="8" w:name="_Toc481138588"/>
      <w:bookmarkStart w:id="9" w:name="_Toc481659441"/>
      <w:r w:rsidRPr="00C83853">
        <w:rPr>
          <w:rFonts w:asciiTheme="majorHAnsi" w:eastAsia="Times New Roman" w:hAnsiTheme="majorHAnsi" w:cstheme="majorHAnsi"/>
          <w:sz w:val="22"/>
          <w:szCs w:val="22"/>
        </w:rPr>
        <w:t xml:space="preserve">To determine whether cesarean delivery (elective or emergency) is associated with an increased risk of developing </w:t>
      </w:r>
      <w:proofErr w:type="gramStart"/>
      <w:r w:rsidRPr="00C83853">
        <w:rPr>
          <w:rFonts w:asciiTheme="majorHAnsi" w:eastAsia="Times New Roman" w:hAnsiTheme="majorHAnsi" w:cstheme="majorHAnsi"/>
          <w:sz w:val="22"/>
          <w:szCs w:val="22"/>
        </w:rPr>
        <w:t>Attention Deficit Hyperactivity Disorder</w:t>
      </w:r>
      <w:proofErr w:type="gramEnd"/>
      <w:r w:rsidRPr="00C83853">
        <w:rPr>
          <w:rFonts w:asciiTheme="majorHAnsi" w:eastAsia="Times New Roman" w:hAnsiTheme="majorHAnsi" w:cstheme="majorHAnsi"/>
          <w:sz w:val="22"/>
          <w:szCs w:val="22"/>
        </w:rPr>
        <w:t xml:space="preserve"> in children aged 6–12 years.</w:t>
      </w:r>
    </w:p>
    <w:p w14:paraId="3B7F6DF1" w14:textId="1C755881" w:rsidR="000323A2" w:rsidRPr="002C1441" w:rsidRDefault="00CA5D49" w:rsidP="000323A2">
      <w:pPr>
        <w:pStyle w:val="Heading2"/>
        <w:tabs>
          <w:tab w:val="num" w:pos="5436"/>
        </w:tabs>
        <w:ind w:left="594"/>
        <w:rPr>
          <w:rFonts w:asciiTheme="majorHAnsi" w:hAnsiTheme="majorHAnsi" w:cstheme="majorHAnsi"/>
        </w:rPr>
      </w:pPr>
      <w:r w:rsidRPr="002C1441">
        <w:rPr>
          <w:rFonts w:asciiTheme="majorHAnsi" w:hAnsiTheme="majorHAnsi" w:cstheme="majorHAnsi"/>
        </w:rPr>
        <w:lastRenderedPageBreak/>
        <w:t xml:space="preserve">Secondary </w:t>
      </w:r>
      <w:proofErr w:type="gramStart"/>
      <w:r w:rsidRPr="002C1441">
        <w:rPr>
          <w:rFonts w:asciiTheme="majorHAnsi" w:hAnsiTheme="majorHAnsi" w:cstheme="majorHAnsi"/>
        </w:rPr>
        <w:t>Objectives</w:t>
      </w:r>
      <w:bookmarkEnd w:id="6"/>
      <w:bookmarkEnd w:id="7"/>
      <w:bookmarkEnd w:id="8"/>
      <w:bookmarkEnd w:id="9"/>
      <w:r w:rsidR="000323A2" w:rsidRPr="002C1441">
        <w:rPr>
          <w:rFonts w:asciiTheme="majorHAnsi" w:hAnsiTheme="majorHAnsi" w:cstheme="majorHAnsi"/>
        </w:rPr>
        <w:t xml:space="preserve"> :</w:t>
      </w:r>
      <w:proofErr w:type="gramEnd"/>
      <w:r w:rsidR="000323A2" w:rsidRPr="002C1441">
        <w:rPr>
          <w:rFonts w:asciiTheme="majorHAnsi" w:eastAsia="Times New Roman" w:hAnsiTheme="majorHAnsi" w:cstheme="majorHAnsi"/>
          <w:szCs w:val="24"/>
        </w:rPr>
        <w:t xml:space="preserve"> </w:t>
      </w:r>
    </w:p>
    <w:p w14:paraId="22A9957D" w14:textId="77777777" w:rsidR="000323A2" w:rsidRPr="000323A2" w:rsidRDefault="000323A2">
      <w:pPr>
        <w:numPr>
          <w:ilvl w:val="0"/>
          <w:numId w:val="9"/>
        </w:numPr>
        <w:spacing w:before="100" w:beforeAutospacing="1" w:after="100" w:afterAutospacing="1"/>
        <w:ind w:left="1440"/>
        <w:jc w:val="left"/>
        <w:rPr>
          <w:rFonts w:asciiTheme="majorHAnsi" w:eastAsia="Times New Roman" w:hAnsiTheme="majorHAnsi" w:cstheme="majorHAnsi"/>
          <w:sz w:val="24"/>
          <w:szCs w:val="24"/>
        </w:rPr>
      </w:pPr>
      <w:r w:rsidRPr="000323A2">
        <w:rPr>
          <w:rFonts w:asciiTheme="majorHAnsi" w:eastAsia="Times New Roman" w:hAnsiTheme="majorHAnsi" w:cstheme="majorHAnsi"/>
          <w:sz w:val="24"/>
          <w:szCs w:val="24"/>
        </w:rPr>
        <w:t xml:space="preserve">To examine potential effect modification by sex, prematurity, and maternal psychiatric history. </w:t>
      </w:r>
    </w:p>
    <w:p w14:paraId="08CB993B" w14:textId="240A3DC1" w:rsidR="007B19BD" w:rsidRPr="002C1441" w:rsidRDefault="000323A2">
      <w:pPr>
        <w:numPr>
          <w:ilvl w:val="0"/>
          <w:numId w:val="9"/>
        </w:numPr>
        <w:spacing w:before="100" w:beforeAutospacing="1" w:after="100" w:afterAutospacing="1"/>
        <w:ind w:left="1440"/>
        <w:jc w:val="left"/>
        <w:rPr>
          <w:rFonts w:asciiTheme="majorHAnsi" w:eastAsia="Times New Roman" w:hAnsiTheme="majorHAnsi" w:cstheme="majorHAnsi"/>
          <w:sz w:val="24"/>
          <w:szCs w:val="24"/>
        </w:rPr>
      </w:pPr>
      <w:r w:rsidRPr="000323A2">
        <w:rPr>
          <w:rFonts w:asciiTheme="majorHAnsi" w:eastAsia="Times New Roman" w:hAnsiTheme="majorHAnsi" w:cstheme="majorHAnsi"/>
          <w:sz w:val="24"/>
          <w:szCs w:val="24"/>
        </w:rPr>
        <w:t xml:space="preserve">To </w:t>
      </w:r>
      <w:r w:rsidRPr="002C1441">
        <w:rPr>
          <w:rFonts w:asciiTheme="majorHAnsi" w:eastAsia="Times New Roman" w:hAnsiTheme="majorHAnsi" w:cstheme="majorHAnsi"/>
          <w:sz w:val="24"/>
          <w:szCs w:val="24"/>
        </w:rPr>
        <w:t>assess</w:t>
      </w:r>
      <w:r w:rsidRPr="000323A2">
        <w:rPr>
          <w:rFonts w:asciiTheme="majorHAnsi" w:eastAsia="Times New Roman" w:hAnsiTheme="majorHAnsi" w:cstheme="majorHAnsi"/>
          <w:sz w:val="24"/>
          <w:szCs w:val="24"/>
        </w:rPr>
        <w:t xml:space="preserve"> the </w:t>
      </w:r>
      <w:r w:rsidRPr="002C1441">
        <w:rPr>
          <w:rFonts w:asciiTheme="majorHAnsi" w:eastAsia="Times New Roman" w:hAnsiTheme="majorHAnsi" w:cstheme="majorHAnsi"/>
          <w:sz w:val="24"/>
          <w:szCs w:val="24"/>
        </w:rPr>
        <w:t>effect</w:t>
      </w:r>
      <w:r w:rsidRPr="000323A2">
        <w:rPr>
          <w:rFonts w:asciiTheme="majorHAnsi" w:eastAsia="Times New Roman" w:hAnsiTheme="majorHAnsi" w:cstheme="majorHAnsi"/>
          <w:sz w:val="24"/>
          <w:szCs w:val="24"/>
        </w:rPr>
        <w:t xml:space="preserve"> of perinatal factors </w:t>
      </w:r>
      <w:proofErr w:type="gramStart"/>
      <w:r w:rsidRPr="000323A2">
        <w:rPr>
          <w:rFonts w:asciiTheme="majorHAnsi" w:eastAsia="Times New Roman" w:hAnsiTheme="majorHAnsi" w:cstheme="majorHAnsi"/>
          <w:sz w:val="24"/>
          <w:szCs w:val="24"/>
        </w:rPr>
        <w:t>including</w:t>
      </w:r>
      <w:r w:rsidRPr="002C1441">
        <w:rPr>
          <w:rFonts w:asciiTheme="majorHAnsi" w:eastAsia="Times New Roman" w:hAnsiTheme="majorHAnsi" w:cstheme="majorHAnsi"/>
          <w:sz w:val="24"/>
          <w:szCs w:val="24"/>
        </w:rPr>
        <w:t xml:space="preserve"> :</w:t>
      </w:r>
      <w:proofErr w:type="gramEnd"/>
      <w:r w:rsidRPr="000323A2">
        <w:rPr>
          <w:rFonts w:asciiTheme="majorHAnsi" w:eastAsia="Times New Roman" w:hAnsiTheme="majorHAnsi" w:cstheme="majorHAnsi"/>
          <w:sz w:val="24"/>
          <w:szCs w:val="24"/>
        </w:rPr>
        <w:t xml:space="preserve"> gestational age, birth weight, and</w:t>
      </w:r>
      <w:r w:rsidRPr="002C1441">
        <w:rPr>
          <w:rFonts w:asciiTheme="majorHAnsi" w:eastAsia="Times New Roman" w:hAnsiTheme="majorHAnsi" w:cstheme="majorHAnsi"/>
          <w:sz w:val="24"/>
          <w:szCs w:val="24"/>
        </w:rPr>
        <w:t xml:space="preserve"> </w:t>
      </w:r>
      <w:r w:rsidRPr="000323A2">
        <w:rPr>
          <w:rFonts w:asciiTheme="majorHAnsi" w:eastAsia="Times New Roman" w:hAnsiTheme="majorHAnsi" w:cstheme="majorHAnsi"/>
          <w:sz w:val="24"/>
          <w:szCs w:val="24"/>
        </w:rPr>
        <w:t xml:space="preserve">neonatal complications on the association between mode of delivery and ADHD. </w:t>
      </w:r>
    </w:p>
    <w:p w14:paraId="6E1265FF" w14:textId="6DA85FBB" w:rsidR="00E570AC" w:rsidRPr="002C1441" w:rsidRDefault="002B67E7" w:rsidP="00646737">
      <w:pPr>
        <w:pStyle w:val="Heading1"/>
        <w:numPr>
          <w:ilvl w:val="0"/>
          <w:numId w:val="0"/>
        </w:numPr>
        <w:ind w:left="432" w:hanging="432"/>
        <w:jc w:val="left"/>
        <w:rPr>
          <w:rFonts w:asciiTheme="majorHAnsi" w:hAnsiTheme="majorHAnsi" w:cstheme="majorHAnsi"/>
          <w:sz w:val="36"/>
          <w:szCs w:val="24"/>
        </w:rPr>
      </w:pPr>
      <w:r w:rsidRPr="002C1441">
        <w:rPr>
          <w:rFonts w:asciiTheme="majorHAnsi" w:hAnsiTheme="majorHAnsi" w:cstheme="majorHAnsi"/>
          <w:sz w:val="40"/>
          <w:szCs w:val="28"/>
        </w:rPr>
        <w:t xml:space="preserve">4- </w:t>
      </w:r>
      <w:proofErr w:type="gramStart"/>
      <w:r w:rsidR="00646737" w:rsidRPr="002C1441">
        <w:rPr>
          <w:rFonts w:asciiTheme="majorHAnsi" w:hAnsiTheme="majorHAnsi" w:cstheme="majorHAnsi"/>
          <w:sz w:val="40"/>
          <w:szCs w:val="28"/>
        </w:rPr>
        <w:t>Methods</w:t>
      </w:r>
      <w:r w:rsidR="00646737" w:rsidRPr="002C1441">
        <w:rPr>
          <w:rFonts w:asciiTheme="majorHAnsi" w:hAnsiTheme="majorHAnsi" w:cstheme="majorHAnsi"/>
          <w:sz w:val="36"/>
          <w:szCs w:val="24"/>
        </w:rPr>
        <w:t xml:space="preserve"> </w:t>
      </w:r>
      <w:r w:rsidRPr="002C1441">
        <w:rPr>
          <w:rFonts w:asciiTheme="majorHAnsi" w:hAnsiTheme="majorHAnsi" w:cstheme="majorHAnsi"/>
          <w:sz w:val="36"/>
          <w:szCs w:val="24"/>
        </w:rPr>
        <w:t>:</w:t>
      </w:r>
      <w:proofErr w:type="gramEnd"/>
    </w:p>
    <w:p w14:paraId="41171E0E" w14:textId="13EB7EA3" w:rsidR="00E937BF" w:rsidRPr="002C1441" w:rsidRDefault="002C1441" w:rsidP="00E937BF">
      <w:pPr>
        <w:rPr>
          <w:rFonts w:asciiTheme="majorHAnsi" w:eastAsia="Times New Roman" w:hAnsiTheme="majorHAnsi" w:cstheme="majorHAnsi"/>
          <w:b/>
          <w:bCs/>
          <w:sz w:val="32"/>
          <w:szCs w:val="32"/>
        </w:rPr>
      </w:pPr>
      <w:r w:rsidRPr="002C1441">
        <w:rPr>
          <w:rFonts w:asciiTheme="majorHAnsi" w:eastAsia="Times New Roman" w:hAnsiTheme="majorHAnsi" w:cstheme="majorHAnsi"/>
          <w:b/>
          <w:bCs/>
          <w:sz w:val="32"/>
          <w:szCs w:val="32"/>
        </w:rPr>
        <w:t xml:space="preserve">4.1. </w:t>
      </w:r>
      <w:r w:rsidR="00E937BF" w:rsidRPr="002C1441">
        <w:rPr>
          <w:rFonts w:asciiTheme="majorHAnsi" w:eastAsia="Times New Roman" w:hAnsiTheme="majorHAnsi" w:cstheme="majorHAnsi"/>
          <w:b/>
          <w:bCs/>
          <w:sz w:val="32"/>
          <w:szCs w:val="32"/>
        </w:rPr>
        <w:t xml:space="preserve">Study </w:t>
      </w:r>
      <w:proofErr w:type="gramStart"/>
      <w:r w:rsidR="00E937BF" w:rsidRPr="002C1441">
        <w:rPr>
          <w:rFonts w:asciiTheme="majorHAnsi" w:eastAsia="Times New Roman" w:hAnsiTheme="majorHAnsi" w:cstheme="majorHAnsi"/>
          <w:b/>
          <w:bCs/>
          <w:sz w:val="32"/>
          <w:szCs w:val="32"/>
        </w:rPr>
        <w:t>design :</w:t>
      </w:r>
      <w:proofErr w:type="gramEnd"/>
      <w:r w:rsidR="00E937BF" w:rsidRPr="002C1441">
        <w:rPr>
          <w:rFonts w:asciiTheme="majorHAnsi" w:eastAsia="Times New Roman" w:hAnsiTheme="majorHAnsi" w:cstheme="majorHAnsi"/>
          <w:b/>
          <w:bCs/>
          <w:sz w:val="32"/>
          <w:szCs w:val="32"/>
        </w:rPr>
        <w:t xml:space="preserve"> </w:t>
      </w:r>
    </w:p>
    <w:p w14:paraId="21ABB9F7" w14:textId="2D96CAEF" w:rsidR="00E937BF" w:rsidRPr="002C1441" w:rsidRDefault="00E937BF" w:rsidP="00E937BF">
      <w:pPr>
        <w:rPr>
          <w:rFonts w:asciiTheme="majorHAnsi" w:eastAsia="Times New Roman" w:hAnsiTheme="majorHAnsi" w:cstheme="majorHAnsi"/>
          <w:sz w:val="22"/>
          <w:szCs w:val="22"/>
        </w:rPr>
      </w:pPr>
      <w:r w:rsidRPr="002C1441">
        <w:rPr>
          <w:rFonts w:asciiTheme="majorHAnsi" w:eastAsia="Times New Roman" w:hAnsiTheme="majorHAnsi" w:cstheme="majorHAnsi"/>
          <w:sz w:val="22"/>
          <w:szCs w:val="22"/>
        </w:rPr>
        <w:t xml:space="preserve">This study will be conducted as an analytical unmatched case-control study to evaluate the association between </w:t>
      </w:r>
      <w:proofErr w:type="gramStart"/>
      <w:r w:rsidRPr="002C1441">
        <w:rPr>
          <w:rFonts w:asciiTheme="majorHAnsi" w:eastAsia="Times New Roman" w:hAnsiTheme="majorHAnsi" w:cstheme="majorHAnsi"/>
          <w:sz w:val="22"/>
          <w:szCs w:val="22"/>
        </w:rPr>
        <w:t>mode</w:t>
      </w:r>
      <w:proofErr w:type="gramEnd"/>
      <w:r w:rsidRPr="002C1441">
        <w:rPr>
          <w:rFonts w:asciiTheme="majorHAnsi" w:eastAsia="Times New Roman" w:hAnsiTheme="majorHAnsi" w:cstheme="majorHAnsi"/>
          <w:sz w:val="22"/>
          <w:szCs w:val="22"/>
        </w:rPr>
        <w:t xml:space="preserve"> of delivery (cesarean and assisted vaginal versus normal vaginal delivery) and the risk of developing </w:t>
      </w:r>
      <w:proofErr w:type="gramStart"/>
      <w:r w:rsidRPr="002C1441">
        <w:rPr>
          <w:rFonts w:asciiTheme="majorHAnsi" w:eastAsia="Times New Roman" w:hAnsiTheme="majorHAnsi" w:cstheme="majorHAnsi"/>
          <w:sz w:val="22"/>
          <w:szCs w:val="22"/>
        </w:rPr>
        <w:t>Attention Deficit Hyperactivity Disorder</w:t>
      </w:r>
      <w:proofErr w:type="gramEnd"/>
      <w:r w:rsidRPr="002C1441">
        <w:rPr>
          <w:rFonts w:asciiTheme="majorHAnsi" w:eastAsia="Times New Roman" w:hAnsiTheme="majorHAnsi" w:cstheme="majorHAnsi"/>
          <w:sz w:val="22"/>
          <w:szCs w:val="22"/>
        </w:rPr>
        <w:t xml:space="preserve"> in children. Cases and controls will be selected from the same source population to ensure comparability.</w:t>
      </w:r>
    </w:p>
    <w:p w14:paraId="502EF5ED" w14:textId="77777777" w:rsidR="00CF4C80" w:rsidRPr="002C1441" w:rsidRDefault="00CF4C80" w:rsidP="00E937BF">
      <w:pPr>
        <w:rPr>
          <w:rFonts w:asciiTheme="majorHAnsi" w:eastAsia="Times New Roman" w:hAnsiTheme="majorHAnsi" w:cstheme="majorHAnsi"/>
        </w:rPr>
      </w:pPr>
    </w:p>
    <w:p w14:paraId="3092887E" w14:textId="1F871224" w:rsidR="00CF4C80" w:rsidRPr="002C1441" w:rsidRDefault="002C1441" w:rsidP="00CF4C80">
      <w:pPr>
        <w:rPr>
          <w:rFonts w:asciiTheme="majorHAnsi" w:eastAsia="Times New Roman" w:hAnsiTheme="majorHAnsi" w:cstheme="majorHAnsi"/>
          <w:b/>
          <w:bCs/>
          <w:sz w:val="28"/>
          <w:szCs w:val="28"/>
        </w:rPr>
      </w:pPr>
      <w:r w:rsidRPr="002C1441">
        <w:rPr>
          <w:rFonts w:asciiTheme="majorHAnsi" w:eastAsia="Times New Roman" w:hAnsiTheme="majorHAnsi" w:cstheme="majorHAnsi"/>
          <w:b/>
          <w:bCs/>
          <w:sz w:val="32"/>
          <w:szCs w:val="32"/>
        </w:rPr>
        <w:t xml:space="preserve">4.2. </w:t>
      </w:r>
      <w:proofErr w:type="gramStart"/>
      <w:r w:rsidR="00CF4C80" w:rsidRPr="002C1441">
        <w:rPr>
          <w:rFonts w:asciiTheme="majorHAnsi" w:eastAsia="Times New Roman" w:hAnsiTheme="majorHAnsi" w:cstheme="majorHAnsi"/>
          <w:b/>
          <w:bCs/>
          <w:sz w:val="32"/>
          <w:szCs w:val="32"/>
        </w:rPr>
        <w:t xml:space="preserve">Setting </w:t>
      </w:r>
      <w:r w:rsidR="00CF4C80" w:rsidRPr="002C1441">
        <w:rPr>
          <w:rFonts w:asciiTheme="majorHAnsi" w:eastAsia="Times New Roman" w:hAnsiTheme="majorHAnsi" w:cstheme="majorHAnsi"/>
          <w:b/>
          <w:bCs/>
          <w:sz w:val="28"/>
          <w:szCs w:val="28"/>
        </w:rPr>
        <w:t>:</w:t>
      </w:r>
      <w:proofErr w:type="gramEnd"/>
      <w:r w:rsidR="00CF4C80" w:rsidRPr="002C1441">
        <w:rPr>
          <w:rFonts w:asciiTheme="majorHAnsi" w:eastAsia="Times New Roman" w:hAnsiTheme="majorHAnsi" w:cstheme="majorHAnsi"/>
          <w:b/>
          <w:bCs/>
          <w:sz w:val="28"/>
          <w:szCs w:val="28"/>
        </w:rPr>
        <w:t xml:space="preserve"> </w:t>
      </w:r>
    </w:p>
    <w:p w14:paraId="42995002" w14:textId="73AE9660" w:rsidR="00CF4C80" w:rsidRPr="002C1441" w:rsidRDefault="00CF4C80" w:rsidP="00CF4C80">
      <w:pPr>
        <w:rPr>
          <w:rFonts w:asciiTheme="majorHAnsi" w:eastAsia="Times New Roman" w:hAnsiTheme="majorHAnsi" w:cstheme="majorHAnsi"/>
          <w:sz w:val="22"/>
          <w:szCs w:val="22"/>
        </w:rPr>
      </w:pPr>
      <w:r w:rsidRPr="002C1441">
        <w:rPr>
          <w:rFonts w:asciiTheme="majorHAnsi" w:eastAsia="Times New Roman" w:hAnsiTheme="majorHAnsi" w:cstheme="majorHAnsi"/>
          <w:sz w:val="22"/>
          <w:szCs w:val="22"/>
        </w:rPr>
        <w:t xml:space="preserve">The study will be conducted at the pediatric and child psychiatry outpatient clinics of El </w:t>
      </w:r>
      <w:proofErr w:type="spellStart"/>
      <w:r w:rsidRPr="002C1441">
        <w:rPr>
          <w:rFonts w:asciiTheme="majorHAnsi" w:eastAsia="Times New Roman" w:hAnsiTheme="majorHAnsi" w:cstheme="majorHAnsi"/>
          <w:sz w:val="22"/>
          <w:szCs w:val="22"/>
        </w:rPr>
        <w:t>demerdash</w:t>
      </w:r>
      <w:proofErr w:type="spellEnd"/>
      <w:r w:rsidRPr="002C1441">
        <w:rPr>
          <w:rFonts w:asciiTheme="majorHAnsi" w:eastAsia="Times New Roman" w:hAnsiTheme="majorHAnsi" w:cstheme="majorHAnsi"/>
          <w:sz w:val="22"/>
          <w:szCs w:val="22"/>
        </w:rPr>
        <w:t xml:space="preserve"> hospital, Cairo, Egypt. Recruitment of participants will occur over 6-8 months, The recruitment period was determined based on the estimated patient flow in the participating clinics, ensuring adequate enrollment of both cases and controls within the study timeframe.</w:t>
      </w:r>
    </w:p>
    <w:p w14:paraId="352C972F" w14:textId="0E9F3E36" w:rsidR="00CF4C80" w:rsidRPr="002C1441" w:rsidRDefault="00CF4C80" w:rsidP="00CF4C80">
      <w:pPr>
        <w:rPr>
          <w:rFonts w:asciiTheme="majorHAnsi" w:eastAsia="Times New Roman" w:hAnsiTheme="majorHAnsi" w:cstheme="majorHAnsi"/>
          <w:sz w:val="22"/>
          <w:szCs w:val="22"/>
        </w:rPr>
      </w:pPr>
    </w:p>
    <w:p w14:paraId="158BBA33" w14:textId="3E8363ED" w:rsidR="00F94638" w:rsidRPr="002C1441" w:rsidRDefault="00CF4C80" w:rsidP="007B19BD">
      <w:pPr>
        <w:rPr>
          <w:rFonts w:asciiTheme="majorHAnsi" w:eastAsia="Times New Roman" w:hAnsiTheme="majorHAnsi" w:cstheme="majorHAnsi"/>
          <w:sz w:val="22"/>
          <w:szCs w:val="22"/>
          <w:rtl/>
        </w:rPr>
      </w:pPr>
      <w:r w:rsidRPr="00CF4C80">
        <w:rPr>
          <w:rFonts w:asciiTheme="majorHAnsi" w:eastAsia="Times New Roman" w:hAnsiTheme="majorHAnsi" w:cstheme="majorHAnsi"/>
          <w:sz w:val="22"/>
          <w:szCs w:val="22"/>
        </w:rPr>
        <w:t>Data collection will be performed during the same period using structured forms. Exposure variables, including mode of delivery and perinatal factors, will be assessed retrospectively through medical records and parental reports, whereas outcome assessment (ADHD diagnosis) will be based on current clinical evaluation according to DSM-5 criteria.</w:t>
      </w:r>
    </w:p>
    <w:p w14:paraId="6359AA44" w14:textId="1FED4409" w:rsidR="00E570AC" w:rsidRPr="002C1441" w:rsidRDefault="002C1441" w:rsidP="00B03D62">
      <w:pPr>
        <w:pStyle w:val="Heading1"/>
        <w:numPr>
          <w:ilvl w:val="0"/>
          <w:numId w:val="0"/>
        </w:numPr>
        <w:jc w:val="left"/>
        <w:rPr>
          <w:rFonts w:asciiTheme="majorHAnsi" w:hAnsiTheme="majorHAnsi" w:cstheme="majorHAnsi"/>
        </w:rPr>
      </w:pPr>
      <w:r w:rsidRPr="002C1441">
        <w:rPr>
          <w:rFonts w:asciiTheme="majorHAnsi" w:hAnsiTheme="majorHAnsi" w:cstheme="majorHAnsi"/>
          <w:sz w:val="32"/>
          <w:szCs w:val="22"/>
        </w:rPr>
        <w:t xml:space="preserve">4.3. </w:t>
      </w:r>
      <w:proofErr w:type="gramStart"/>
      <w:r w:rsidR="00E937BF" w:rsidRPr="002C1441">
        <w:rPr>
          <w:rFonts w:asciiTheme="majorHAnsi" w:hAnsiTheme="majorHAnsi" w:cstheme="majorHAnsi"/>
          <w:sz w:val="32"/>
          <w:szCs w:val="22"/>
        </w:rPr>
        <w:t xml:space="preserve">Participants </w:t>
      </w:r>
      <w:r w:rsidR="00E937BF" w:rsidRPr="002C1441">
        <w:rPr>
          <w:rFonts w:asciiTheme="majorHAnsi" w:hAnsiTheme="majorHAnsi" w:cstheme="majorHAnsi"/>
        </w:rPr>
        <w:t>:</w:t>
      </w:r>
      <w:proofErr w:type="gramEnd"/>
      <w:r w:rsidR="00E937BF" w:rsidRPr="002C1441">
        <w:rPr>
          <w:rFonts w:asciiTheme="majorHAnsi" w:hAnsiTheme="majorHAnsi" w:cstheme="majorHAnsi"/>
        </w:rPr>
        <w:t xml:space="preserve"> </w:t>
      </w:r>
    </w:p>
    <w:p w14:paraId="6D01EBFE" w14:textId="77777777" w:rsidR="00037AEC" w:rsidRPr="002C1441" w:rsidRDefault="00037AEC" w:rsidP="00037AEC">
      <w:pPr>
        <w:pStyle w:val="Heading2"/>
        <w:numPr>
          <w:ilvl w:val="0"/>
          <w:numId w:val="0"/>
        </w:numPr>
        <w:rPr>
          <w:rFonts w:asciiTheme="majorHAnsi" w:hAnsiTheme="majorHAnsi" w:cstheme="majorHAnsi"/>
          <w:b w:val="0"/>
          <w:bCs/>
          <w:i w:val="0"/>
          <w:iCs/>
        </w:rPr>
      </w:pPr>
      <w:bookmarkStart w:id="10" w:name="_Toc453594098"/>
      <w:bookmarkStart w:id="11" w:name="_Toc481659445"/>
      <w:r w:rsidRPr="002C1441">
        <w:rPr>
          <w:rFonts w:asciiTheme="majorHAnsi" w:hAnsiTheme="majorHAnsi" w:cstheme="majorHAnsi"/>
          <w:b w:val="0"/>
          <w:bCs/>
          <w:i w:val="0"/>
          <w:iCs/>
        </w:rPr>
        <w:t>The study population will include children aged 6–12 years attending pediatric and child psychiatry outpatient clinics at [Hospital Name], Egypt.</w:t>
      </w:r>
    </w:p>
    <w:p w14:paraId="15F3B282" w14:textId="35CA57BC" w:rsidR="00037AEC" w:rsidRPr="002C1441" w:rsidRDefault="00037AEC">
      <w:pPr>
        <w:pStyle w:val="Heading2"/>
        <w:numPr>
          <w:ilvl w:val="0"/>
          <w:numId w:val="10"/>
        </w:numPr>
        <w:spacing w:before="0"/>
        <w:rPr>
          <w:rFonts w:asciiTheme="majorHAnsi" w:eastAsia="Times New Roman" w:hAnsiTheme="majorHAnsi" w:cstheme="majorHAnsi"/>
          <w:b w:val="0"/>
          <w:bCs/>
          <w:i w:val="0"/>
          <w:iCs/>
        </w:rPr>
      </w:pPr>
      <w:r w:rsidRPr="00037AEC">
        <w:rPr>
          <w:rFonts w:asciiTheme="majorHAnsi" w:eastAsia="Times New Roman" w:hAnsiTheme="majorHAnsi" w:cstheme="majorHAnsi"/>
          <w:i w:val="0"/>
          <w:iCs/>
          <w:sz w:val="22"/>
          <w:szCs w:val="18"/>
        </w:rPr>
        <w:t xml:space="preserve">Eligibility </w:t>
      </w:r>
      <w:proofErr w:type="gramStart"/>
      <w:r w:rsidRPr="00037AEC">
        <w:rPr>
          <w:rFonts w:asciiTheme="majorHAnsi" w:eastAsia="Times New Roman" w:hAnsiTheme="majorHAnsi" w:cstheme="majorHAnsi"/>
          <w:i w:val="0"/>
          <w:iCs/>
          <w:sz w:val="22"/>
          <w:szCs w:val="18"/>
        </w:rPr>
        <w:t>criteria</w:t>
      </w:r>
      <w:r w:rsidRPr="002C1441">
        <w:rPr>
          <w:rFonts w:asciiTheme="majorHAnsi" w:eastAsia="Times New Roman" w:hAnsiTheme="majorHAnsi" w:cstheme="majorHAnsi"/>
          <w:i w:val="0"/>
          <w:iCs/>
          <w:sz w:val="22"/>
          <w:szCs w:val="18"/>
        </w:rPr>
        <w:t xml:space="preserve"> </w:t>
      </w:r>
      <w:r w:rsidRPr="002C1441">
        <w:rPr>
          <w:rFonts w:asciiTheme="majorHAnsi" w:eastAsia="Times New Roman" w:hAnsiTheme="majorHAnsi" w:cstheme="majorHAnsi"/>
          <w:i w:val="0"/>
          <w:iCs/>
        </w:rPr>
        <w:t>:</w:t>
      </w:r>
      <w:proofErr w:type="gramEnd"/>
      <w:r w:rsidRPr="00037AEC">
        <w:rPr>
          <w:rFonts w:asciiTheme="majorHAnsi" w:eastAsia="Times New Roman" w:hAnsiTheme="majorHAnsi" w:cstheme="majorHAnsi"/>
          <w:b w:val="0"/>
          <w:bCs/>
          <w:i w:val="0"/>
          <w:iCs/>
        </w:rPr>
        <w:t xml:space="preserve"> will include children within the specified age group with available and reliable birth records and sufficient clinical data. Children will be excluded if they have conditions that may independently affect neurodevelopment, including autism spectrum disorder, intellectual disability, major neurological disorders, genetic syndromes, or a history of significant perinatal brain injury.</w:t>
      </w:r>
    </w:p>
    <w:p w14:paraId="644F0C9F" w14:textId="293E8121" w:rsidR="00037AEC" w:rsidRPr="00037AEC" w:rsidRDefault="00037AEC">
      <w:pPr>
        <w:pStyle w:val="Heading2"/>
        <w:numPr>
          <w:ilvl w:val="0"/>
          <w:numId w:val="10"/>
        </w:numPr>
        <w:spacing w:before="0"/>
        <w:rPr>
          <w:rFonts w:asciiTheme="majorHAnsi" w:eastAsia="Times New Roman" w:hAnsiTheme="majorHAnsi" w:cstheme="majorHAnsi"/>
          <w:b w:val="0"/>
          <w:bCs/>
          <w:i w:val="0"/>
          <w:iCs/>
        </w:rPr>
      </w:pPr>
      <w:r w:rsidRPr="00037AEC">
        <w:rPr>
          <w:rFonts w:asciiTheme="majorHAnsi" w:eastAsia="Times New Roman" w:hAnsiTheme="majorHAnsi" w:cstheme="majorHAnsi"/>
          <w:i w:val="0"/>
          <w:iCs/>
          <w:sz w:val="22"/>
          <w:szCs w:val="18"/>
        </w:rPr>
        <w:t>Case ascertainment</w:t>
      </w:r>
      <w:r w:rsidRPr="00037AEC">
        <w:rPr>
          <w:rFonts w:asciiTheme="majorHAnsi" w:eastAsia="Times New Roman" w:hAnsiTheme="majorHAnsi" w:cstheme="majorHAnsi"/>
          <w:b w:val="0"/>
          <w:bCs/>
          <w:i w:val="0"/>
          <w:iCs/>
        </w:rPr>
        <w:t xml:space="preserve">: Cases will consist of children diagnosed with </w:t>
      </w:r>
      <w:proofErr w:type="gramStart"/>
      <w:r w:rsidRPr="00037AEC">
        <w:rPr>
          <w:rFonts w:asciiTheme="majorHAnsi" w:eastAsia="Times New Roman" w:hAnsiTheme="majorHAnsi" w:cstheme="majorHAnsi"/>
          <w:b w:val="0"/>
          <w:bCs/>
          <w:i w:val="0"/>
          <w:iCs/>
        </w:rPr>
        <w:t>Attention Deficit Hyperactivity Disorder</w:t>
      </w:r>
      <w:proofErr w:type="gramEnd"/>
      <w:r w:rsidRPr="00037AEC">
        <w:rPr>
          <w:rFonts w:asciiTheme="majorHAnsi" w:eastAsia="Times New Roman" w:hAnsiTheme="majorHAnsi" w:cstheme="majorHAnsi"/>
          <w:b w:val="0"/>
          <w:bCs/>
          <w:i w:val="0"/>
          <w:iCs/>
        </w:rPr>
        <w:t xml:space="preserve"> according to DSM-5 criteria. Diagnosis will be confirmed by qualified psychiatrists based on clinical evaluation and/or documented medical records. Cases will be recruited consecutively from child psychiatry outpatient clinics during the study period.</w:t>
      </w:r>
    </w:p>
    <w:p w14:paraId="47A41849" w14:textId="59C80B8F" w:rsidR="00037AEC" w:rsidRPr="00037AEC" w:rsidRDefault="00037AEC">
      <w:pPr>
        <w:pStyle w:val="Heading2"/>
        <w:numPr>
          <w:ilvl w:val="0"/>
          <w:numId w:val="10"/>
        </w:numPr>
        <w:spacing w:before="0"/>
        <w:rPr>
          <w:rFonts w:asciiTheme="majorHAnsi" w:eastAsia="Times New Roman" w:hAnsiTheme="majorHAnsi" w:cstheme="majorHAnsi"/>
          <w:b w:val="0"/>
          <w:bCs/>
          <w:i w:val="0"/>
          <w:iCs/>
        </w:rPr>
      </w:pPr>
      <w:r w:rsidRPr="00037AEC">
        <w:rPr>
          <w:rFonts w:asciiTheme="majorHAnsi" w:eastAsia="Times New Roman" w:hAnsiTheme="majorHAnsi" w:cstheme="majorHAnsi"/>
          <w:i w:val="0"/>
          <w:iCs/>
          <w:sz w:val="22"/>
          <w:szCs w:val="18"/>
        </w:rPr>
        <w:t>Control selection</w:t>
      </w:r>
      <w:r w:rsidRPr="00037AEC">
        <w:rPr>
          <w:rFonts w:asciiTheme="majorHAnsi" w:eastAsia="Times New Roman" w:hAnsiTheme="majorHAnsi" w:cstheme="majorHAnsi"/>
          <w:b w:val="0"/>
          <w:bCs/>
          <w:i w:val="0"/>
          <w:iCs/>
        </w:rPr>
        <w:t>: Controls will include children without a diagnosis of ADHD, recruited from general pediatric outpatient clinics within the same hospitals. Controls will be selected from the same source population as cases to ensure comparability and will be frequency matched to cases by age and sex where feasible.</w:t>
      </w:r>
    </w:p>
    <w:p w14:paraId="7D449144" w14:textId="12C30B9B" w:rsidR="00037AEC" w:rsidRPr="00037AEC" w:rsidRDefault="00037AEC">
      <w:pPr>
        <w:pStyle w:val="Heading2"/>
        <w:numPr>
          <w:ilvl w:val="0"/>
          <w:numId w:val="10"/>
        </w:numPr>
        <w:spacing w:before="0"/>
        <w:rPr>
          <w:rFonts w:asciiTheme="majorHAnsi" w:eastAsia="Times New Roman" w:hAnsiTheme="majorHAnsi" w:cstheme="majorHAnsi"/>
          <w:b w:val="0"/>
          <w:bCs/>
          <w:i w:val="0"/>
          <w:iCs/>
        </w:rPr>
      </w:pPr>
      <w:r w:rsidRPr="00037AEC">
        <w:rPr>
          <w:rFonts w:asciiTheme="majorHAnsi" w:eastAsia="Times New Roman" w:hAnsiTheme="majorHAnsi" w:cstheme="majorHAnsi"/>
          <w:i w:val="0"/>
          <w:iCs/>
          <w:sz w:val="22"/>
          <w:szCs w:val="18"/>
        </w:rPr>
        <w:t>Rationale for selection</w:t>
      </w:r>
      <w:r w:rsidRPr="00037AEC">
        <w:rPr>
          <w:rFonts w:asciiTheme="majorHAnsi" w:eastAsia="Times New Roman" w:hAnsiTheme="majorHAnsi" w:cstheme="majorHAnsi"/>
          <w:b w:val="0"/>
          <w:bCs/>
          <w:i w:val="0"/>
          <w:iCs/>
        </w:rPr>
        <w:t xml:space="preserve">: A case-control design was chosen for its efficiency in assessing associations between exposures and outcomes. Selecting cases and controls from the same healthcare setting minimizes selection bias and ensures that both groups are comparable with </w:t>
      </w:r>
      <w:r w:rsidRPr="00037AEC">
        <w:rPr>
          <w:rFonts w:asciiTheme="majorHAnsi" w:eastAsia="Times New Roman" w:hAnsiTheme="majorHAnsi" w:cstheme="majorHAnsi"/>
          <w:b w:val="0"/>
          <w:bCs/>
          <w:i w:val="0"/>
          <w:iCs/>
        </w:rPr>
        <w:lastRenderedPageBreak/>
        <w:t>respect to underlying population characteristics, thereby allowing for a more valid assessment of the association between mode of delivery and ADHD.</w:t>
      </w:r>
    </w:p>
    <w:p w14:paraId="01E5D863" w14:textId="665C7E9B" w:rsidR="00E570AC" w:rsidRPr="002C1441" w:rsidRDefault="00E570AC" w:rsidP="00460063">
      <w:pPr>
        <w:pStyle w:val="Heading2"/>
        <w:numPr>
          <w:ilvl w:val="0"/>
          <w:numId w:val="0"/>
        </w:numPr>
        <w:ind w:left="576" w:hanging="576"/>
        <w:jc w:val="left"/>
        <w:rPr>
          <w:rFonts w:asciiTheme="majorHAnsi" w:hAnsiTheme="majorHAnsi" w:cstheme="majorHAnsi"/>
          <w:sz w:val="28"/>
          <w:szCs w:val="22"/>
        </w:rPr>
      </w:pPr>
      <w:r w:rsidRPr="002C1441">
        <w:rPr>
          <w:rFonts w:asciiTheme="majorHAnsi" w:hAnsiTheme="majorHAnsi" w:cstheme="majorHAnsi"/>
          <w:sz w:val="28"/>
          <w:szCs w:val="22"/>
        </w:rPr>
        <w:t xml:space="preserve">Inclusion </w:t>
      </w:r>
      <w:proofErr w:type="gramStart"/>
      <w:r w:rsidRPr="002C1441">
        <w:rPr>
          <w:rFonts w:asciiTheme="majorHAnsi" w:hAnsiTheme="majorHAnsi" w:cstheme="majorHAnsi"/>
          <w:sz w:val="28"/>
          <w:szCs w:val="22"/>
        </w:rPr>
        <w:t>Criteria</w:t>
      </w:r>
      <w:bookmarkEnd w:id="10"/>
      <w:bookmarkEnd w:id="11"/>
      <w:r w:rsidR="00460063" w:rsidRPr="002C1441">
        <w:rPr>
          <w:rFonts w:asciiTheme="majorHAnsi" w:hAnsiTheme="majorHAnsi" w:cstheme="majorHAnsi"/>
          <w:sz w:val="28"/>
          <w:szCs w:val="22"/>
        </w:rPr>
        <w:t xml:space="preserve"> :</w:t>
      </w:r>
      <w:proofErr w:type="gramEnd"/>
      <w:r w:rsidR="00460063" w:rsidRPr="002C1441">
        <w:rPr>
          <w:rFonts w:asciiTheme="majorHAnsi" w:hAnsiTheme="majorHAnsi" w:cstheme="majorHAnsi"/>
          <w:sz w:val="28"/>
          <w:szCs w:val="22"/>
        </w:rPr>
        <w:t xml:space="preserve"> </w:t>
      </w:r>
    </w:p>
    <w:p w14:paraId="763BE331" w14:textId="4CB2D0C3" w:rsidR="00AA44A8" w:rsidRPr="002C1441" w:rsidRDefault="00AA44A8" w:rsidP="00AA44A8">
      <w:pPr>
        <w:jc w:val="left"/>
        <w:rPr>
          <w:rFonts w:asciiTheme="majorHAnsi" w:hAnsiTheme="majorHAnsi" w:cstheme="majorHAnsi"/>
        </w:rPr>
      </w:pPr>
      <w:proofErr w:type="gramStart"/>
      <w:r w:rsidRPr="002C1441">
        <w:rPr>
          <w:rFonts w:asciiTheme="majorHAnsi" w:hAnsiTheme="majorHAnsi" w:cstheme="majorHAnsi"/>
        </w:rPr>
        <w:t>In order to</w:t>
      </w:r>
      <w:proofErr w:type="gramEnd"/>
      <w:r w:rsidRPr="002C1441">
        <w:rPr>
          <w:rFonts w:asciiTheme="majorHAnsi" w:hAnsiTheme="majorHAnsi" w:cstheme="majorHAnsi"/>
        </w:rPr>
        <w:t xml:space="preserve"> be eligible to participate in this study, an individual must meet all of the following criteria:</w:t>
      </w:r>
    </w:p>
    <w:p w14:paraId="2B5FB26E" w14:textId="77777777" w:rsidR="006769B6" w:rsidRPr="002C1441" w:rsidRDefault="006769B6" w:rsidP="00AA44A8">
      <w:pPr>
        <w:jc w:val="left"/>
        <w:rPr>
          <w:rFonts w:asciiTheme="majorHAnsi" w:hAnsiTheme="majorHAnsi" w:cstheme="majorHAnsi"/>
        </w:rPr>
      </w:pPr>
    </w:p>
    <w:p w14:paraId="3B7F66CA" w14:textId="77777777" w:rsidR="006769B6" w:rsidRPr="002C1441" w:rsidRDefault="006769B6" w:rsidP="006769B6">
      <w:pPr>
        <w:jc w:val="left"/>
        <w:rPr>
          <w:rFonts w:asciiTheme="majorHAnsi" w:hAnsiTheme="majorHAnsi" w:cstheme="majorHAnsi"/>
          <w:b/>
          <w:bCs/>
        </w:rPr>
      </w:pPr>
      <w:r w:rsidRPr="002C1441">
        <w:rPr>
          <w:rFonts w:asciiTheme="majorHAnsi" w:hAnsiTheme="majorHAnsi" w:cstheme="majorHAnsi"/>
          <w:b/>
          <w:bCs/>
        </w:rPr>
        <w:t>Cases (ADHD group)</w:t>
      </w:r>
    </w:p>
    <w:p w14:paraId="061DFFB2" w14:textId="77777777" w:rsidR="006769B6" w:rsidRPr="002C1441" w:rsidRDefault="006769B6" w:rsidP="006769B6">
      <w:pPr>
        <w:ind w:left="720"/>
        <w:jc w:val="left"/>
        <w:rPr>
          <w:rFonts w:asciiTheme="majorHAnsi" w:hAnsiTheme="majorHAnsi" w:cstheme="majorHAnsi"/>
          <w:b/>
          <w:bCs/>
        </w:rPr>
      </w:pPr>
    </w:p>
    <w:p w14:paraId="21973863" w14:textId="77777777" w:rsidR="006769B6" w:rsidRPr="002C1441" w:rsidRDefault="006769B6">
      <w:pPr>
        <w:numPr>
          <w:ilvl w:val="0"/>
          <w:numId w:val="5"/>
        </w:numPr>
        <w:jc w:val="left"/>
        <w:rPr>
          <w:rFonts w:asciiTheme="majorHAnsi" w:hAnsiTheme="majorHAnsi" w:cstheme="majorHAnsi"/>
        </w:rPr>
      </w:pPr>
      <w:r w:rsidRPr="002C1441">
        <w:rPr>
          <w:rFonts w:asciiTheme="majorHAnsi" w:hAnsiTheme="majorHAnsi" w:cstheme="majorHAnsi"/>
        </w:rPr>
        <w:t xml:space="preserve">Children aged </w:t>
      </w:r>
      <w:r w:rsidRPr="002C1441">
        <w:rPr>
          <w:rFonts w:asciiTheme="majorHAnsi" w:hAnsiTheme="majorHAnsi" w:cstheme="majorHAnsi"/>
          <w:b/>
          <w:bCs/>
        </w:rPr>
        <w:t>6–12 years</w:t>
      </w:r>
    </w:p>
    <w:p w14:paraId="415B021C" w14:textId="77777777" w:rsidR="006769B6" w:rsidRPr="002C1441" w:rsidRDefault="006769B6">
      <w:pPr>
        <w:numPr>
          <w:ilvl w:val="0"/>
          <w:numId w:val="5"/>
        </w:numPr>
        <w:jc w:val="left"/>
        <w:rPr>
          <w:rFonts w:asciiTheme="majorHAnsi" w:hAnsiTheme="majorHAnsi" w:cstheme="majorHAnsi"/>
        </w:rPr>
      </w:pPr>
      <w:r w:rsidRPr="002C1441">
        <w:rPr>
          <w:rFonts w:asciiTheme="majorHAnsi" w:hAnsiTheme="majorHAnsi" w:cstheme="majorHAnsi"/>
        </w:rPr>
        <w:t xml:space="preserve">Diagnosed with ADHD according to </w:t>
      </w:r>
      <w:r w:rsidRPr="002C1441">
        <w:rPr>
          <w:rFonts w:asciiTheme="majorHAnsi" w:hAnsiTheme="majorHAnsi" w:cstheme="majorHAnsi"/>
          <w:b/>
          <w:bCs/>
        </w:rPr>
        <w:t>DSM-5 criteria</w:t>
      </w:r>
    </w:p>
    <w:p w14:paraId="5B6CC556" w14:textId="77777777" w:rsidR="006769B6" w:rsidRPr="002C1441" w:rsidRDefault="006769B6">
      <w:pPr>
        <w:numPr>
          <w:ilvl w:val="0"/>
          <w:numId w:val="5"/>
        </w:numPr>
        <w:jc w:val="left"/>
        <w:rPr>
          <w:rFonts w:asciiTheme="majorHAnsi" w:hAnsiTheme="majorHAnsi" w:cstheme="majorHAnsi"/>
        </w:rPr>
      </w:pPr>
      <w:r w:rsidRPr="002C1441">
        <w:rPr>
          <w:rFonts w:asciiTheme="majorHAnsi" w:hAnsiTheme="majorHAnsi" w:cstheme="majorHAnsi"/>
        </w:rPr>
        <w:t>Confirmed diagnosis by psychiatrist or medical record</w:t>
      </w:r>
    </w:p>
    <w:p w14:paraId="76DB53EC" w14:textId="77777777" w:rsidR="006769B6" w:rsidRPr="002C1441" w:rsidRDefault="006769B6">
      <w:pPr>
        <w:numPr>
          <w:ilvl w:val="0"/>
          <w:numId w:val="5"/>
        </w:numPr>
        <w:jc w:val="left"/>
        <w:rPr>
          <w:rFonts w:asciiTheme="majorHAnsi" w:hAnsiTheme="majorHAnsi" w:cstheme="majorHAnsi"/>
        </w:rPr>
      </w:pPr>
      <w:r w:rsidRPr="002C1441">
        <w:rPr>
          <w:rFonts w:asciiTheme="majorHAnsi" w:hAnsiTheme="majorHAnsi" w:cstheme="majorHAnsi"/>
        </w:rPr>
        <w:t xml:space="preserve">Available birth record including </w:t>
      </w:r>
      <w:r w:rsidRPr="002C1441">
        <w:rPr>
          <w:rFonts w:asciiTheme="majorHAnsi" w:hAnsiTheme="majorHAnsi" w:cstheme="majorHAnsi"/>
          <w:b/>
          <w:bCs/>
        </w:rPr>
        <w:t>mode of delivery</w:t>
      </w:r>
    </w:p>
    <w:p w14:paraId="4E4997D2" w14:textId="77777777" w:rsidR="006769B6" w:rsidRPr="002C1441" w:rsidRDefault="006769B6" w:rsidP="006769B6">
      <w:pPr>
        <w:ind w:left="360"/>
        <w:jc w:val="left"/>
        <w:rPr>
          <w:rFonts w:asciiTheme="majorHAnsi" w:hAnsiTheme="majorHAnsi" w:cstheme="majorHAnsi"/>
        </w:rPr>
      </w:pPr>
    </w:p>
    <w:p w14:paraId="0408D269" w14:textId="10C74423" w:rsidR="006769B6" w:rsidRPr="002C1441" w:rsidRDefault="006769B6" w:rsidP="006769B6">
      <w:pPr>
        <w:jc w:val="left"/>
        <w:rPr>
          <w:rFonts w:asciiTheme="majorHAnsi" w:hAnsiTheme="majorHAnsi" w:cstheme="majorHAnsi"/>
          <w:b/>
          <w:bCs/>
        </w:rPr>
      </w:pPr>
      <w:r w:rsidRPr="002C1441">
        <w:rPr>
          <w:rFonts w:asciiTheme="majorHAnsi" w:hAnsiTheme="majorHAnsi" w:cstheme="majorHAnsi"/>
          <w:b/>
          <w:bCs/>
        </w:rPr>
        <w:t>Controls</w:t>
      </w:r>
    </w:p>
    <w:p w14:paraId="56705F8B" w14:textId="77777777" w:rsidR="006769B6" w:rsidRPr="002C1441" w:rsidRDefault="006769B6" w:rsidP="006769B6">
      <w:pPr>
        <w:jc w:val="left"/>
        <w:rPr>
          <w:rFonts w:asciiTheme="majorHAnsi" w:hAnsiTheme="majorHAnsi" w:cstheme="majorHAnsi"/>
          <w:b/>
          <w:bCs/>
        </w:rPr>
      </w:pPr>
    </w:p>
    <w:p w14:paraId="54C99FD5" w14:textId="77777777" w:rsidR="006769B6" w:rsidRPr="002C1441" w:rsidRDefault="006769B6">
      <w:pPr>
        <w:numPr>
          <w:ilvl w:val="0"/>
          <w:numId w:val="6"/>
        </w:numPr>
        <w:jc w:val="left"/>
        <w:rPr>
          <w:rFonts w:asciiTheme="majorHAnsi" w:hAnsiTheme="majorHAnsi" w:cstheme="majorHAnsi"/>
        </w:rPr>
      </w:pPr>
      <w:r w:rsidRPr="002C1441">
        <w:rPr>
          <w:rFonts w:asciiTheme="majorHAnsi" w:hAnsiTheme="majorHAnsi" w:cstheme="majorHAnsi"/>
        </w:rPr>
        <w:t xml:space="preserve">Children aged </w:t>
      </w:r>
      <w:r w:rsidRPr="002C1441">
        <w:rPr>
          <w:rFonts w:asciiTheme="majorHAnsi" w:hAnsiTheme="majorHAnsi" w:cstheme="majorHAnsi"/>
          <w:b/>
          <w:bCs/>
        </w:rPr>
        <w:t>6–12 years</w:t>
      </w:r>
    </w:p>
    <w:p w14:paraId="560599D3" w14:textId="77777777" w:rsidR="006769B6" w:rsidRPr="002C1441" w:rsidRDefault="006769B6">
      <w:pPr>
        <w:numPr>
          <w:ilvl w:val="0"/>
          <w:numId w:val="6"/>
        </w:numPr>
        <w:jc w:val="left"/>
        <w:rPr>
          <w:rFonts w:asciiTheme="majorHAnsi" w:hAnsiTheme="majorHAnsi" w:cstheme="majorHAnsi"/>
        </w:rPr>
      </w:pPr>
      <w:r w:rsidRPr="002C1441">
        <w:rPr>
          <w:rFonts w:asciiTheme="majorHAnsi" w:hAnsiTheme="majorHAnsi" w:cstheme="majorHAnsi"/>
        </w:rPr>
        <w:t>No diagnosis of ADHD</w:t>
      </w:r>
    </w:p>
    <w:p w14:paraId="2FEB1FA0" w14:textId="77777777" w:rsidR="006769B6" w:rsidRPr="002C1441" w:rsidRDefault="006769B6">
      <w:pPr>
        <w:numPr>
          <w:ilvl w:val="0"/>
          <w:numId w:val="6"/>
        </w:numPr>
        <w:jc w:val="left"/>
        <w:rPr>
          <w:rFonts w:asciiTheme="majorHAnsi" w:hAnsiTheme="majorHAnsi" w:cstheme="majorHAnsi"/>
        </w:rPr>
      </w:pPr>
      <w:r w:rsidRPr="002C1441">
        <w:rPr>
          <w:rFonts w:asciiTheme="majorHAnsi" w:hAnsiTheme="majorHAnsi" w:cstheme="majorHAnsi"/>
        </w:rPr>
        <w:t>Attending pediatric clinic for non-psychiatric conditions</w:t>
      </w:r>
    </w:p>
    <w:p w14:paraId="321FE6FB" w14:textId="1FBA3191" w:rsidR="00AA44A8" w:rsidRPr="002C1441" w:rsidRDefault="006769B6">
      <w:pPr>
        <w:numPr>
          <w:ilvl w:val="0"/>
          <w:numId w:val="6"/>
        </w:numPr>
        <w:jc w:val="left"/>
        <w:rPr>
          <w:rFonts w:asciiTheme="majorHAnsi" w:hAnsiTheme="majorHAnsi" w:cstheme="majorHAnsi"/>
        </w:rPr>
      </w:pPr>
      <w:r w:rsidRPr="002C1441">
        <w:rPr>
          <w:rFonts w:asciiTheme="majorHAnsi" w:hAnsiTheme="majorHAnsi" w:cstheme="majorHAnsi"/>
        </w:rPr>
        <w:t>Available birth records</w:t>
      </w:r>
    </w:p>
    <w:p w14:paraId="5D6F1FBC" w14:textId="69C979D5" w:rsidR="00E570AC" w:rsidRPr="002C1441" w:rsidRDefault="00E570AC">
      <w:pPr>
        <w:pStyle w:val="Heading2"/>
        <w:numPr>
          <w:ilvl w:val="0"/>
          <w:numId w:val="10"/>
        </w:numPr>
        <w:jc w:val="left"/>
        <w:rPr>
          <w:rFonts w:asciiTheme="majorHAnsi" w:hAnsiTheme="majorHAnsi" w:cstheme="majorHAnsi"/>
          <w:sz w:val="28"/>
          <w:szCs w:val="22"/>
        </w:rPr>
      </w:pPr>
      <w:bookmarkStart w:id="12" w:name="_Toc453594099"/>
      <w:bookmarkStart w:id="13" w:name="_Toc481659446"/>
      <w:r w:rsidRPr="002C1441">
        <w:rPr>
          <w:rFonts w:asciiTheme="majorHAnsi" w:hAnsiTheme="majorHAnsi" w:cstheme="majorHAnsi"/>
          <w:sz w:val="28"/>
          <w:szCs w:val="22"/>
        </w:rPr>
        <w:t xml:space="preserve">Exclusion </w:t>
      </w:r>
      <w:proofErr w:type="gramStart"/>
      <w:r w:rsidRPr="002C1441">
        <w:rPr>
          <w:rFonts w:asciiTheme="majorHAnsi" w:hAnsiTheme="majorHAnsi" w:cstheme="majorHAnsi"/>
          <w:sz w:val="28"/>
          <w:szCs w:val="22"/>
        </w:rPr>
        <w:t>Criteria</w:t>
      </w:r>
      <w:bookmarkEnd w:id="12"/>
      <w:bookmarkEnd w:id="13"/>
      <w:r w:rsidR="006769B6" w:rsidRPr="002C1441">
        <w:rPr>
          <w:rFonts w:asciiTheme="majorHAnsi" w:hAnsiTheme="majorHAnsi" w:cstheme="majorHAnsi"/>
          <w:sz w:val="28"/>
          <w:szCs w:val="22"/>
        </w:rPr>
        <w:t xml:space="preserve"> :</w:t>
      </w:r>
      <w:proofErr w:type="gramEnd"/>
    </w:p>
    <w:p w14:paraId="2F5AA897" w14:textId="2A914F8F" w:rsidR="006769B6" w:rsidRPr="002C1441" w:rsidRDefault="00CA5D49" w:rsidP="006769B6">
      <w:pPr>
        <w:jc w:val="left"/>
        <w:rPr>
          <w:rFonts w:asciiTheme="majorHAnsi" w:hAnsiTheme="majorHAnsi" w:cstheme="majorHAnsi"/>
        </w:rPr>
      </w:pPr>
      <w:r w:rsidRPr="002C1441">
        <w:rPr>
          <w:rFonts w:asciiTheme="majorHAnsi" w:hAnsiTheme="majorHAnsi" w:cstheme="majorHAnsi"/>
        </w:rPr>
        <w:t xml:space="preserve">An individual who meets any of the following criteria will be excluded from participation in this </w:t>
      </w:r>
      <w:proofErr w:type="gramStart"/>
      <w:r w:rsidRPr="002C1441">
        <w:rPr>
          <w:rFonts w:asciiTheme="majorHAnsi" w:hAnsiTheme="majorHAnsi" w:cstheme="majorHAnsi"/>
        </w:rPr>
        <w:t>study</w:t>
      </w:r>
      <w:r w:rsidR="006769B6" w:rsidRPr="002C1441">
        <w:rPr>
          <w:rFonts w:asciiTheme="majorHAnsi" w:hAnsiTheme="majorHAnsi" w:cstheme="majorHAnsi"/>
        </w:rPr>
        <w:t xml:space="preserve"> are</w:t>
      </w:r>
      <w:proofErr w:type="gramEnd"/>
      <w:r w:rsidR="006769B6" w:rsidRPr="002C1441">
        <w:rPr>
          <w:rFonts w:asciiTheme="majorHAnsi" w:hAnsiTheme="majorHAnsi" w:cstheme="majorHAnsi"/>
        </w:rPr>
        <w:t xml:space="preserve">: </w:t>
      </w:r>
    </w:p>
    <w:p w14:paraId="701412BE" w14:textId="77777777" w:rsidR="006769B6" w:rsidRPr="002C1441" w:rsidRDefault="006769B6" w:rsidP="006769B6">
      <w:pPr>
        <w:jc w:val="left"/>
        <w:rPr>
          <w:rFonts w:asciiTheme="majorHAnsi" w:hAnsiTheme="majorHAnsi" w:cstheme="majorHAnsi"/>
          <w:b/>
          <w:bCs/>
        </w:rPr>
      </w:pPr>
    </w:p>
    <w:p w14:paraId="0C3B8286" w14:textId="79EF6574" w:rsidR="006769B6" w:rsidRPr="002C1441" w:rsidRDefault="006769B6" w:rsidP="006769B6">
      <w:pPr>
        <w:jc w:val="left"/>
        <w:rPr>
          <w:rFonts w:asciiTheme="majorHAnsi" w:hAnsiTheme="majorHAnsi" w:cstheme="majorHAnsi"/>
        </w:rPr>
      </w:pPr>
      <w:r w:rsidRPr="002C1441">
        <w:rPr>
          <w:rFonts w:asciiTheme="majorHAnsi" w:hAnsiTheme="majorHAnsi" w:cstheme="majorHAnsi"/>
          <w:b/>
          <w:bCs/>
        </w:rPr>
        <w:t>children having conditions that can mimic ADHD or independently affect neurodevelopment like :</w:t>
      </w:r>
    </w:p>
    <w:p w14:paraId="1F6922DC" w14:textId="54BDB0FB" w:rsidR="00AA44A8" w:rsidRPr="002C1441" w:rsidRDefault="006769B6" w:rsidP="006769B6">
      <w:pPr>
        <w:pStyle w:val="Default"/>
        <w:rPr>
          <w:rFonts w:asciiTheme="majorHAnsi" w:hAnsiTheme="majorHAnsi" w:cstheme="majorHAnsi"/>
          <w:b/>
          <w:bCs/>
          <w:color w:val="auto"/>
          <w:sz w:val="20"/>
          <w:szCs w:val="20"/>
        </w:rPr>
      </w:pPr>
      <w:r w:rsidRPr="002C1441">
        <w:rPr>
          <w:rFonts w:asciiTheme="majorHAnsi" w:hAnsiTheme="majorHAnsi" w:cstheme="majorHAnsi"/>
          <w:b/>
          <w:bCs/>
          <w:color w:val="auto"/>
          <w:sz w:val="20"/>
          <w:szCs w:val="20"/>
        </w:rPr>
        <w:t xml:space="preserve"> </w:t>
      </w:r>
    </w:p>
    <w:p w14:paraId="02863721" w14:textId="1EA4E28D"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Autism spectrum disorder</w:t>
      </w:r>
    </w:p>
    <w:p w14:paraId="71FDB19F" w14:textId="3693EDA6"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Intellectual disability</w:t>
      </w:r>
    </w:p>
    <w:p w14:paraId="2C94094A" w14:textId="6410DC82"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Epilepsy</w:t>
      </w:r>
    </w:p>
    <w:p w14:paraId="46353546" w14:textId="75E853F2"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Major neurological disorders</w:t>
      </w:r>
    </w:p>
    <w:p w14:paraId="02498CA9" w14:textId="6CE95A41"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Genetic syndromes</w:t>
      </w:r>
    </w:p>
    <w:p w14:paraId="5AA5D4C8" w14:textId="4F386CD1"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Severe birth asphyxia</w:t>
      </w:r>
    </w:p>
    <w:p w14:paraId="26E0EF00" w14:textId="42B37BD9" w:rsidR="006769B6" w:rsidRPr="002C1441" w:rsidRDefault="006769B6">
      <w:pPr>
        <w:pStyle w:val="Default"/>
        <w:numPr>
          <w:ilvl w:val="0"/>
          <w:numId w:val="6"/>
        </w:numPr>
        <w:rPr>
          <w:rFonts w:asciiTheme="majorHAnsi" w:hAnsiTheme="majorHAnsi" w:cstheme="majorHAnsi"/>
          <w:color w:val="auto"/>
          <w:sz w:val="20"/>
          <w:szCs w:val="20"/>
        </w:rPr>
      </w:pPr>
      <w:r w:rsidRPr="002C1441">
        <w:rPr>
          <w:rFonts w:asciiTheme="majorHAnsi" w:hAnsiTheme="majorHAnsi" w:cstheme="majorHAnsi"/>
          <w:color w:val="auto"/>
          <w:sz w:val="20"/>
          <w:szCs w:val="20"/>
        </w:rPr>
        <w:t>Traumatic brain injury</w:t>
      </w:r>
    </w:p>
    <w:p w14:paraId="1E3DA486" w14:textId="7AA2F936" w:rsidR="006769B6" w:rsidRPr="002C1441" w:rsidRDefault="006769B6">
      <w:pPr>
        <w:pStyle w:val="Default"/>
        <w:numPr>
          <w:ilvl w:val="0"/>
          <w:numId w:val="6"/>
        </w:numPr>
        <w:rPr>
          <w:rFonts w:asciiTheme="majorHAnsi" w:hAnsiTheme="majorHAnsi" w:cstheme="majorHAnsi"/>
          <w:b/>
          <w:bCs/>
        </w:rPr>
      </w:pPr>
      <w:r w:rsidRPr="002C1441">
        <w:rPr>
          <w:rFonts w:asciiTheme="majorHAnsi" w:hAnsiTheme="majorHAnsi" w:cstheme="majorHAnsi"/>
          <w:color w:val="auto"/>
          <w:sz w:val="20"/>
          <w:szCs w:val="20"/>
        </w:rPr>
        <w:t>Incomplete birth records</w:t>
      </w:r>
    </w:p>
    <w:p w14:paraId="025698CF" w14:textId="77777777" w:rsidR="006769B6" w:rsidRPr="002C1441" w:rsidRDefault="006769B6" w:rsidP="006769B6">
      <w:pPr>
        <w:pStyle w:val="Default"/>
        <w:rPr>
          <w:rFonts w:asciiTheme="majorHAnsi" w:hAnsiTheme="majorHAnsi" w:cstheme="majorHAnsi"/>
          <w:b/>
          <w:bCs/>
          <w:color w:val="auto"/>
          <w:sz w:val="20"/>
          <w:szCs w:val="20"/>
        </w:rPr>
      </w:pPr>
    </w:p>
    <w:p w14:paraId="225AC0DD" w14:textId="5D34A482" w:rsidR="006769B6" w:rsidRPr="002C1441" w:rsidRDefault="00460063" w:rsidP="006769B6">
      <w:pPr>
        <w:pStyle w:val="Default"/>
        <w:rPr>
          <w:rFonts w:asciiTheme="majorHAnsi" w:hAnsiTheme="majorHAnsi" w:cstheme="majorHAnsi"/>
          <w:b/>
          <w:bCs/>
          <w:i/>
          <w:iCs/>
          <w:sz w:val="28"/>
          <w:szCs w:val="28"/>
        </w:rPr>
      </w:pPr>
      <w:r w:rsidRPr="002C1441">
        <w:rPr>
          <w:rFonts w:asciiTheme="majorHAnsi" w:hAnsiTheme="majorHAnsi" w:cstheme="majorHAnsi"/>
          <w:b/>
          <w:bCs/>
          <w:i/>
          <w:iCs/>
          <w:sz w:val="28"/>
          <w:szCs w:val="28"/>
        </w:rPr>
        <w:t xml:space="preserve">Case and control </w:t>
      </w:r>
      <w:proofErr w:type="gramStart"/>
      <w:r w:rsidRPr="002C1441">
        <w:rPr>
          <w:rFonts w:asciiTheme="majorHAnsi" w:hAnsiTheme="majorHAnsi" w:cstheme="majorHAnsi"/>
          <w:b/>
          <w:bCs/>
          <w:i/>
          <w:iCs/>
          <w:sz w:val="28"/>
          <w:szCs w:val="28"/>
        </w:rPr>
        <w:t>recruitment :</w:t>
      </w:r>
      <w:proofErr w:type="gramEnd"/>
      <w:r w:rsidRPr="002C1441">
        <w:rPr>
          <w:rFonts w:asciiTheme="majorHAnsi" w:hAnsiTheme="majorHAnsi" w:cstheme="majorHAnsi"/>
          <w:b/>
          <w:bCs/>
          <w:i/>
          <w:iCs/>
          <w:sz w:val="28"/>
          <w:szCs w:val="28"/>
        </w:rPr>
        <w:t xml:space="preserve"> </w:t>
      </w:r>
    </w:p>
    <w:p w14:paraId="55C68224" w14:textId="77777777" w:rsidR="00460063" w:rsidRPr="002C1441" w:rsidRDefault="00460063" w:rsidP="006769B6">
      <w:pPr>
        <w:pStyle w:val="Default"/>
        <w:rPr>
          <w:rFonts w:asciiTheme="majorHAnsi" w:hAnsiTheme="majorHAnsi" w:cstheme="majorHAnsi"/>
          <w:b/>
          <w:bCs/>
          <w:color w:val="auto"/>
          <w:sz w:val="20"/>
          <w:szCs w:val="20"/>
        </w:rPr>
      </w:pPr>
    </w:p>
    <w:p w14:paraId="485FBC90" w14:textId="77777777" w:rsidR="00460063" w:rsidRPr="002C1441" w:rsidRDefault="00460063" w:rsidP="00460063">
      <w:pPr>
        <w:jc w:val="left"/>
        <w:rPr>
          <w:rFonts w:asciiTheme="majorHAnsi" w:eastAsia="Times New Roman" w:hAnsiTheme="majorHAnsi" w:cstheme="majorHAnsi"/>
          <w:sz w:val="22"/>
          <w:szCs w:val="22"/>
        </w:rPr>
      </w:pPr>
      <w:bookmarkStart w:id="14" w:name="_Toc453594100"/>
      <w:bookmarkStart w:id="15" w:name="_Toc481659447"/>
      <w:r w:rsidRPr="00460063">
        <w:rPr>
          <w:rFonts w:asciiTheme="majorHAnsi" w:eastAsia="Times New Roman" w:hAnsiTheme="majorHAnsi" w:cstheme="majorHAnsi"/>
          <w:sz w:val="22"/>
          <w:szCs w:val="22"/>
        </w:rPr>
        <w:t>Cases will include children diagnosed with ADHD according to DSM-5 criteria, recruited consecutively from child psychiatry clinics.</w:t>
      </w:r>
    </w:p>
    <w:p w14:paraId="337F03FC" w14:textId="0A7BBF1F" w:rsidR="00460063" w:rsidRPr="002C1441" w:rsidRDefault="00460063" w:rsidP="00460063">
      <w:pPr>
        <w:spacing w:after="100" w:afterAutospacing="1"/>
        <w:jc w:val="left"/>
        <w:rPr>
          <w:rFonts w:asciiTheme="majorHAnsi" w:eastAsia="Times New Roman" w:hAnsiTheme="majorHAnsi" w:cstheme="majorHAnsi"/>
          <w:sz w:val="22"/>
          <w:szCs w:val="22"/>
        </w:rPr>
      </w:pPr>
      <w:r w:rsidRPr="00460063">
        <w:rPr>
          <w:rFonts w:asciiTheme="majorHAnsi" w:eastAsia="Times New Roman" w:hAnsiTheme="majorHAnsi" w:cstheme="majorHAnsi"/>
          <w:sz w:val="22"/>
          <w:szCs w:val="22"/>
        </w:rPr>
        <w:t>Controls will include children without ADHD recruited from pediatric outpatient clinics in the same hospitals. Controls will be selected from the same source population and will be frequency matched to cases by age and sex where feasible.</w:t>
      </w:r>
    </w:p>
    <w:p w14:paraId="5ABA8058" w14:textId="3BCCA01A" w:rsidR="00932AE2" w:rsidRPr="002C1441" w:rsidRDefault="002C1441" w:rsidP="00460063">
      <w:pPr>
        <w:spacing w:after="100" w:afterAutospacing="1"/>
        <w:jc w:val="left"/>
        <w:rPr>
          <w:rFonts w:asciiTheme="majorHAnsi" w:eastAsia="Times New Roman" w:hAnsiTheme="majorHAnsi" w:cstheme="majorHAnsi"/>
          <w:b/>
          <w:bCs/>
          <w:sz w:val="32"/>
          <w:szCs w:val="32"/>
        </w:rPr>
      </w:pPr>
      <w:r w:rsidRPr="002C1441">
        <w:rPr>
          <w:rFonts w:asciiTheme="majorHAnsi" w:hAnsiTheme="majorHAnsi" w:cstheme="majorHAnsi"/>
          <w:b/>
          <w:bCs/>
          <w:sz w:val="32"/>
          <w:szCs w:val="32"/>
        </w:rPr>
        <w:t xml:space="preserve">4.4. </w:t>
      </w:r>
      <w:proofErr w:type="gramStart"/>
      <w:r w:rsidR="00932AE2" w:rsidRPr="002C1441">
        <w:rPr>
          <w:rFonts w:asciiTheme="majorHAnsi" w:hAnsiTheme="majorHAnsi" w:cstheme="majorHAnsi"/>
          <w:b/>
          <w:bCs/>
          <w:sz w:val="32"/>
          <w:szCs w:val="32"/>
        </w:rPr>
        <w:t xml:space="preserve">Variables </w:t>
      </w:r>
      <w:r w:rsidR="00932AE2" w:rsidRPr="002C1441">
        <w:rPr>
          <w:rFonts w:asciiTheme="majorHAnsi" w:hAnsiTheme="majorHAnsi" w:cstheme="majorHAnsi"/>
          <w:b/>
          <w:bCs/>
          <w:sz w:val="28"/>
          <w:szCs w:val="28"/>
        </w:rPr>
        <w:t>:</w:t>
      </w:r>
      <w:proofErr w:type="gramEnd"/>
    </w:p>
    <w:p w14:paraId="5F02AA10" w14:textId="77777777" w:rsidR="00932AE2" w:rsidRPr="002C1441" w:rsidRDefault="00932AE2" w:rsidP="00932AE2">
      <w:pPr>
        <w:jc w:val="left"/>
        <w:rPr>
          <w:rFonts w:asciiTheme="majorHAnsi" w:eastAsia="Times New Roman" w:hAnsiTheme="majorHAnsi" w:cstheme="majorHAnsi"/>
          <w:sz w:val="22"/>
          <w:szCs w:val="22"/>
        </w:rPr>
      </w:pPr>
      <w:r w:rsidRPr="002C1441">
        <w:rPr>
          <w:rFonts w:asciiTheme="majorHAnsi" w:eastAsia="Times New Roman" w:hAnsiTheme="majorHAnsi" w:cstheme="majorHAnsi"/>
          <w:sz w:val="22"/>
          <w:szCs w:val="22"/>
        </w:rPr>
        <w:t xml:space="preserve">The variables in this study will include the outcome variable, exposure variable, and potential confounders and effect modifiers. </w:t>
      </w:r>
    </w:p>
    <w:p w14:paraId="7EC4D26F" w14:textId="72847829" w:rsidR="00932AE2" w:rsidRPr="002C1441" w:rsidRDefault="00932AE2" w:rsidP="00932AE2">
      <w:pPr>
        <w:spacing w:after="100" w:afterAutospacing="1"/>
        <w:jc w:val="left"/>
        <w:rPr>
          <w:rFonts w:asciiTheme="majorHAnsi" w:eastAsia="Times New Roman" w:hAnsiTheme="majorHAnsi" w:cstheme="majorHAnsi"/>
          <w:sz w:val="22"/>
          <w:szCs w:val="22"/>
        </w:rPr>
      </w:pPr>
      <w:proofErr w:type="gramStart"/>
      <w:r w:rsidRPr="002C1441">
        <w:rPr>
          <w:rFonts w:asciiTheme="majorHAnsi" w:eastAsia="Times New Roman" w:hAnsiTheme="majorHAnsi" w:cstheme="majorHAnsi"/>
          <w:sz w:val="22"/>
          <w:szCs w:val="22"/>
        </w:rPr>
        <w:t>the</w:t>
      </w:r>
      <w:proofErr w:type="gramEnd"/>
      <w:r w:rsidRPr="00932AE2">
        <w:rPr>
          <w:rFonts w:asciiTheme="majorHAnsi" w:eastAsia="Times New Roman" w:hAnsiTheme="majorHAnsi" w:cstheme="majorHAnsi"/>
          <w:sz w:val="22"/>
          <w:szCs w:val="22"/>
        </w:rPr>
        <w:t xml:space="preserve"> primary outcome of interest is the diagnosis of </w:t>
      </w:r>
      <w:proofErr w:type="gramStart"/>
      <w:r w:rsidRPr="00932AE2">
        <w:rPr>
          <w:rFonts w:asciiTheme="majorHAnsi" w:eastAsia="Times New Roman" w:hAnsiTheme="majorHAnsi" w:cstheme="majorHAnsi"/>
          <w:sz w:val="22"/>
          <w:szCs w:val="22"/>
        </w:rPr>
        <w:t>Attention Deficit Hyperactivity Disorder</w:t>
      </w:r>
      <w:proofErr w:type="gramEnd"/>
      <w:r w:rsidRPr="00932AE2">
        <w:rPr>
          <w:rFonts w:asciiTheme="majorHAnsi" w:eastAsia="Times New Roman" w:hAnsiTheme="majorHAnsi" w:cstheme="majorHAnsi"/>
          <w:sz w:val="22"/>
          <w:szCs w:val="22"/>
        </w:rPr>
        <w:t xml:space="preserve"> (ADHD).</w:t>
      </w:r>
      <w:r w:rsidRPr="002C1441">
        <w:rPr>
          <w:rFonts w:asciiTheme="majorHAnsi" w:eastAsia="Times New Roman" w:hAnsiTheme="majorHAnsi" w:cstheme="majorHAnsi"/>
          <w:sz w:val="22"/>
          <w:szCs w:val="22"/>
        </w:rPr>
        <w:t xml:space="preserve"> </w:t>
      </w:r>
    </w:p>
    <w:p w14:paraId="610AE2C9" w14:textId="4E6DF236" w:rsidR="00932AE2" w:rsidRPr="002C1441" w:rsidRDefault="00932AE2" w:rsidP="00932AE2">
      <w:pPr>
        <w:jc w:val="left"/>
        <w:rPr>
          <w:rFonts w:asciiTheme="majorHAnsi" w:eastAsia="Times New Roman" w:hAnsiTheme="majorHAnsi" w:cstheme="majorHAnsi"/>
          <w:b/>
          <w:bCs/>
          <w:sz w:val="24"/>
          <w:szCs w:val="24"/>
        </w:rPr>
      </w:pPr>
      <w:r w:rsidRPr="002C1441">
        <w:rPr>
          <w:rFonts w:asciiTheme="majorHAnsi" w:eastAsia="Times New Roman" w:hAnsiTheme="majorHAnsi" w:cstheme="majorHAnsi"/>
          <w:b/>
          <w:bCs/>
          <w:sz w:val="24"/>
          <w:szCs w:val="24"/>
        </w:rPr>
        <w:t xml:space="preserve">Diagnostic criteria </w:t>
      </w:r>
    </w:p>
    <w:p w14:paraId="1C807630" w14:textId="5FC9F00C" w:rsidR="00932AE2" w:rsidRPr="002C1441" w:rsidRDefault="00932AE2" w:rsidP="00932AE2">
      <w:pPr>
        <w:spacing w:after="100" w:afterAutospacing="1"/>
        <w:jc w:val="left"/>
        <w:rPr>
          <w:rFonts w:asciiTheme="majorHAnsi" w:eastAsia="Times New Roman" w:hAnsiTheme="majorHAnsi" w:cstheme="majorHAnsi"/>
          <w:sz w:val="22"/>
          <w:szCs w:val="22"/>
        </w:rPr>
      </w:pPr>
      <w:r w:rsidRPr="00932AE2">
        <w:rPr>
          <w:rFonts w:asciiTheme="majorHAnsi" w:eastAsia="Times New Roman" w:hAnsiTheme="majorHAnsi" w:cstheme="majorHAnsi"/>
          <w:sz w:val="22"/>
          <w:szCs w:val="22"/>
        </w:rPr>
        <w:t xml:space="preserve">ADHD will be defined according to the Diagnostic and Statistical Manual of Mental Disorders, Fifth Edition (DSM-5) criteria. Diagnosis requires the presence of at least six symptoms of inattention and/or hyperactivity-impulsivity persisting for at least six months, with onset before the age of 12 years, </w:t>
      </w:r>
      <w:r w:rsidRPr="00932AE2">
        <w:rPr>
          <w:rFonts w:asciiTheme="majorHAnsi" w:eastAsia="Times New Roman" w:hAnsiTheme="majorHAnsi" w:cstheme="majorHAnsi"/>
          <w:sz w:val="22"/>
          <w:szCs w:val="22"/>
        </w:rPr>
        <w:lastRenderedPageBreak/>
        <w:t>occurring in two or more settings, and associated with functional impairment</w:t>
      </w:r>
      <w:r w:rsidRPr="002C1441">
        <w:rPr>
          <w:rFonts w:asciiTheme="majorHAnsi" w:eastAsia="Times New Roman" w:hAnsiTheme="majorHAnsi" w:cstheme="majorHAnsi"/>
          <w:sz w:val="22"/>
          <w:szCs w:val="22"/>
        </w:rPr>
        <w:t xml:space="preserve">, </w:t>
      </w:r>
      <w:proofErr w:type="gramStart"/>
      <w:r w:rsidRPr="002C1441">
        <w:rPr>
          <w:rFonts w:asciiTheme="majorHAnsi" w:eastAsia="Times New Roman" w:hAnsiTheme="majorHAnsi" w:cstheme="majorHAnsi"/>
          <w:sz w:val="22"/>
          <w:szCs w:val="22"/>
        </w:rPr>
        <w:t>And</w:t>
      </w:r>
      <w:proofErr w:type="gramEnd"/>
      <w:r w:rsidRPr="002C1441">
        <w:rPr>
          <w:rFonts w:asciiTheme="majorHAnsi" w:eastAsia="Times New Roman" w:hAnsiTheme="majorHAnsi" w:cstheme="majorHAnsi"/>
          <w:sz w:val="22"/>
          <w:szCs w:val="22"/>
        </w:rPr>
        <w:t xml:space="preserve"> d</w:t>
      </w:r>
      <w:r w:rsidRPr="00932AE2">
        <w:rPr>
          <w:rFonts w:asciiTheme="majorHAnsi" w:eastAsia="Times New Roman" w:hAnsiTheme="majorHAnsi" w:cstheme="majorHAnsi"/>
          <w:sz w:val="22"/>
          <w:szCs w:val="22"/>
        </w:rPr>
        <w:t>iagnosis will be confirmed by a qualified psychiatrist based on clinical evaluation and/or documented medical records.</w:t>
      </w:r>
    </w:p>
    <w:p w14:paraId="2D9D7128" w14:textId="77777777" w:rsidR="00C71886" w:rsidRPr="002C1441" w:rsidRDefault="00932AE2" w:rsidP="00C71886">
      <w:pPr>
        <w:rPr>
          <w:rFonts w:asciiTheme="majorHAnsi" w:eastAsia="Times New Roman" w:hAnsiTheme="majorHAnsi" w:cstheme="majorHAnsi"/>
          <w:sz w:val="22"/>
          <w:szCs w:val="22"/>
        </w:rPr>
      </w:pPr>
      <w:r w:rsidRPr="002C1441">
        <w:rPr>
          <w:rFonts w:asciiTheme="majorHAnsi" w:eastAsia="Times New Roman" w:hAnsiTheme="majorHAnsi" w:cstheme="majorHAnsi"/>
          <w:b/>
          <w:bCs/>
          <w:sz w:val="22"/>
          <w:szCs w:val="22"/>
        </w:rPr>
        <w:t xml:space="preserve">The primary exposure </w:t>
      </w:r>
      <w:proofErr w:type="gramStart"/>
      <w:r w:rsidRPr="002C1441">
        <w:rPr>
          <w:rFonts w:asciiTheme="majorHAnsi" w:eastAsia="Times New Roman" w:hAnsiTheme="majorHAnsi" w:cstheme="majorHAnsi"/>
          <w:b/>
          <w:bCs/>
          <w:sz w:val="22"/>
          <w:szCs w:val="22"/>
        </w:rPr>
        <w:t>variable :</w:t>
      </w:r>
      <w:proofErr w:type="gramEnd"/>
      <w:r w:rsidRPr="002C1441">
        <w:rPr>
          <w:rFonts w:asciiTheme="majorHAnsi" w:eastAsia="Times New Roman" w:hAnsiTheme="majorHAnsi" w:cstheme="majorHAnsi"/>
          <w:sz w:val="22"/>
          <w:szCs w:val="22"/>
        </w:rPr>
        <w:t xml:space="preserve"> is mode of delivery, whether it’s cesarean ( elective/emergency ) or vaginal ( normal/assisted )</w:t>
      </w:r>
      <w:r w:rsidR="00C71886" w:rsidRPr="002C1441">
        <w:rPr>
          <w:rFonts w:asciiTheme="majorHAnsi" w:eastAsia="Times New Roman" w:hAnsiTheme="majorHAnsi" w:cstheme="majorHAnsi"/>
          <w:sz w:val="22"/>
          <w:szCs w:val="22"/>
        </w:rPr>
        <w:t xml:space="preserve">, </w:t>
      </w:r>
    </w:p>
    <w:p w14:paraId="3B943F01" w14:textId="33EE4C3B" w:rsidR="00C71886" w:rsidRPr="002C1441" w:rsidRDefault="00C71886" w:rsidP="00C71886">
      <w:pPr>
        <w:rPr>
          <w:rFonts w:asciiTheme="majorHAnsi" w:eastAsia="Times New Roman" w:hAnsiTheme="majorHAnsi" w:cstheme="majorHAnsi"/>
          <w:sz w:val="22"/>
          <w:szCs w:val="22"/>
        </w:rPr>
      </w:pPr>
      <w:r w:rsidRPr="002C1441">
        <w:rPr>
          <w:rFonts w:asciiTheme="majorHAnsi" w:eastAsia="Times New Roman" w:hAnsiTheme="majorHAnsi" w:cstheme="majorHAnsi"/>
          <w:b/>
          <w:bCs/>
          <w:sz w:val="22"/>
          <w:szCs w:val="22"/>
        </w:rPr>
        <w:t>Additional independent variables</w:t>
      </w:r>
      <w:r w:rsidRPr="002C1441">
        <w:rPr>
          <w:rFonts w:asciiTheme="majorHAnsi" w:eastAsia="Times New Roman" w:hAnsiTheme="majorHAnsi" w:cstheme="majorHAnsi"/>
          <w:sz w:val="22"/>
          <w:szCs w:val="22"/>
        </w:rPr>
        <w:t xml:space="preserve"> to be assessed will </w:t>
      </w:r>
      <w:proofErr w:type="gramStart"/>
      <w:r w:rsidRPr="002C1441">
        <w:rPr>
          <w:rFonts w:asciiTheme="majorHAnsi" w:eastAsia="Times New Roman" w:hAnsiTheme="majorHAnsi" w:cstheme="majorHAnsi"/>
          <w:sz w:val="22"/>
          <w:szCs w:val="22"/>
        </w:rPr>
        <w:t>include :</w:t>
      </w:r>
      <w:proofErr w:type="gramEnd"/>
      <w:r w:rsidRPr="002C1441">
        <w:rPr>
          <w:rFonts w:asciiTheme="majorHAnsi" w:eastAsia="Times New Roman" w:hAnsiTheme="majorHAnsi" w:cstheme="majorHAnsi"/>
          <w:sz w:val="22"/>
          <w:szCs w:val="22"/>
        </w:rPr>
        <w:t xml:space="preserve"> </w:t>
      </w:r>
    </w:p>
    <w:p w14:paraId="4141E527" w14:textId="77777777" w:rsidR="00C71886" w:rsidRPr="00C71886" w:rsidRDefault="00C71886">
      <w:pPr>
        <w:numPr>
          <w:ilvl w:val="0"/>
          <w:numId w:val="7"/>
        </w:numPr>
        <w:spacing w:after="100" w:afterAutospacing="1"/>
        <w:jc w:val="left"/>
        <w:rPr>
          <w:rFonts w:asciiTheme="majorHAnsi" w:eastAsia="Times New Roman" w:hAnsiTheme="majorHAnsi" w:cstheme="majorHAnsi"/>
          <w:sz w:val="22"/>
          <w:szCs w:val="22"/>
        </w:rPr>
      </w:pPr>
      <w:r w:rsidRPr="00C71886">
        <w:rPr>
          <w:rFonts w:asciiTheme="majorHAnsi" w:eastAsia="Times New Roman" w:hAnsiTheme="majorHAnsi" w:cstheme="majorHAnsi"/>
          <w:sz w:val="22"/>
          <w:szCs w:val="22"/>
        </w:rPr>
        <w:t xml:space="preserve">Gestational age (preterm, term, post-term) </w:t>
      </w:r>
    </w:p>
    <w:p w14:paraId="1800D034" w14:textId="77777777" w:rsidR="00C71886" w:rsidRPr="00C71886" w:rsidRDefault="00C71886">
      <w:pPr>
        <w:numPr>
          <w:ilvl w:val="0"/>
          <w:numId w:val="7"/>
        </w:numPr>
        <w:spacing w:after="100" w:afterAutospacing="1"/>
        <w:jc w:val="left"/>
        <w:rPr>
          <w:rFonts w:asciiTheme="majorHAnsi" w:eastAsia="Times New Roman" w:hAnsiTheme="majorHAnsi" w:cstheme="majorHAnsi"/>
          <w:sz w:val="22"/>
          <w:szCs w:val="22"/>
        </w:rPr>
      </w:pPr>
      <w:r w:rsidRPr="00C71886">
        <w:rPr>
          <w:rFonts w:asciiTheme="majorHAnsi" w:eastAsia="Times New Roman" w:hAnsiTheme="majorHAnsi" w:cstheme="majorHAnsi"/>
          <w:sz w:val="22"/>
          <w:szCs w:val="22"/>
        </w:rPr>
        <w:t xml:space="preserve">Birth weight (&lt;2500 g, 2500–4000 g, &gt;4000 g) </w:t>
      </w:r>
    </w:p>
    <w:p w14:paraId="6AD7320F" w14:textId="77777777" w:rsidR="00C71886" w:rsidRPr="002C1441" w:rsidRDefault="00C71886">
      <w:pPr>
        <w:numPr>
          <w:ilvl w:val="0"/>
          <w:numId w:val="7"/>
        </w:numPr>
        <w:spacing w:after="100" w:afterAutospacing="1"/>
        <w:jc w:val="left"/>
        <w:rPr>
          <w:rFonts w:asciiTheme="majorHAnsi" w:eastAsia="Times New Roman" w:hAnsiTheme="majorHAnsi" w:cstheme="majorHAnsi"/>
          <w:sz w:val="22"/>
          <w:szCs w:val="22"/>
        </w:rPr>
      </w:pPr>
      <w:r w:rsidRPr="00C71886">
        <w:rPr>
          <w:rFonts w:asciiTheme="majorHAnsi" w:eastAsia="Times New Roman" w:hAnsiTheme="majorHAnsi" w:cstheme="majorHAnsi"/>
          <w:sz w:val="22"/>
          <w:szCs w:val="22"/>
        </w:rPr>
        <w:t xml:space="preserve">Neonatal complications (e.g., NICU admission, birth asphyxia) </w:t>
      </w:r>
    </w:p>
    <w:p w14:paraId="0E52C913" w14:textId="126CF72A" w:rsidR="00C71886" w:rsidRPr="00C71886" w:rsidRDefault="00C71886" w:rsidP="00C71886">
      <w:pPr>
        <w:spacing w:after="100" w:afterAutospacing="1"/>
        <w:jc w:val="left"/>
        <w:rPr>
          <w:rFonts w:asciiTheme="majorHAnsi" w:eastAsia="Times New Roman" w:hAnsiTheme="majorHAnsi" w:cstheme="majorHAnsi"/>
          <w:sz w:val="22"/>
          <w:szCs w:val="22"/>
        </w:rPr>
      </w:pPr>
      <w:r w:rsidRPr="00C71886">
        <w:rPr>
          <w:rFonts w:asciiTheme="majorHAnsi" w:eastAsia="Times New Roman" w:hAnsiTheme="majorHAnsi" w:cstheme="majorHAnsi"/>
          <w:b/>
          <w:bCs/>
          <w:sz w:val="22"/>
          <w:szCs w:val="22"/>
        </w:rPr>
        <w:t xml:space="preserve">Potential </w:t>
      </w:r>
      <w:proofErr w:type="gramStart"/>
      <w:r w:rsidRPr="00C71886">
        <w:rPr>
          <w:rFonts w:asciiTheme="majorHAnsi" w:eastAsia="Times New Roman" w:hAnsiTheme="majorHAnsi" w:cstheme="majorHAnsi"/>
          <w:b/>
          <w:bCs/>
          <w:sz w:val="22"/>
          <w:szCs w:val="22"/>
        </w:rPr>
        <w:t>Confounders</w:t>
      </w:r>
      <w:r w:rsidRPr="002C1441">
        <w:rPr>
          <w:rFonts w:asciiTheme="majorHAnsi" w:eastAsia="Times New Roman" w:hAnsiTheme="majorHAnsi" w:cstheme="majorHAnsi"/>
          <w:sz w:val="22"/>
          <w:szCs w:val="22"/>
        </w:rPr>
        <w:t xml:space="preserve"> :</w:t>
      </w:r>
      <w:proofErr w:type="gramEnd"/>
      <w:r w:rsidRPr="00C71886">
        <w:rPr>
          <w:rFonts w:asciiTheme="majorHAnsi" w:eastAsia="Times New Roman" w:hAnsiTheme="majorHAnsi" w:cstheme="majorHAnsi"/>
          <w:sz w:val="22"/>
          <w:szCs w:val="22"/>
        </w:rPr>
        <w:t xml:space="preserve"> will be identified based on prior literature and biological plausibility. These include:</w:t>
      </w:r>
    </w:p>
    <w:p w14:paraId="6E8000BD" w14:textId="2B605CB1" w:rsidR="00C71886" w:rsidRPr="002C1441" w:rsidRDefault="00C71886">
      <w:pPr>
        <w:numPr>
          <w:ilvl w:val="0"/>
          <w:numId w:val="8"/>
        </w:numPr>
        <w:spacing w:after="100" w:afterAutospacing="1"/>
        <w:jc w:val="left"/>
        <w:rPr>
          <w:rFonts w:asciiTheme="majorHAnsi" w:eastAsia="Times New Roman" w:hAnsiTheme="majorHAnsi" w:cstheme="majorHAnsi"/>
          <w:sz w:val="22"/>
          <w:szCs w:val="22"/>
        </w:rPr>
      </w:pPr>
      <w:r w:rsidRPr="00C71886">
        <w:rPr>
          <w:rFonts w:asciiTheme="majorHAnsi" w:eastAsia="Times New Roman" w:hAnsiTheme="majorHAnsi" w:cstheme="majorHAnsi"/>
          <w:b/>
          <w:bCs/>
          <w:sz w:val="22"/>
          <w:szCs w:val="22"/>
        </w:rPr>
        <w:t>Maternal factors:</w:t>
      </w:r>
      <w:r w:rsidRPr="002C1441">
        <w:rPr>
          <w:rFonts w:asciiTheme="majorHAnsi" w:eastAsia="Times New Roman" w:hAnsiTheme="majorHAnsi" w:cstheme="majorHAnsi"/>
          <w:b/>
          <w:bCs/>
          <w:sz w:val="22"/>
          <w:szCs w:val="22"/>
        </w:rPr>
        <w:t xml:space="preserve"> </w:t>
      </w:r>
      <w:r w:rsidRPr="00C71886">
        <w:rPr>
          <w:rFonts w:asciiTheme="majorHAnsi" w:eastAsia="Times New Roman" w:hAnsiTheme="majorHAnsi" w:cstheme="majorHAnsi"/>
          <w:sz w:val="22"/>
          <w:szCs w:val="22"/>
        </w:rPr>
        <w:t>Maternal age at delivery</w:t>
      </w:r>
      <w:r w:rsidRPr="002C1441">
        <w:rPr>
          <w:rFonts w:asciiTheme="majorHAnsi" w:eastAsia="Times New Roman" w:hAnsiTheme="majorHAnsi" w:cstheme="majorHAnsi"/>
          <w:sz w:val="22"/>
          <w:szCs w:val="22"/>
        </w:rPr>
        <w:t xml:space="preserve">, </w:t>
      </w:r>
      <w:r w:rsidRPr="00C71886">
        <w:rPr>
          <w:rFonts w:asciiTheme="majorHAnsi" w:eastAsia="Times New Roman" w:hAnsiTheme="majorHAnsi" w:cstheme="majorHAnsi"/>
          <w:sz w:val="22"/>
          <w:szCs w:val="22"/>
        </w:rPr>
        <w:t>Maternal psychiatric history</w:t>
      </w:r>
      <w:r w:rsidRPr="002C1441">
        <w:rPr>
          <w:rFonts w:asciiTheme="majorHAnsi" w:eastAsia="Times New Roman" w:hAnsiTheme="majorHAnsi" w:cstheme="majorHAnsi"/>
          <w:sz w:val="22"/>
          <w:szCs w:val="22"/>
        </w:rPr>
        <w:t xml:space="preserve">, </w:t>
      </w:r>
      <w:r w:rsidRPr="00C71886">
        <w:rPr>
          <w:rFonts w:asciiTheme="majorHAnsi" w:eastAsia="Times New Roman" w:hAnsiTheme="majorHAnsi" w:cstheme="majorHAnsi"/>
          <w:sz w:val="22"/>
          <w:szCs w:val="22"/>
        </w:rPr>
        <w:t>Maternal smoking during pregnancy</w:t>
      </w:r>
      <w:r w:rsidRPr="002C1441">
        <w:rPr>
          <w:rFonts w:asciiTheme="majorHAnsi" w:eastAsia="Times New Roman" w:hAnsiTheme="majorHAnsi" w:cstheme="majorHAnsi"/>
          <w:sz w:val="22"/>
          <w:szCs w:val="22"/>
        </w:rPr>
        <w:t>,</w:t>
      </w:r>
      <w:r w:rsidRPr="002C1441">
        <w:rPr>
          <w:rFonts w:asciiTheme="majorHAnsi" w:eastAsia="Times New Roman" w:hAnsiTheme="majorHAnsi" w:cstheme="majorHAnsi"/>
          <w:sz w:val="24"/>
          <w:szCs w:val="24"/>
        </w:rPr>
        <w:t xml:space="preserve"> </w:t>
      </w:r>
      <w:r w:rsidRPr="002C1441">
        <w:rPr>
          <w:rFonts w:asciiTheme="majorHAnsi" w:eastAsia="Times New Roman" w:hAnsiTheme="majorHAnsi" w:cstheme="majorHAnsi"/>
          <w:sz w:val="22"/>
          <w:szCs w:val="22"/>
        </w:rPr>
        <w:t>Maternal substance use</w:t>
      </w:r>
      <w:r w:rsidR="00610928" w:rsidRPr="002C1441">
        <w:rPr>
          <w:rFonts w:asciiTheme="majorHAnsi" w:eastAsia="Times New Roman" w:hAnsiTheme="majorHAnsi" w:cstheme="majorHAnsi"/>
          <w:sz w:val="22"/>
          <w:szCs w:val="22"/>
        </w:rPr>
        <w:t>, Maternal BMI / obesity</w:t>
      </w:r>
    </w:p>
    <w:p w14:paraId="7AF1A4FF" w14:textId="36E1F77A" w:rsidR="00C71886" w:rsidRPr="00C71886" w:rsidRDefault="00C71886">
      <w:pPr>
        <w:numPr>
          <w:ilvl w:val="0"/>
          <w:numId w:val="8"/>
        </w:numPr>
        <w:spacing w:after="100" w:afterAutospacing="1"/>
        <w:jc w:val="left"/>
        <w:rPr>
          <w:rFonts w:asciiTheme="majorHAnsi" w:eastAsia="Times New Roman" w:hAnsiTheme="majorHAnsi" w:cstheme="majorHAnsi"/>
          <w:sz w:val="22"/>
          <w:szCs w:val="22"/>
        </w:rPr>
      </w:pPr>
      <w:r w:rsidRPr="002C1441">
        <w:rPr>
          <w:rFonts w:asciiTheme="majorHAnsi" w:eastAsia="Times New Roman" w:hAnsiTheme="majorHAnsi" w:cstheme="majorHAnsi"/>
          <w:b/>
          <w:bCs/>
          <w:sz w:val="22"/>
          <w:szCs w:val="22"/>
        </w:rPr>
        <w:t xml:space="preserve">Pregnancy and obstetric </w:t>
      </w:r>
      <w:proofErr w:type="gramStart"/>
      <w:r w:rsidRPr="002C1441">
        <w:rPr>
          <w:rFonts w:asciiTheme="majorHAnsi" w:eastAsia="Times New Roman" w:hAnsiTheme="majorHAnsi" w:cstheme="majorHAnsi"/>
          <w:b/>
          <w:bCs/>
          <w:sz w:val="22"/>
          <w:szCs w:val="22"/>
        </w:rPr>
        <w:t>factors :</w:t>
      </w:r>
      <w:proofErr w:type="gramEnd"/>
      <w:r w:rsidRPr="002C1441">
        <w:rPr>
          <w:rFonts w:asciiTheme="majorHAnsi" w:eastAsia="Times New Roman" w:hAnsiTheme="majorHAnsi" w:cstheme="majorHAnsi"/>
          <w:sz w:val="22"/>
          <w:szCs w:val="22"/>
        </w:rPr>
        <w:t xml:space="preserve"> </w:t>
      </w:r>
      <w:r w:rsidR="00610928" w:rsidRPr="002C1441">
        <w:rPr>
          <w:rFonts w:asciiTheme="majorHAnsi" w:eastAsia="Times New Roman" w:hAnsiTheme="majorHAnsi" w:cstheme="majorHAnsi"/>
          <w:sz w:val="22"/>
          <w:szCs w:val="22"/>
        </w:rPr>
        <w:t xml:space="preserve">parity, multiple pregnancies (previous twins), </w:t>
      </w:r>
      <w:r w:rsidRPr="00C71886">
        <w:rPr>
          <w:rFonts w:asciiTheme="majorHAnsi" w:eastAsia="Times New Roman" w:hAnsiTheme="majorHAnsi" w:cstheme="majorHAnsi"/>
          <w:sz w:val="22"/>
          <w:szCs w:val="22"/>
        </w:rPr>
        <w:t>Pregnancy complications (e.g., preeclampsia, gestational diabetes)</w:t>
      </w:r>
      <w:r w:rsidRPr="002C1441">
        <w:rPr>
          <w:rFonts w:asciiTheme="majorHAnsi" w:eastAsia="Times New Roman" w:hAnsiTheme="majorHAnsi" w:cstheme="majorHAnsi"/>
          <w:sz w:val="22"/>
          <w:szCs w:val="22"/>
        </w:rPr>
        <w:t>, Indication for cesarean section</w:t>
      </w:r>
      <w:r w:rsidR="00610928" w:rsidRPr="002C1441">
        <w:rPr>
          <w:rFonts w:asciiTheme="majorHAnsi" w:eastAsia="Times New Roman" w:hAnsiTheme="majorHAnsi" w:cstheme="majorHAnsi"/>
          <w:sz w:val="22"/>
          <w:szCs w:val="22"/>
        </w:rPr>
        <w:t xml:space="preserve">, assisted reproduction ( IVF ) </w:t>
      </w:r>
    </w:p>
    <w:p w14:paraId="64AD4D77" w14:textId="1F164FA0" w:rsidR="00C71886" w:rsidRPr="00C71886" w:rsidRDefault="00C71886">
      <w:pPr>
        <w:numPr>
          <w:ilvl w:val="0"/>
          <w:numId w:val="8"/>
        </w:numPr>
        <w:spacing w:before="240" w:after="100" w:afterAutospacing="1"/>
        <w:jc w:val="left"/>
        <w:rPr>
          <w:rFonts w:asciiTheme="majorHAnsi" w:eastAsia="Times New Roman" w:hAnsiTheme="majorHAnsi" w:cstheme="majorHAnsi"/>
          <w:b/>
          <w:bCs/>
          <w:sz w:val="22"/>
          <w:szCs w:val="22"/>
        </w:rPr>
      </w:pPr>
      <w:r w:rsidRPr="00C71886">
        <w:rPr>
          <w:rFonts w:asciiTheme="majorHAnsi" w:eastAsia="Times New Roman" w:hAnsiTheme="majorHAnsi" w:cstheme="majorHAnsi"/>
          <w:b/>
          <w:bCs/>
          <w:sz w:val="22"/>
          <w:szCs w:val="22"/>
        </w:rPr>
        <w:t>Child-related factors:</w:t>
      </w:r>
      <w:r w:rsidRPr="002C1441">
        <w:rPr>
          <w:rFonts w:asciiTheme="majorHAnsi" w:eastAsia="Times New Roman" w:hAnsiTheme="majorHAnsi" w:cstheme="majorHAnsi"/>
          <w:b/>
          <w:bCs/>
          <w:sz w:val="22"/>
          <w:szCs w:val="22"/>
        </w:rPr>
        <w:t xml:space="preserve"> </w:t>
      </w:r>
      <w:r w:rsidRPr="00C71886">
        <w:rPr>
          <w:rFonts w:asciiTheme="majorHAnsi" w:eastAsia="Times New Roman" w:hAnsiTheme="majorHAnsi" w:cstheme="majorHAnsi"/>
          <w:sz w:val="22"/>
          <w:szCs w:val="22"/>
        </w:rPr>
        <w:t>Prematurity</w:t>
      </w:r>
      <w:r w:rsidRPr="002C1441">
        <w:rPr>
          <w:rFonts w:asciiTheme="majorHAnsi" w:eastAsia="Times New Roman" w:hAnsiTheme="majorHAnsi" w:cstheme="majorHAnsi"/>
          <w:sz w:val="22"/>
          <w:szCs w:val="22"/>
        </w:rPr>
        <w:t xml:space="preserve">, </w:t>
      </w:r>
      <w:r w:rsidRPr="00C71886">
        <w:rPr>
          <w:rFonts w:asciiTheme="majorHAnsi" w:eastAsia="Times New Roman" w:hAnsiTheme="majorHAnsi" w:cstheme="majorHAnsi"/>
          <w:sz w:val="22"/>
          <w:szCs w:val="22"/>
        </w:rPr>
        <w:t>Low birth weight</w:t>
      </w:r>
      <w:r w:rsidRPr="002C1441">
        <w:rPr>
          <w:rFonts w:asciiTheme="majorHAnsi" w:eastAsia="Times New Roman" w:hAnsiTheme="majorHAnsi" w:cstheme="majorHAnsi"/>
          <w:sz w:val="22"/>
          <w:szCs w:val="22"/>
        </w:rPr>
        <w:t>, Birth complications (asphyxia, NICU admission)</w:t>
      </w:r>
    </w:p>
    <w:p w14:paraId="26A62A13" w14:textId="62ED1525" w:rsidR="00C71886" w:rsidRPr="00C71886" w:rsidRDefault="00610928">
      <w:pPr>
        <w:numPr>
          <w:ilvl w:val="0"/>
          <w:numId w:val="8"/>
        </w:numPr>
        <w:spacing w:after="100" w:afterAutospacing="1"/>
        <w:jc w:val="left"/>
        <w:rPr>
          <w:rFonts w:asciiTheme="majorHAnsi" w:eastAsia="Times New Roman" w:hAnsiTheme="majorHAnsi" w:cstheme="majorHAnsi"/>
          <w:b/>
          <w:bCs/>
          <w:sz w:val="22"/>
          <w:szCs w:val="22"/>
        </w:rPr>
      </w:pPr>
      <w:r w:rsidRPr="002C1441">
        <w:rPr>
          <w:rFonts w:asciiTheme="majorHAnsi" w:eastAsia="Times New Roman" w:hAnsiTheme="majorHAnsi" w:cstheme="majorHAnsi"/>
          <w:b/>
          <w:bCs/>
          <w:sz w:val="22"/>
          <w:szCs w:val="22"/>
        </w:rPr>
        <w:t xml:space="preserve">Genetic and </w:t>
      </w:r>
      <w:r w:rsidR="00C71886" w:rsidRPr="00C71886">
        <w:rPr>
          <w:rFonts w:asciiTheme="majorHAnsi" w:eastAsia="Times New Roman" w:hAnsiTheme="majorHAnsi" w:cstheme="majorHAnsi"/>
          <w:b/>
          <w:bCs/>
          <w:sz w:val="22"/>
          <w:szCs w:val="22"/>
        </w:rPr>
        <w:t>Family factors:</w:t>
      </w:r>
      <w:r w:rsidR="00C71886" w:rsidRPr="002C1441">
        <w:rPr>
          <w:rFonts w:asciiTheme="majorHAnsi" w:eastAsia="Times New Roman" w:hAnsiTheme="majorHAnsi" w:cstheme="majorHAnsi"/>
          <w:sz w:val="22"/>
          <w:szCs w:val="22"/>
        </w:rPr>
        <w:t xml:space="preserve"> </w:t>
      </w:r>
      <w:r w:rsidRPr="002C1441">
        <w:rPr>
          <w:rFonts w:asciiTheme="majorHAnsi" w:eastAsia="Times New Roman" w:hAnsiTheme="majorHAnsi" w:cstheme="majorHAnsi"/>
          <w:sz w:val="22"/>
          <w:szCs w:val="22"/>
        </w:rPr>
        <w:t xml:space="preserve">consanguinity, </w:t>
      </w:r>
      <w:r w:rsidR="00C71886" w:rsidRPr="002C1441">
        <w:rPr>
          <w:rFonts w:asciiTheme="majorHAnsi" w:eastAsia="Times New Roman" w:hAnsiTheme="majorHAnsi" w:cstheme="majorHAnsi"/>
          <w:sz w:val="22"/>
          <w:szCs w:val="22"/>
        </w:rPr>
        <w:t>f</w:t>
      </w:r>
      <w:r w:rsidR="00C71886" w:rsidRPr="00C71886">
        <w:rPr>
          <w:rFonts w:asciiTheme="majorHAnsi" w:eastAsia="Times New Roman" w:hAnsiTheme="majorHAnsi" w:cstheme="majorHAnsi"/>
          <w:sz w:val="22"/>
          <w:szCs w:val="22"/>
        </w:rPr>
        <w:t>amily history of ADHD</w:t>
      </w:r>
      <w:r w:rsidR="00C71886" w:rsidRPr="002C1441">
        <w:rPr>
          <w:rFonts w:asciiTheme="majorHAnsi" w:eastAsia="Times New Roman" w:hAnsiTheme="majorHAnsi" w:cstheme="majorHAnsi"/>
          <w:sz w:val="22"/>
          <w:szCs w:val="22"/>
        </w:rPr>
        <w:t xml:space="preserve">, </w:t>
      </w:r>
      <w:r w:rsidR="00C71886" w:rsidRPr="00C71886">
        <w:rPr>
          <w:rFonts w:asciiTheme="majorHAnsi" w:eastAsia="Times New Roman" w:hAnsiTheme="majorHAnsi" w:cstheme="majorHAnsi"/>
          <w:sz w:val="22"/>
          <w:szCs w:val="22"/>
        </w:rPr>
        <w:t xml:space="preserve">Family history of psychiatric disorders </w:t>
      </w:r>
    </w:p>
    <w:p w14:paraId="458BFD0D" w14:textId="77777777" w:rsidR="00610928" w:rsidRPr="002C1441" w:rsidRDefault="00C71886">
      <w:pPr>
        <w:numPr>
          <w:ilvl w:val="0"/>
          <w:numId w:val="8"/>
        </w:numPr>
        <w:spacing w:after="100" w:afterAutospacing="1"/>
        <w:jc w:val="left"/>
        <w:rPr>
          <w:rFonts w:asciiTheme="majorHAnsi" w:eastAsia="Times New Roman" w:hAnsiTheme="majorHAnsi" w:cstheme="majorHAnsi"/>
          <w:b/>
          <w:bCs/>
          <w:sz w:val="22"/>
          <w:szCs w:val="22"/>
        </w:rPr>
      </w:pPr>
      <w:r w:rsidRPr="00C71886">
        <w:rPr>
          <w:rFonts w:asciiTheme="majorHAnsi" w:eastAsia="Times New Roman" w:hAnsiTheme="majorHAnsi" w:cstheme="majorHAnsi"/>
          <w:b/>
          <w:bCs/>
          <w:sz w:val="22"/>
          <w:szCs w:val="22"/>
        </w:rPr>
        <w:t>Socioeconomic and environmental factors:</w:t>
      </w:r>
      <w:r w:rsidRPr="002C1441">
        <w:rPr>
          <w:rFonts w:asciiTheme="majorHAnsi" w:eastAsia="Times New Roman" w:hAnsiTheme="majorHAnsi" w:cstheme="majorHAnsi"/>
          <w:b/>
          <w:bCs/>
          <w:sz w:val="22"/>
          <w:szCs w:val="22"/>
        </w:rPr>
        <w:t xml:space="preserve"> </w:t>
      </w:r>
      <w:r w:rsidRPr="00C71886">
        <w:rPr>
          <w:rFonts w:asciiTheme="majorHAnsi" w:eastAsia="Times New Roman" w:hAnsiTheme="majorHAnsi" w:cstheme="majorHAnsi"/>
          <w:sz w:val="22"/>
          <w:szCs w:val="22"/>
        </w:rPr>
        <w:t>Socioeconomic status</w:t>
      </w:r>
      <w:r w:rsidRPr="002C1441">
        <w:rPr>
          <w:rFonts w:asciiTheme="majorHAnsi" w:eastAsia="Times New Roman" w:hAnsiTheme="majorHAnsi" w:cstheme="majorHAnsi"/>
          <w:sz w:val="22"/>
          <w:szCs w:val="22"/>
        </w:rPr>
        <w:t xml:space="preserve">, </w:t>
      </w:r>
      <w:r w:rsidRPr="00C71886">
        <w:rPr>
          <w:rFonts w:asciiTheme="majorHAnsi" w:eastAsia="Times New Roman" w:hAnsiTheme="majorHAnsi" w:cstheme="majorHAnsi"/>
          <w:sz w:val="22"/>
          <w:szCs w:val="22"/>
        </w:rPr>
        <w:t>Exposure to passive smoking</w:t>
      </w:r>
      <w:r w:rsidRPr="002C1441">
        <w:rPr>
          <w:rFonts w:asciiTheme="majorHAnsi" w:eastAsia="Times New Roman" w:hAnsiTheme="majorHAnsi" w:cstheme="majorHAnsi"/>
          <w:sz w:val="22"/>
          <w:szCs w:val="22"/>
        </w:rPr>
        <w:t>, s</w:t>
      </w:r>
      <w:r w:rsidRPr="00C71886">
        <w:rPr>
          <w:rFonts w:asciiTheme="majorHAnsi" w:eastAsia="Times New Roman" w:hAnsiTheme="majorHAnsi" w:cstheme="majorHAnsi"/>
          <w:sz w:val="22"/>
          <w:szCs w:val="22"/>
        </w:rPr>
        <w:t>creen time</w:t>
      </w:r>
      <w:r w:rsidR="00610928" w:rsidRPr="002C1441">
        <w:rPr>
          <w:rFonts w:asciiTheme="majorHAnsi" w:eastAsia="Times New Roman" w:hAnsiTheme="majorHAnsi" w:cstheme="majorHAnsi"/>
          <w:sz w:val="22"/>
          <w:szCs w:val="22"/>
        </w:rPr>
        <w:t>, early childhood environment (education, nutrition, hygiene, social activity)</w:t>
      </w:r>
    </w:p>
    <w:p w14:paraId="59046C6A" w14:textId="6AB9EC83" w:rsidR="00610928" w:rsidRPr="002C1441" w:rsidRDefault="00610928" w:rsidP="00610928">
      <w:pPr>
        <w:spacing w:after="100" w:afterAutospacing="1"/>
        <w:jc w:val="left"/>
        <w:rPr>
          <w:rFonts w:asciiTheme="majorHAnsi" w:eastAsia="Times New Roman" w:hAnsiTheme="majorHAnsi" w:cstheme="majorHAnsi"/>
          <w:sz w:val="22"/>
          <w:szCs w:val="22"/>
        </w:rPr>
      </w:pPr>
      <w:r w:rsidRPr="002C1441">
        <w:rPr>
          <w:rFonts w:asciiTheme="majorHAnsi" w:eastAsia="Times New Roman" w:hAnsiTheme="majorHAnsi" w:cstheme="majorHAnsi"/>
          <w:b/>
          <w:bCs/>
          <w:sz w:val="22"/>
          <w:szCs w:val="22"/>
        </w:rPr>
        <w:t xml:space="preserve">Effect </w:t>
      </w:r>
      <w:proofErr w:type="gramStart"/>
      <w:r w:rsidRPr="002C1441">
        <w:rPr>
          <w:rFonts w:asciiTheme="majorHAnsi" w:eastAsia="Times New Roman" w:hAnsiTheme="majorHAnsi" w:cstheme="majorHAnsi"/>
          <w:b/>
          <w:bCs/>
          <w:sz w:val="22"/>
          <w:szCs w:val="22"/>
        </w:rPr>
        <w:t>modifiers :</w:t>
      </w:r>
      <w:proofErr w:type="gramEnd"/>
      <w:r w:rsidRPr="002C1441">
        <w:rPr>
          <w:rFonts w:asciiTheme="majorHAnsi" w:eastAsia="Times New Roman" w:hAnsiTheme="majorHAnsi" w:cstheme="majorHAnsi"/>
          <w:b/>
          <w:bCs/>
          <w:sz w:val="22"/>
          <w:szCs w:val="22"/>
        </w:rPr>
        <w:t xml:space="preserve"> </w:t>
      </w:r>
      <w:r w:rsidRPr="002C1441">
        <w:rPr>
          <w:rFonts w:asciiTheme="majorHAnsi" w:eastAsia="Times New Roman" w:hAnsiTheme="majorHAnsi" w:cstheme="majorHAnsi"/>
          <w:sz w:val="22"/>
          <w:szCs w:val="22"/>
        </w:rPr>
        <w:t xml:space="preserve">child sex, prematurity, maternal psychiatric history </w:t>
      </w:r>
    </w:p>
    <w:p w14:paraId="00F4E8E0" w14:textId="2677B26B" w:rsidR="00610928" w:rsidRPr="002C1441" w:rsidRDefault="00610928" w:rsidP="00610928">
      <w:pPr>
        <w:spacing w:after="100" w:afterAutospacing="1"/>
        <w:ind w:left="360"/>
        <w:jc w:val="left"/>
        <w:rPr>
          <w:rFonts w:asciiTheme="majorHAnsi" w:eastAsia="Times New Roman" w:hAnsiTheme="majorHAnsi" w:cstheme="majorHAnsi"/>
          <w:b/>
          <w:bCs/>
        </w:rPr>
      </w:pPr>
      <w:r w:rsidRPr="002C1441">
        <w:rPr>
          <w:rFonts w:asciiTheme="majorHAnsi" w:eastAsia="Times New Roman" w:hAnsiTheme="majorHAnsi" w:cstheme="majorHAnsi"/>
          <w:sz w:val="22"/>
          <w:szCs w:val="22"/>
        </w:rPr>
        <w:t>Potential confounders were selected based on prior epidemiological studies demonstrating their association with both mode of delivery and ADHD, including maternal, perinatal, genetic, and socioeconomic factors.</w:t>
      </w:r>
    </w:p>
    <w:p w14:paraId="0E7B06FD" w14:textId="1F18F9C2" w:rsidR="00E8342F" w:rsidRPr="00E8342F" w:rsidRDefault="002C1441" w:rsidP="00E8342F">
      <w:pPr>
        <w:spacing w:after="100" w:afterAutospacing="1"/>
        <w:jc w:val="left"/>
        <w:rPr>
          <w:rFonts w:asciiTheme="majorHAnsi" w:eastAsia="Times New Roman" w:hAnsiTheme="majorHAnsi" w:cstheme="majorHAnsi"/>
          <w:b/>
          <w:bCs/>
          <w:sz w:val="32"/>
          <w:szCs w:val="32"/>
        </w:rPr>
      </w:pPr>
      <w:r w:rsidRPr="002C1441">
        <w:rPr>
          <w:rFonts w:asciiTheme="majorHAnsi" w:eastAsia="Times New Roman" w:hAnsiTheme="majorHAnsi" w:cstheme="majorHAnsi"/>
          <w:b/>
          <w:bCs/>
          <w:sz w:val="32"/>
          <w:szCs w:val="32"/>
        </w:rPr>
        <w:t xml:space="preserve">4.5. </w:t>
      </w:r>
      <w:r w:rsidR="00E8342F" w:rsidRPr="00E8342F">
        <w:rPr>
          <w:rFonts w:asciiTheme="majorHAnsi" w:eastAsia="Times New Roman" w:hAnsiTheme="majorHAnsi" w:cstheme="majorHAnsi"/>
          <w:b/>
          <w:bCs/>
          <w:sz w:val="32"/>
          <w:szCs w:val="32"/>
        </w:rPr>
        <w:t xml:space="preserve">Data Sources and </w:t>
      </w:r>
      <w:proofErr w:type="gramStart"/>
      <w:r w:rsidR="00E8342F" w:rsidRPr="00E8342F">
        <w:rPr>
          <w:rFonts w:asciiTheme="majorHAnsi" w:eastAsia="Times New Roman" w:hAnsiTheme="majorHAnsi" w:cstheme="majorHAnsi"/>
          <w:b/>
          <w:bCs/>
          <w:sz w:val="32"/>
          <w:szCs w:val="32"/>
        </w:rPr>
        <w:t>Measurement</w:t>
      </w:r>
      <w:r w:rsidR="00E8342F" w:rsidRPr="002C1441">
        <w:rPr>
          <w:rFonts w:asciiTheme="majorHAnsi" w:eastAsia="Times New Roman" w:hAnsiTheme="majorHAnsi" w:cstheme="majorHAnsi"/>
          <w:b/>
          <w:bCs/>
          <w:sz w:val="32"/>
          <w:szCs w:val="32"/>
        </w:rPr>
        <w:t xml:space="preserve"> :</w:t>
      </w:r>
      <w:proofErr w:type="gramEnd"/>
    </w:p>
    <w:p w14:paraId="20C7C3F8" w14:textId="77777777" w:rsidR="00E8342F" w:rsidRPr="00E8342F" w:rsidRDefault="00E8342F" w:rsidP="00E8342F">
      <w:pPr>
        <w:spacing w:after="100" w:afterAutospacing="1"/>
        <w:jc w:val="left"/>
        <w:rPr>
          <w:rFonts w:asciiTheme="majorHAnsi" w:eastAsia="Times New Roman" w:hAnsiTheme="majorHAnsi" w:cstheme="majorHAnsi"/>
          <w:sz w:val="22"/>
          <w:szCs w:val="22"/>
        </w:rPr>
      </w:pPr>
      <w:r w:rsidRPr="00E8342F">
        <w:rPr>
          <w:rFonts w:asciiTheme="majorHAnsi" w:eastAsia="Times New Roman" w:hAnsiTheme="majorHAnsi" w:cstheme="majorHAnsi"/>
          <w:sz w:val="22"/>
          <w:szCs w:val="22"/>
        </w:rPr>
        <w:t xml:space="preserve">Data will be collected using a structured data collection form through </w:t>
      </w:r>
      <w:r w:rsidRPr="00E8342F">
        <w:rPr>
          <w:rFonts w:asciiTheme="majorHAnsi" w:eastAsia="Times New Roman" w:hAnsiTheme="majorHAnsi" w:cstheme="majorHAnsi"/>
          <w:b/>
          <w:bCs/>
          <w:sz w:val="22"/>
          <w:szCs w:val="22"/>
        </w:rPr>
        <w:t>medical record review</w:t>
      </w:r>
      <w:r w:rsidRPr="00E8342F">
        <w:rPr>
          <w:rFonts w:asciiTheme="majorHAnsi" w:eastAsia="Times New Roman" w:hAnsiTheme="majorHAnsi" w:cstheme="majorHAnsi"/>
          <w:sz w:val="22"/>
          <w:szCs w:val="22"/>
        </w:rPr>
        <w:t xml:space="preserve">, </w:t>
      </w:r>
      <w:r w:rsidRPr="00E8342F">
        <w:rPr>
          <w:rFonts w:asciiTheme="majorHAnsi" w:eastAsia="Times New Roman" w:hAnsiTheme="majorHAnsi" w:cstheme="majorHAnsi"/>
          <w:b/>
          <w:bCs/>
          <w:sz w:val="22"/>
          <w:szCs w:val="22"/>
        </w:rPr>
        <w:t>parental interviews</w:t>
      </w:r>
      <w:r w:rsidRPr="00E8342F">
        <w:rPr>
          <w:rFonts w:asciiTheme="majorHAnsi" w:eastAsia="Times New Roman" w:hAnsiTheme="majorHAnsi" w:cstheme="majorHAnsi"/>
          <w:sz w:val="22"/>
          <w:szCs w:val="22"/>
        </w:rPr>
        <w:t xml:space="preserve">, and </w:t>
      </w:r>
      <w:r w:rsidRPr="00E8342F">
        <w:rPr>
          <w:rFonts w:asciiTheme="majorHAnsi" w:eastAsia="Times New Roman" w:hAnsiTheme="majorHAnsi" w:cstheme="majorHAnsi"/>
          <w:b/>
          <w:bCs/>
          <w:sz w:val="22"/>
          <w:szCs w:val="22"/>
        </w:rPr>
        <w:t>birth records</w:t>
      </w:r>
      <w:r w:rsidRPr="00E8342F">
        <w:rPr>
          <w:rFonts w:asciiTheme="majorHAnsi" w:eastAsia="Times New Roman" w:hAnsiTheme="majorHAnsi" w:cstheme="majorHAnsi"/>
          <w:sz w:val="22"/>
          <w:szCs w:val="22"/>
        </w:rPr>
        <w:t xml:space="preserve"> where available. The same data collection procedures and tools will be applied to both cases and controls to ensure comparability.</w:t>
      </w:r>
    </w:p>
    <w:p w14:paraId="2AB5D371" w14:textId="77777777" w:rsidR="00E8342F" w:rsidRPr="00E8342F" w:rsidRDefault="00E8342F" w:rsidP="00E8342F">
      <w:pPr>
        <w:jc w:val="left"/>
        <w:rPr>
          <w:rFonts w:asciiTheme="majorHAnsi" w:eastAsia="Times New Roman" w:hAnsiTheme="majorHAnsi" w:cstheme="majorHAnsi"/>
          <w:sz w:val="22"/>
          <w:szCs w:val="22"/>
        </w:rPr>
      </w:pPr>
      <w:r w:rsidRPr="00E8342F">
        <w:rPr>
          <w:rFonts w:asciiTheme="majorHAnsi" w:eastAsia="Times New Roman" w:hAnsiTheme="majorHAnsi" w:cstheme="majorHAnsi"/>
          <w:b/>
          <w:bCs/>
          <w:sz w:val="22"/>
          <w:szCs w:val="22"/>
        </w:rPr>
        <w:t>The outcome</w:t>
      </w:r>
      <w:r w:rsidRPr="00E8342F">
        <w:rPr>
          <w:rFonts w:asciiTheme="majorHAnsi" w:eastAsia="Times New Roman" w:hAnsiTheme="majorHAnsi" w:cstheme="majorHAnsi"/>
          <w:sz w:val="22"/>
          <w:szCs w:val="22"/>
        </w:rPr>
        <w:t xml:space="preserve">, </w:t>
      </w:r>
      <w:proofErr w:type="gramStart"/>
      <w:r w:rsidRPr="00E8342F">
        <w:rPr>
          <w:rFonts w:asciiTheme="majorHAnsi" w:eastAsia="Times New Roman" w:hAnsiTheme="majorHAnsi" w:cstheme="majorHAnsi"/>
          <w:sz w:val="22"/>
          <w:szCs w:val="22"/>
        </w:rPr>
        <w:t>Attention Deficit Hyperactivity Disorder</w:t>
      </w:r>
      <w:proofErr w:type="gramEnd"/>
      <w:r w:rsidRPr="00E8342F">
        <w:rPr>
          <w:rFonts w:asciiTheme="majorHAnsi" w:eastAsia="Times New Roman" w:hAnsiTheme="majorHAnsi" w:cstheme="majorHAnsi"/>
          <w:sz w:val="22"/>
          <w:szCs w:val="22"/>
        </w:rPr>
        <w:t>, will be ascertained from clinical records and confirmed by a qualified psychiatrist according to DSM-5 criteria.</w:t>
      </w:r>
    </w:p>
    <w:p w14:paraId="1C7D616E" w14:textId="77777777" w:rsidR="00E8342F" w:rsidRPr="00E8342F" w:rsidRDefault="00E8342F" w:rsidP="00E8342F">
      <w:pPr>
        <w:jc w:val="left"/>
        <w:rPr>
          <w:rFonts w:asciiTheme="majorHAnsi" w:eastAsia="Times New Roman" w:hAnsiTheme="majorHAnsi" w:cstheme="majorHAnsi"/>
          <w:sz w:val="22"/>
          <w:szCs w:val="22"/>
        </w:rPr>
      </w:pPr>
      <w:r w:rsidRPr="00E8342F">
        <w:rPr>
          <w:rFonts w:asciiTheme="majorHAnsi" w:eastAsia="Times New Roman" w:hAnsiTheme="majorHAnsi" w:cstheme="majorHAnsi"/>
          <w:b/>
          <w:bCs/>
          <w:sz w:val="22"/>
          <w:szCs w:val="22"/>
        </w:rPr>
        <w:t>The primary exposure</w:t>
      </w:r>
      <w:r w:rsidRPr="00E8342F">
        <w:rPr>
          <w:rFonts w:asciiTheme="majorHAnsi" w:eastAsia="Times New Roman" w:hAnsiTheme="majorHAnsi" w:cstheme="majorHAnsi"/>
          <w:sz w:val="22"/>
          <w:szCs w:val="22"/>
        </w:rPr>
        <w:t xml:space="preserve">, mode of delivery, will be obtained from birth records when available, or from parental </w:t>
      </w:r>
      <w:proofErr w:type="gramStart"/>
      <w:r w:rsidRPr="00E8342F">
        <w:rPr>
          <w:rFonts w:asciiTheme="majorHAnsi" w:eastAsia="Times New Roman" w:hAnsiTheme="majorHAnsi" w:cstheme="majorHAnsi"/>
          <w:sz w:val="22"/>
          <w:szCs w:val="22"/>
        </w:rPr>
        <w:t>report</w:t>
      </w:r>
      <w:proofErr w:type="gramEnd"/>
      <w:r w:rsidRPr="00E8342F">
        <w:rPr>
          <w:rFonts w:asciiTheme="majorHAnsi" w:eastAsia="Times New Roman" w:hAnsiTheme="majorHAnsi" w:cstheme="majorHAnsi"/>
          <w:sz w:val="22"/>
          <w:szCs w:val="22"/>
        </w:rPr>
        <w:t xml:space="preserve"> when records are unavailable. It will be categorized as vaginal delivery, elective cesarean section, or emergency cesarean section.</w:t>
      </w:r>
    </w:p>
    <w:p w14:paraId="110F8877" w14:textId="77777777" w:rsidR="00E8342F" w:rsidRPr="00E8342F" w:rsidRDefault="00E8342F" w:rsidP="00E8342F">
      <w:pPr>
        <w:jc w:val="left"/>
        <w:rPr>
          <w:rFonts w:asciiTheme="majorHAnsi" w:eastAsia="Times New Roman" w:hAnsiTheme="majorHAnsi" w:cstheme="majorHAnsi"/>
          <w:sz w:val="22"/>
          <w:szCs w:val="22"/>
        </w:rPr>
      </w:pPr>
      <w:r w:rsidRPr="00E8342F">
        <w:rPr>
          <w:rFonts w:asciiTheme="majorHAnsi" w:eastAsia="Times New Roman" w:hAnsiTheme="majorHAnsi" w:cstheme="majorHAnsi"/>
          <w:b/>
          <w:bCs/>
          <w:sz w:val="22"/>
          <w:szCs w:val="22"/>
        </w:rPr>
        <w:t>Perinatal variables</w:t>
      </w:r>
      <w:r w:rsidRPr="00E8342F">
        <w:rPr>
          <w:rFonts w:asciiTheme="majorHAnsi" w:eastAsia="Times New Roman" w:hAnsiTheme="majorHAnsi" w:cstheme="majorHAnsi"/>
          <w:sz w:val="22"/>
          <w:szCs w:val="22"/>
        </w:rPr>
        <w:t>, including gestational age, birth weight, and neonatal complications, will be extracted from medical and birth records. Maternal factors, such as maternal age, psychiatric history, and pregnancy complications, will be obtained from medical records and supplemented by parental interviews when necessary.</w:t>
      </w:r>
    </w:p>
    <w:p w14:paraId="1BF2E5FE" w14:textId="77777777" w:rsidR="00E8342F" w:rsidRPr="00E8342F" w:rsidRDefault="00E8342F" w:rsidP="00E8342F">
      <w:pPr>
        <w:spacing w:after="100" w:afterAutospacing="1"/>
        <w:jc w:val="left"/>
        <w:rPr>
          <w:rFonts w:asciiTheme="majorHAnsi" w:eastAsia="Times New Roman" w:hAnsiTheme="majorHAnsi" w:cstheme="majorHAnsi"/>
          <w:sz w:val="22"/>
          <w:szCs w:val="22"/>
        </w:rPr>
      </w:pPr>
      <w:r w:rsidRPr="00E8342F">
        <w:rPr>
          <w:rFonts w:asciiTheme="majorHAnsi" w:eastAsia="Times New Roman" w:hAnsiTheme="majorHAnsi" w:cstheme="majorHAnsi"/>
          <w:b/>
          <w:bCs/>
          <w:sz w:val="22"/>
          <w:szCs w:val="22"/>
        </w:rPr>
        <w:t>Family history of ADHD and environmental factors</w:t>
      </w:r>
      <w:r w:rsidRPr="00E8342F">
        <w:rPr>
          <w:rFonts w:asciiTheme="majorHAnsi" w:eastAsia="Times New Roman" w:hAnsiTheme="majorHAnsi" w:cstheme="majorHAnsi"/>
          <w:sz w:val="22"/>
          <w:szCs w:val="22"/>
        </w:rPr>
        <w:t>, including exposure to passive smoking and screen time, will be assessed through standardized parental interviews.</w:t>
      </w:r>
    </w:p>
    <w:p w14:paraId="549E010D" w14:textId="5EF55EDF" w:rsidR="00E8342F" w:rsidRPr="002C1441" w:rsidRDefault="00E8342F" w:rsidP="00E8342F">
      <w:pPr>
        <w:jc w:val="left"/>
        <w:rPr>
          <w:rFonts w:asciiTheme="majorHAnsi" w:eastAsia="Times New Roman" w:hAnsiTheme="majorHAnsi" w:cstheme="majorHAnsi"/>
          <w:sz w:val="22"/>
          <w:szCs w:val="22"/>
        </w:rPr>
      </w:pPr>
      <w:r w:rsidRPr="00E8342F">
        <w:rPr>
          <w:rFonts w:asciiTheme="majorHAnsi" w:eastAsia="Times New Roman" w:hAnsiTheme="majorHAnsi" w:cstheme="majorHAnsi"/>
          <w:sz w:val="22"/>
          <w:szCs w:val="22"/>
        </w:rPr>
        <w:lastRenderedPageBreak/>
        <w:t>To ensure consistency, data collectors will be trained prior to the study, and standardized definitions will be used for all variables. When multiple data sources are available, medical records will be prioritized over parental recall to minimize information bias</w:t>
      </w:r>
      <w:r w:rsidRPr="002C1441">
        <w:rPr>
          <w:rFonts w:asciiTheme="majorHAnsi" w:eastAsia="Times New Roman" w:hAnsiTheme="majorHAnsi" w:cstheme="majorHAnsi"/>
          <w:sz w:val="22"/>
          <w:szCs w:val="22"/>
        </w:rPr>
        <w:t>.</w:t>
      </w:r>
    </w:p>
    <w:p w14:paraId="3CA4AF97" w14:textId="5FA7598C" w:rsidR="00047AEF" w:rsidRPr="002C1441" w:rsidRDefault="00E8342F" w:rsidP="00047AEF">
      <w:pPr>
        <w:spacing w:after="100" w:afterAutospacing="1"/>
        <w:jc w:val="left"/>
        <w:rPr>
          <w:rFonts w:asciiTheme="majorHAnsi" w:eastAsia="Times New Roman" w:hAnsiTheme="majorHAnsi" w:cstheme="majorHAnsi"/>
          <w:sz w:val="22"/>
          <w:szCs w:val="22"/>
        </w:rPr>
      </w:pPr>
      <w:r w:rsidRPr="002C1441">
        <w:rPr>
          <w:rFonts w:asciiTheme="majorHAnsi" w:eastAsia="Times New Roman" w:hAnsiTheme="majorHAnsi" w:cstheme="majorHAnsi"/>
          <w:sz w:val="22"/>
          <w:szCs w:val="22"/>
        </w:rPr>
        <w:t>And to ensure comparability between cases and controls, identical data collection instruments and procedures will be used for both groups. Data collectors will follow standardized protocols, and all variables will be defined using uniform criteria. Any subjective data obtained through parental interviews will be collected using the same structured question</w:t>
      </w:r>
      <w:r w:rsidR="00047AEF" w:rsidRPr="002C1441">
        <w:rPr>
          <w:rFonts w:asciiTheme="majorHAnsi" w:eastAsia="Times New Roman" w:hAnsiTheme="majorHAnsi" w:cstheme="majorHAnsi"/>
          <w:sz w:val="22"/>
          <w:szCs w:val="22"/>
        </w:rPr>
        <w:t xml:space="preserve"> form</w:t>
      </w:r>
      <w:r w:rsidRPr="002C1441">
        <w:rPr>
          <w:rFonts w:asciiTheme="majorHAnsi" w:eastAsia="Times New Roman" w:hAnsiTheme="majorHAnsi" w:cstheme="majorHAnsi"/>
          <w:sz w:val="22"/>
          <w:szCs w:val="22"/>
        </w:rPr>
        <w:t xml:space="preserve"> for both groups to minimize information bias.</w:t>
      </w:r>
    </w:p>
    <w:p w14:paraId="7320667C" w14:textId="6ECE94DE" w:rsidR="007B19BD" w:rsidRPr="002C1441" w:rsidRDefault="007B19BD" w:rsidP="007B19BD">
      <w:pPr>
        <w:pStyle w:val="Heading2"/>
        <w:numPr>
          <w:ilvl w:val="0"/>
          <w:numId w:val="0"/>
        </w:numPr>
        <w:jc w:val="left"/>
        <w:rPr>
          <w:rFonts w:asciiTheme="majorHAnsi" w:hAnsiTheme="majorHAnsi" w:cstheme="majorHAnsi"/>
          <w:sz w:val="20"/>
          <w:szCs w:val="16"/>
        </w:rPr>
      </w:pPr>
      <w:r w:rsidRPr="002C1441">
        <w:rPr>
          <w:rFonts w:asciiTheme="majorHAnsi" w:hAnsiTheme="majorHAnsi" w:cstheme="majorHAnsi"/>
          <w:sz w:val="20"/>
          <w:szCs w:val="16"/>
        </w:rPr>
        <w:t xml:space="preserve">Table </w:t>
      </w:r>
      <w:r w:rsidR="002C1441" w:rsidRPr="002C1441">
        <w:rPr>
          <w:rFonts w:asciiTheme="majorHAnsi" w:hAnsiTheme="majorHAnsi" w:cstheme="majorHAnsi"/>
          <w:sz w:val="20"/>
          <w:szCs w:val="16"/>
        </w:rPr>
        <w:t>representation:</w:t>
      </w:r>
    </w:p>
    <w:tbl>
      <w:tblPr>
        <w:tblpPr w:leftFromText="180" w:rightFromText="180" w:vertAnchor="text" w:horzAnchor="margin" w:tblpY="102"/>
        <w:tblW w:w="9973"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008"/>
        <w:gridCol w:w="3084"/>
        <w:gridCol w:w="3881"/>
      </w:tblGrid>
      <w:tr w:rsidR="002B67E7" w:rsidRPr="002C1441" w14:paraId="182D87DF" w14:textId="77777777" w:rsidTr="007B19BD">
        <w:trPr>
          <w:trHeight w:val="230"/>
          <w:tblHeader/>
          <w:tblCellSpacing w:w="15" w:type="dxa"/>
        </w:trPr>
        <w:tc>
          <w:tcPr>
            <w:tcW w:w="0" w:type="auto"/>
            <w:tcBorders>
              <w:top w:val="single" w:sz="4" w:space="0" w:color="auto"/>
              <w:left w:val="single" w:sz="4" w:space="0" w:color="auto"/>
              <w:bottom w:val="single" w:sz="4" w:space="0" w:color="auto"/>
            </w:tcBorders>
            <w:vAlign w:val="center"/>
            <w:hideMark/>
          </w:tcPr>
          <w:p w14:paraId="2536C9C4" w14:textId="77777777" w:rsidR="007B19BD" w:rsidRPr="00047AEF" w:rsidRDefault="007B19BD" w:rsidP="007B19BD">
            <w:pPr>
              <w:spacing w:after="100" w:afterAutospacing="1"/>
              <w:jc w:val="left"/>
              <w:rPr>
                <w:rFonts w:asciiTheme="majorHAnsi" w:eastAsia="Times New Roman" w:hAnsiTheme="majorHAnsi" w:cstheme="majorHAnsi"/>
                <w:b/>
                <w:bCs/>
              </w:rPr>
            </w:pPr>
            <w:r w:rsidRPr="00047AEF">
              <w:rPr>
                <w:rFonts w:asciiTheme="majorHAnsi" w:eastAsia="Times New Roman" w:hAnsiTheme="majorHAnsi" w:cstheme="majorHAnsi"/>
                <w:b/>
                <w:bCs/>
              </w:rPr>
              <w:t>Variable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7197A" w14:textId="77777777" w:rsidR="007B19BD" w:rsidRPr="00047AEF" w:rsidRDefault="007B19BD" w:rsidP="007B19BD">
            <w:pPr>
              <w:spacing w:after="100" w:afterAutospacing="1"/>
              <w:jc w:val="left"/>
              <w:rPr>
                <w:rFonts w:asciiTheme="majorHAnsi" w:eastAsia="Times New Roman" w:hAnsiTheme="majorHAnsi" w:cstheme="majorHAnsi"/>
                <w:b/>
                <w:bCs/>
              </w:rPr>
            </w:pPr>
            <w:r w:rsidRPr="00047AEF">
              <w:rPr>
                <w:rFonts w:asciiTheme="majorHAnsi" w:eastAsia="Times New Roman" w:hAnsiTheme="majorHAnsi" w:cstheme="majorHAnsi"/>
                <w:b/>
                <w:bCs/>
              </w:rPr>
              <w:t>Source</w:t>
            </w:r>
          </w:p>
        </w:tc>
        <w:tc>
          <w:tcPr>
            <w:tcW w:w="0" w:type="auto"/>
            <w:tcBorders>
              <w:top w:val="single" w:sz="4" w:space="0" w:color="auto"/>
              <w:bottom w:val="single" w:sz="4" w:space="0" w:color="auto"/>
            </w:tcBorders>
            <w:vAlign w:val="center"/>
            <w:hideMark/>
          </w:tcPr>
          <w:p w14:paraId="59C93CC7" w14:textId="77777777" w:rsidR="007B19BD" w:rsidRPr="00047AEF" w:rsidRDefault="007B19BD" w:rsidP="007B19BD">
            <w:pPr>
              <w:spacing w:after="100" w:afterAutospacing="1"/>
              <w:jc w:val="left"/>
              <w:rPr>
                <w:rFonts w:asciiTheme="majorHAnsi" w:eastAsia="Times New Roman" w:hAnsiTheme="majorHAnsi" w:cstheme="majorHAnsi"/>
                <w:b/>
                <w:bCs/>
              </w:rPr>
            </w:pPr>
            <w:r w:rsidRPr="00047AEF">
              <w:rPr>
                <w:rFonts w:asciiTheme="majorHAnsi" w:eastAsia="Times New Roman" w:hAnsiTheme="majorHAnsi" w:cstheme="majorHAnsi"/>
                <w:b/>
                <w:bCs/>
              </w:rPr>
              <w:t>Measurement Method</w:t>
            </w:r>
          </w:p>
        </w:tc>
      </w:tr>
      <w:tr w:rsidR="002B67E7" w:rsidRPr="002C1441" w14:paraId="5DF9BBF1" w14:textId="77777777" w:rsidTr="007B19BD">
        <w:trPr>
          <w:trHeight w:val="230"/>
          <w:tblCellSpacing w:w="15" w:type="dxa"/>
        </w:trPr>
        <w:tc>
          <w:tcPr>
            <w:tcW w:w="0" w:type="auto"/>
            <w:vAlign w:val="center"/>
            <w:hideMark/>
          </w:tcPr>
          <w:p w14:paraId="25C226DE"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ADHD</w:t>
            </w:r>
          </w:p>
        </w:tc>
        <w:tc>
          <w:tcPr>
            <w:tcW w:w="0" w:type="auto"/>
            <w:tcBorders>
              <w:left w:val="single" w:sz="4" w:space="0" w:color="auto"/>
              <w:right w:val="single" w:sz="4" w:space="0" w:color="auto"/>
            </w:tcBorders>
            <w:vAlign w:val="center"/>
            <w:hideMark/>
          </w:tcPr>
          <w:p w14:paraId="2459D69C"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Clinical records</w:t>
            </w:r>
          </w:p>
        </w:tc>
        <w:tc>
          <w:tcPr>
            <w:tcW w:w="0" w:type="auto"/>
            <w:vAlign w:val="center"/>
            <w:hideMark/>
          </w:tcPr>
          <w:p w14:paraId="258AEED9"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DSM-5 diagnosis by psychiatrist</w:t>
            </w:r>
          </w:p>
        </w:tc>
      </w:tr>
      <w:tr w:rsidR="002B67E7" w:rsidRPr="002C1441" w14:paraId="5E068380" w14:textId="77777777" w:rsidTr="007B19BD">
        <w:trPr>
          <w:trHeight w:val="230"/>
          <w:tblCellSpacing w:w="15" w:type="dxa"/>
        </w:trPr>
        <w:tc>
          <w:tcPr>
            <w:tcW w:w="0" w:type="auto"/>
            <w:tcBorders>
              <w:top w:val="single" w:sz="4" w:space="0" w:color="auto"/>
            </w:tcBorders>
            <w:vAlign w:val="center"/>
            <w:hideMark/>
          </w:tcPr>
          <w:p w14:paraId="50AC06D5"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Mode of delivery</w:t>
            </w:r>
          </w:p>
        </w:tc>
        <w:tc>
          <w:tcPr>
            <w:tcW w:w="0" w:type="auto"/>
            <w:tcBorders>
              <w:top w:val="single" w:sz="4" w:space="0" w:color="auto"/>
              <w:left w:val="single" w:sz="4" w:space="0" w:color="auto"/>
              <w:right w:val="single" w:sz="4" w:space="0" w:color="auto"/>
            </w:tcBorders>
            <w:vAlign w:val="center"/>
            <w:hideMark/>
          </w:tcPr>
          <w:p w14:paraId="728F0400"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Birth records / parent report</w:t>
            </w:r>
          </w:p>
        </w:tc>
        <w:tc>
          <w:tcPr>
            <w:tcW w:w="0" w:type="auto"/>
            <w:tcBorders>
              <w:top w:val="single" w:sz="4" w:space="0" w:color="auto"/>
            </w:tcBorders>
            <w:vAlign w:val="center"/>
            <w:hideMark/>
          </w:tcPr>
          <w:p w14:paraId="7399600B"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Vaginal / elective CS / emergency CS</w:t>
            </w:r>
          </w:p>
        </w:tc>
      </w:tr>
      <w:tr w:rsidR="002B67E7" w:rsidRPr="002C1441" w14:paraId="40346A41" w14:textId="77777777" w:rsidTr="007B19BD">
        <w:trPr>
          <w:trHeight w:val="239"/>
          <w:tblCellSpacing w:w="15" w:type="dxa"/>
        </w:trPr>
        <w:tc>
          <w:tcPr>
            <w:tcW w:w="0" w:type="auto"/>
            <w:tcBorders>
              <w:top w:val="single" w:sz="4" w:space="0" w:color="auto"/>
              <w:bottom w:val="single" w:sz="4" w:space="0" w:color="auto"/>
            </w:tcBorders>
            <w:vAlign w:val="center"/>
            <w:hideMark/>
          </w:tcPr>
          <w:p w14:paraId="3AEFA8EE"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Gestational 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08DBA"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Medical records</w:t>
            </w:r>
          </w:p>
        </w:tc>
        <w:tc>
          <w:tcPr>
            <w:tcW w:w="0" w:type="auto"/>
            <w:tcBorders>
              <w:top w:val="single" w:sz="4" w:space="0" w:color="auto"/>
              <w:bottom w:val="single" w:sz="4" w:space="0" w:color="auto"/>
            </w:tcBorders>
            <w:vAlign w:val="center"/>
            <w:hideMark/>
          </w:tcPr>
          <w:p w14:paraId="3CB9D530"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Weeks, categorized</w:t>
            </w:r>
          </w:p>
        </w:tc>
      </w:tr>
      <w:tr w:rsidR="002B67E7" w:rsidRPr="002C1441" w14:paraId="441A8EC6" w14:textId="77777777" w:rsidTr="007B19BD">
        <w:trPr>
          <w:trHeight w:val="230"/>
          <w:tblCellSpacing w:w="15" w:type="dxa"/>
        </w:trPr>
        <w:tc>
          <w:tcPr>
            <w:tcW w:w="0" w:type="auto"/>
            <w:vAlign w:val="center"/>
            <w:hideMark/>
          </w:tcPr>
          <w:p w14:paraId="35DD14F5"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Birth weight</w:t>
            </w:r>
          </w:p>
        </w:tc>
        <w:tc>
          <w:tcPr>
            <w:tcW w:w="0" w:type="auto"/>
            <w:tcBorders>
              <w:left w:val="single" w:sz="4" w:space="0" w:color="auto"/>
              <w:right w:val="single" w:sz="4" w:space="0" w:color="auto"/>
            </w:tcBorders>
            <w:vAlign w:val="center"/>
            <w:hideMark/>
          </w:tcPr>
          <w:p w14:paraId="7D79D092"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Medical records</w:t>
            </w:r>
          </w:p>
        </w:tc>
        <w:tc>
          <w:tcPr>
            <w:tcW w:w="0" w:type="auto"/>
            <w:vAlign w:val="center"/>
            <w:hideMark/>
          </w:tcPr>
          <w:p w14:paraId="45435B83"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grams, categorized</w:t>
            </w:r>
          </w:p>
        </w:tc>
      </w:tr>
      <w:tr w:rsidR="002B67E7" w:rsidRPr="002C1441" w14:paraId="3CE25FE8" w14:textId="77777777" w:rsidTr="007B19BD">
        <w:trPr>
          <w:trHeight w:val="230"/>
          <w:tblCellSpacing w:w="15" w:type="dxa"/>
        </w:trPr>
        <w:tc>
          <w:tcPr>
            <w:tcW w:w="0" w:type="auto"/>
            <w:tcBorders>
              <w:top w:val="single" w:sz="4" w:space="0" w:color="auto"/>
            </w:tcBorders>
            <w:vAlign w:val="center"/>
            <w:hideMark/>
          </w:tcPr>
          <w:p w14:paraId="49E42822"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Maternal psychiatric history</w:t>
            </w:r>
          </w:p>
        </w:tc>
        <w:tc>
          <w:tcPr>
            <w:tcW w:w="0" w:type="auto"/>
            <w:tcBorders>
              <w:top w:val="single" w:sz="4" w:space="0" w:color="auto"/>
              <w:left w:val="single" w:sz="4" w:space="0" w:color="auto"/>
              <w:right w:val="single" w:sz="4" w:space="0" w:color="auto"/>
            </w:tcBorders>
            <w:vAlign w:val="center"/>
            <w:hideMark/>
          </w:tcPr>
          <w:p w14:paraId="50E470E6"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Records / interview</w:t>
            </w:r>
          </w:p>
        </w:tc>
        <w:tc>
          <w:tcPr>
            <w:tcW w:w="0" w:type="auto"/>
            <w:tcBorders>
              <w:top w:val="single" w:sz="4" w:space="0" w:color="auto"/>
            </w:tcBorders>
            <w:vAlign w:val="center"/>
            <w:hideMark/>
          </w:tcPr>
          <w:p w14:paraId="66CC0B82"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Yes/No</w:t>
            </w:r>
          </w:p>
        </w:tc>
      </w:tr>
      <w:tr w:rsidR="002B67E7" w:rsidRPr="002C1441" w14:paraId="1ED2B3E1" w14:textId="77777777" w:rsidTr="007B19BD">
        <w:trPr>
          <w:trHeight w:val="239"/>
          <w:tblCellSpacing w:w="15" w:type="dxa"/>
        </w:trPr>
        <w:tc>
          <w:tcPr>
            <w:tcW w:w="0" w:type="auto"/>
            <w:tcBorders>
              <w:top w:val="single" w:sz="4" w:space="0" w:color="auto"/>
              <w:bottom w:val="single" w:sz="4" w:space="0" w:color="auto"/>
            </w:tcBorders>
            <w:vAlign w:val="center"/>
            <w:hideMark/>
          </w:tcPr>
          <w:p w14:paraId="53860D6A"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Pregnancy complications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D75F2"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Records</w:t>
            </w:r>
          </w:p>
        </w:tc>
        <w:tc>
          <w:tcPr>
            <w:tcW w:w="0" w:type="auto"/>
            <w:tcBorders>
              <w:top w:val="single" w:sz="4" w:space="0" w:color="auto"/>
              <w:bottom w:val="single" w:sz="4" w:space="0" w:color="auto"/>
            </w:tcBorders>
            <w:vAlign w:val="center"/>
            <w:hideMark/>
          </w:tcPr>
          <w:p w14:paraId="7762A7F7"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Clinical diagnosis</w:t>
            </w:r>
          </w:p>
        </w:tc>
      </w:tr>
      <w:tr w:rsidR="002B67E7" w:rsidRPr="002C1441" w14:paraId="04DB1F61" w14:textId="77777777" w:rsidTr="007B19BD">
        <w:trPr>
          <w:trHeight w:val="230"/>
          <w:tblCellSpacing w:w="15" w:type="dxa"/>
        </w:trPr>
        <w:tc>
          <w:tcPr>
            <w:tcW w:w="0" w:type="auto"/>
            <w:vAlign w:val="center"/>
            <w:hideMark/>
          </w:tcPr>
          <w:p w14:paraId="144B900A"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Family history</w:t>
            </w:r>
          </w:p>
        </w:tc>
        <w:tc>
          <w:tcPr>
            <w:tcW w:w="0" w:type="auto"/>
            <w:tcBorders>
              <w:left w:val="single" w:sz="4" w:space="0" w:color="auto"/>
              <w:right w:val="single" w:sz="4" w:space="0" w:color="auto"/>
            </w:tcBorders>
            <w:vAlign w:val="center"/>
            <w:hideMark/>
          </w:tcPr>
          <w:p w14:paraId="31E1862F"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Parent interview</w:t>
            </w:r>
          </w:p>
        </w:tc>
        <w:tc>
          <w:tcPr>
            <w:tcW w:w="0" w:type="auto"/>
            <w:vAlign w:val="center"/>
            <w:hideMark/>
          </w:tcPr>
          <w:p w14:paraId="33E5758B"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Yes/No</w:t>
            </w:r>
          </w:p>
        </w:tc>
      </w:tr>
      <w:tr w:rsidR="002B67E7" w:rsidRPr="002C1441" w14:paraId="693E5C4F" w14:textId="77777777" w:rsidTr="007B19BD">
        <w:trPr>
          <w:trHeight w:val="230"/>
          <w:tblCellSpacing w:w="15" w:type="dxa"/>
        </w:trPr>
        <w:tc>
          <w:tcPr>
            <w:tcW w:w="0" w:type="auto"/>
            <w:tcBorders>
              <w:top w:val="single" w:sz="4" w:space="0" w:color="auto"/>
              <w:bottom w:val="single" w:sz="4" w:space="0" w:color="auto"/>
            </w:tcBorders>
            <w:vAlign w:val="center"/>
            <w:hideMark/>
          </w:tcPr>
          <w:p w14:paraId="654F8375"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Smoking exposure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31AB0"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Parent interview</w:t>
            </w:r>
          </w:p>
        </w:tc>
        <w:tc>
          <w:tcPr>
            <w:tcW w:w="0" w:type="auto"/>
            <w:tcBorders>
              <w:top w:val="single" w:sz="4" w:space="0" w:color="auto"/>
              <w:bottom w:val="single" w:sz="4" w:space="0" w:color="auto"/>
            </w:tcBorders>
            <w:vAlign w:val="center"/>
            <w:hideMark/>
          </w:tcPr>
          <w:p w14:paraId="78D39D16" w14:textId="77777777" w:rsidR="007B19BD" w:rsidRPr="00047AEF" w:rsidRDefault="007B19BD" w:rsidP="007B19BD">
            <w:pPr>
              <w:spacing w:after="100" w:afterAutospacing="1"/>
              <w:jc w:val="left"/>
              <w:rPr>
                <w:rFonts w:asciiTheme="majorHAnsi" w:eastAsia="Times New Roman" w:hAnsiTheme="majorHAnsi" w:cstheme="majorHAnsi"/>
              </w:rPr>
            </w:pPr>
            <w:r w:rsidRPr="00047AEF">
              <w:rPr>
                <w:rFonts w:asciiTheme="majorHAnsi" w:eastAsia="Times New Roman" w:hAnsiTheme="majorHAnsi" w:cstheme="majorHAnsi"/>
              </w:rPr>
              <w:t>Yes/No</w:t>
            </w:r>
          </w:p>
        </w:tc>
      </w:tr>
    </w:tbl>
    <w:p w14:paraId="79548A12" w14:textId="77777777" w:rsidR="002B67E7" w:rsidRPr="002C1441" w:rsidRDefault="002B67E7" w:rsidP="002B67E7">
      <w:pPr>
        <w:spacing w:before="100" w:beforeAutospacing="1"/>
        <w:jc w:val="left"/>
        <w:rPr>
          <w:rFonts w:asciiTheme="majorHAnsi" w:eastAsia="Times New Roman" w:hAnsiTheme="majorHAnsi" w:cstheme="majorHAnsi"/>
          <w:b/>
          <w:bCs/>
          <w:sz w:val="28"/>
          <w:szCs w:val="28"/>
        </w:rPr>
      </w:pPr>
    </w:p>
    <w:p w14:paraId="076D64C1" w14:textId="449D5ADA" w:rsidR="007B19BD" w:rsidRPr="002C1441" w:rsidRDefault="007B19BD" w:rsidP="002B67E7">
      <w:pPr>
        <w:spacing w:before="100" w:beforeAutospacing="1"/>
        <w:jc w:val="left"/>
        <w:rPr>
          <w:rFonts w:asciiTheme="majorHAnsi" w:eastAsia="Times New Roman" w:hAnsiTheme="majorHAnsi" w:cstheme="majorHAnsi"/>
          <w:b/>
          <w:bCs/>
          <w:sz w:val="32"/>
          <w:szCs w:val="32"/>
        </w:rPr>
      </w:pPr>
      <w:r w:rsidRPr="002C1441">
        <w:rPr>
          <w:rFonts w:asciiTheme="majorHAnsi" w:eastAsia="Times New Roman" w:hAnsiTheme="majorHAnsi" w:cstheme="majorHAnsi"/>
          <w:b/>
          <w:bCs/>
          <w:sz w:val="32"/>
          <w:szCs w:val="32"/>
        </w:rPr>
        <w:t xml:space="preserve">study </w:t>
      </w:r>
      <w:r w:rsidR="002C1441" w:rsidRPr="002C1441">
        <w:rPr>
          <w:rFonts w:asciiTheme="majorHAnsi" w:eastAsia="Times New Roman" w:hAnsiTheme="majorHAnsi" w:cstheme="majorHAnsi"/>
          <w:b/>
          <w:bCs/>
          <w:sz w:val="32"/>
          <w:szCs w:val="32"/>
        </w:rPr>
        <w:t>size:</w:t>
      </w:r>
      <w:r w:rsidRPr="002C1441">
        <w:rPr>
          <w:rFonts w:asciiTheme="majorHAnsi" w:eastAsia="Times New Roman" w:hAnsiTheme="majorHAnsi" w:cstheme="majorHAnsi"/>
          <w:b/>
          <w:bCs/>
          <w:sz w:val="32"/>
          <w:szCs w:val="32"/>
        </w:rPr>
        <w:t xml:space="preserve"> </w:t>
      </w:r>
    </w:p>
    <w:p w14:paraId="42B71CB7" w14:textId="0FCD614D" w:rsidR="002C1441" w:rsidRPr="002C1441" w:rsidRDefault="007B19BD" w:rsidP="003B09C6">
      <w:pPr>
        <w:jc w:val="left"/>
        <w:rPr>
          <w:rFonts w:asciiTheme="majorHAnsi" w:eastAsia="Times New Roman" w:hAnsiTheme="majorHAnsi" w:cstheme="majorHAnsi"/>
          <w:sz w:val="22"/>
          <w:szCs w:val="22"/>
        </w:rPr>
      </w:pPr>
      <w:r w:rsidRPr="002C1441">
        <w:rPr>
          <w:rFonts w:asciiTheme="majorHAnsi" w:eastAsia="Times New Roman" w:hAnsiTheme="majorHAnsi" w:cstheme="majorHAnsi"/>
          <w:sz w:val="22"/>
          <w:szCs w:val="22"/>
        </w:rPr>
        <w:t xml:space="preserve">The sample size was calculated using the </w:t>
      </w:r>
      <w:proofErr w:type="spellStart"/>
      <w:r w:rsidRPr="002C1441">
        <w:rPr>
          <w:rFonts w:asciiTheme="majorHAnsi" w:eastAsia="Times New Roman" w:hAnsiTheme="majorHAnsi" w:cstheme="majorHAnsi"/>
          <w:sz w:val="22"/>
          <w:szCs w:val="22"/>
        </w:rPr>
        <w:t>powerMediation</w:t>
      </w:r>
      <w:proofErr w:type="spellEnd"/>
      <w:r w:rsidRPr="002C1441">
        <w:rPr>
          <w:rFonts w:asciiTheme="majorHAnsi" w:eastAsia="Times New Roman" w:hAnsiTheme="majorHAnsi" w:cstheme="majorHAnsi"/>
          <w:sz w:val="22"/>
          <w:szCs w:val="22"/>
        </w:rPr>
        <w:t xml:space="preserve"> package in R software for an unmatched case-control study. The expected odds ratio was obtained from a large meta-analysis which reported an OR of 1.17 for ADHD following cesarean delivery (</w:t>
      </w:r>
      <w:hyperlink r:id="rId11" w:history="1">
        <w:r w:rsidR="002C1441" w:rsidRPr="002C1441">
          <w:rPr>
            <w:rFonts w:asciiTheme="majorHAnsi" w:hAnsiTheme="majorHAnsi" w:cstheme="majorHAnsi"/>
            <w:sz w:val="22"/>
            <w:szCs w:val="22"/>
          </w:rPr>
          <w:t>3</w:t>
        </w:r>
      </w:hyperlink>
      <w:r w:rsidRPr="002C1441">
        <w:rPr>
          <w:rFonts w:asciiTheme="majorHAnsi" w:eastAsia="Times New Roman" w:hAnsiTheme="majorHAnsi" w:cstheme="majorHAnsi"/>
          <w:sz w:val="22"/>
          <w:szCs w:val="22"/>
        </w:rPr>
        <w:t>) The prevalence of cesarean delivery among controls was estimated based on Egyptian studies, ranging from 53.9% to 70%. (</w:t>
      </w:r>
      <w:hyperlink r:id="rId12" w:history="1">
        <w:r w:rsidR="002C1441" w:rsidRPr="002C1441">
          <w:rPr>
            <w:rFonts w:asciiTheme="majorHAnsi" w:hAnsiTheme="majorHAnsi" w:cstheme="majorHAnsi"/>
            <w:sz w:val="22"/>
            <w:szCs w:val="22"/>
          </w:rPr>
          <w:t>4</w:t>
        </w:r>
      </w:hyperlink>
      <w:r w:rsidRPr="002C1441">
        <w:rPr>
          <w:rFonts w:asciiTheme="majorHAnsi" w:eastAsia="Times New Roman" w:hAnsiTheme="majorHAnsi" w:cstheme="majorHAnsi"/>
          <w:sz w:val="22"/>
          <w:szCs w:val="22"/>
        </w:rPr>
        <w:t>) .</w:t>
      </w:r>
    </w:p>
    <w:p w14:paraId="5843942B" w14:textId="28F2066D" w:rsidR="007B19BD" w:rsidRPr="002C1441" w:rsidRDefault="007B19BD" w:rsidP="002C1441">
      <w:pPr>
        <w:jc w:val="left"/>
        <w:rPr>
          <w:rFonts w:asciiTheme="majorHAnsi" w:eastAsia="Times New Roman" w:hAnsiTheme="majorHAnsi" w:cstheme="majorHAnsi"/>
          <w:sz w:val="28"/>
          <w:szCs w:val="28"/>
        </w:rPr>
      </w:pPr>
      <w:r w:rsidRPr="002C1441">
        <w:rPr>
          <w:rFonts w:asciiTheme="majorHAnsi" w:eastAsia="Times New Roman" w:hAnsiTheme="majorHAnsi" w:cstheme="majorHAnsi"/>
          <w:sz w:val="22"/>
          <w:szCs w:val="22"/>
        </w:rPr>
        <w:t>Based on previous literature, the prevalence of cesarean delivery among controls was estimated at 50%, and an expected odds ratio of 1.5 was assumed. Using a 95% confidence level, 80% statistical power, and a 1:1 case-to-control ratio, the minimum required sample size was calculated to be 194 cases and 194 controls.</w:t>
      </w:r>
    </w:p>
    <w:p w14:paraId="339813F5" w14:textId="13CB6AB8" w:rsidR="007B19BD" w:rsidRPr="002C1441" w:rsidRDefault="007B19BD" w:rsidP="002C1441">
      <w:pPr>
        <w:jc w:val="left"/>
        <w:rPr>
          <w:rFonts w:asciiTheme="majorHAnsi" w:eastAsia="Times New Roman" w:hAnsiTheme="majorHAnsi" w:cstheme="majorHAnsi"/>
          <w:b/>
          <w:bCs/>
          <w:sz w:val="22"/>
          <w:szCs w:val="22"/>
        </w:rPr>
      </w:pPr>
      <w:r w:rsidRPr="002C1441">
        <w:rPr>
          <w:rFonts w:asciiTheme="majorHAnsi" w:eastAsia="Times New Roman" w:hAnsiTheme="majorHAnsi" w:cstheme="majorHAnsi"/>
          <w:sz w:val="22"/>
          <w:szCs w:val="22"/>
        </w:rPr>
        <w:t xml:space="preserve">To account for potential missing data and incomplete records, the sample size was increased by 10%, resulting in a final target sample of approximately 215 cases and 215 </w:t>
      </w:r>
      <w:r w:rsidR="002C1441" w:rsidRPr="002C1441">
        <w:rPr>
          <w:rFonts w:asciiTheme="majorHAnsi" w:eastAsia="Times New Roman" w:hAnsiTheme="majorHAnsi" w:cstheme="majorHAnsi"/>
          <w:sz w:val="22"/>
          <w:szCs w:val="22"/>
        </w:rPr>
        <w:t>controls.</w:t>
      </w:r>
    </w:p>
    <w:p w14:paraId="6249D50B" w14:textId="30BDBBD5" w:rsidR="002C1441" w:rsidRDefault="00800BDD" w:rsidP="002C1441">
      <w:pPr>
        <w:spacing w:before="100" w:beforeAutospacing="1" w:after="100" w:afterAutospacing="1"/>
        <w:jc w:val="left"/>
        <w:rPr>
          <w:rFonts w:asciiTheme="majorHAnsi" w:eastAsia="Times New Roman" w:hAnsiTheme="majorHAnsi" w:cstheme="majorHAnsi"/>
          <w:b/>
          <w:bCs/>
          <w:sz w:val="28"/>
          <w:szCs w:val="28"/>
        </w:rPr>
      </w:pPr>
      <w:r w:rsidRPr="002C1441">
        <w:rPr>
          <w:rFonts w:asciiTheme="majorHAnsi" w:eastAsia="Times New Roman" w:hAnsiTheme="majorHAnsi" w:cstheme="majorHAnsi"/>
          <w:b/>
          <w:bCs/>
          <w:sz w:val="28"/>
          <w:szCs w:val="28"/>
        </w:rPr>
        <w:t xml:space="preserve">Bias </w:t>
      </w:r>
      <w:r w:rsidR="002C1441" w:rsidRPr="002C1441">
        <w:rPr>
          <w:rFonts w:asciiTheme="majorHAnsi" w:eastAsia="Times New Roman" w:hAnsiTheme="majorHAnsi" w:cstheme="majorHAnsi"/>
          <w:b/>
          <w:bCs/>
          <w:sz w:val="28"/>
          <w:szCs w:val="28"/>
        </w:rPr>
        <w:t>reduction:</w:t>
      </w:r>
    </w:p>
    <w:p w14:paraId="50F480E8" w14:textId="495AC8A0" w:rsidR="00800BDD" w:rsidRPr="00800BDD" w:rsidRDefault="00800BDD" w:rsidP="002C1441">
      <w:pPr>
        <w:spacing w:before="100" w:beforeAutospacing="1" w:after="100" w:afterAutospacing="1"/>
        <w:jc w:val="left"/>
        <w:rPr>
          <w:rFonts w:asciiTheme="majorHAnsi" w:eastAsia="Times New Roman" w:hAnsiTheme="majorHAnsi" w:cstheme="majorHAnsi"/>
          <w:b/>
          <w:bCs/>
          <w:sz w:val="28"/>
          <w:szCs w:val="28"/>
        </w:rPr>
      </w:pPr>
      <w:r w:rsidRPr="00800BDD">
        <w:rPr>
          <w:rFonts w:asciiTheme="majorHAnsi" w:eastAsia="Times New Roman" w:hAnsiTheme="majorHAnsi" w:cstheme="majorHAnsi"/>
          <w:sz w:val="24"/>
          <w:szCs w:val="24"/>
        </w:rPr>
        <w:t xml:space="preserve">Several potential sources of bias </w:t>
      </w:r>
      <w:r w:rsidRPr="002C1441">
        <w:rPr>
          <w:rFonts w:asciiTheme="majorHAnsi" w:eastAsia="Times New Roman" w:hAnsiTheme="majorHAnsi" w:cstheme="majorHAnsi"/>
          <w:sz w:val="24"/>
          <w:szCs w:val="24"/>
        </w:rPr>
        <w:t>will be</w:t>
      </w:r>
      <w:r w:rsidRPr="00800BDD">
        <w:rPr>
          <w:rFonts w:asciiTheme="majorHAnsi" w:eastAsia="Times New Roman" w:hAnsiTheme="majorHAnsi" w:cstheme="majorHAnsi"/>
          <w:sz w:val="24"/>
          <w:szCs w:val="24"/>
        </w:rPr>
        <w:t xml:space="preserve"> considered in the design and conduct of this study.</w:t>
      </w:r>
      <w:r w:rsidRPr="002C1441">
        <w:rPr>
          <w:rFonts w:asciiTheme="majorHAnsi" w:eastAsia="Times New Roman" w:hAnsiTheme="majorHAnsi" w:cstheme="majorHAnsi"/>
          <w:sz w:val="24"/>
          <w:szCs w:val="24"/>
        </w:rPr>
        <w:t xml:space="preserve"> </w:t>
      </w:r>
      <w:r w:rsidRPr="00800BDD">
        <w:rPr>
          <w:rFonts w:asciiTheme="majorHAnsi" w:eastAsia="Times New Roman" w:hAnsiTheme="majorHAnsi" w:cstheme="majorHAnsi"/>
          <w:b/>
          <w:bCs/>
          <w:sz w:val="24"/>
          <w:szCs w:val="24"/>
        </w:rPr>
        <w:t>Selection bias</w:t>
      </w:r>
      <w:r w:rsidRPr="00800BDD">
        <w:rPr>
          <w:rFonts w:asciiTheme="majorHAnsi" w:eastAsia="Times New Roman" w:hAnsiTheme="majorHAnsi" w:cstheme="majorHAnsi"/>
          <w:sz w:val="24"/>
          <w:szCs w:val="24"/>
        </w:rPr>
        <w:t xml:space="preserve"> will be minimized by recruiting both cases and controls from the same healthcare setting</w:t>
      </w:r>
      <w:r w:rsidR="00C83853" w:rsidRPr="002C1441">
        <w:rPr>
          <w:rFonts w:asciiTheme="majorHAnsi" w:eastAsia="Times New Roman" w:hAnsiTheme="majorHAnsi" w:cstheme="majorHAnsi"/>
          <w:sz w:val="24"/>
          <w:szCs w:val="24"/>
        </w:rPr>
        <w:t xml:space="preserve"> (El-</w:t>
      </w:r>
      <w:proofErr w:type="spellStart"/>
      <w:r w:rsidR="00C83853" w:rsidRPr="002C1441">
        <w:rPr>
          <w:rFonts w:asciiTheme="majorHAnsi" w:eastAsia="Times New Roman" w:hAnsiTheme="majorHAnsi" w:cstheme="majorHAnsi"/>
          <w:sz w:val="24"/>
          <w:szCs w:val="24"/>
        </w:rPr>
        <w:t>Demerdash</w:t>
      </w:r>
      <w:proofErr w:type="spellEnd"/>
      <w:r w:rsidR="00C83853" w:rsidRPr="002C1441">
        <w:rPr>
          <w:rFonts w:asciiTheme="majorHAnsi" w:eastAsia="Times New Roman" w:hAnsiTheme="majorHAnsi" w:cstheme="majorHAnsi"/>
          <w:sz w:val="24"/>
          <w:szCs w:val="24"/>
        </w:rPr>
        <w:t xml:space="preserve"> hospital for </w:t>
      </w:r>
      <w:r w:rsidR="002C1441" w:rsidRPr="002C1441">
        <w:rPr>
          <w:rFonts w:asciiTheme="majorHAnsi" w:eastAsia="Times New Roman" w:hAnsiTheme="majorHAnsi" w:cstheme="majorHAnsi"/>
          <w:sz w:val="24"/>
          <w:szCs w:val="24"/>
        </w:rPr>
        <w:t>pediatrics)</w:t>
      </w:r>
      <w:r w:rsidRPr="00800BDD">
        <w:rPr>
          <w:rFonts w:asciiTheme="majorHAnsi" w:eastAsia="Times New Roman" w:hAnsiTheme="majorHAnsi" w:cstheme="majorHAnsi"/>
          <w:sz w:val="24"/>
          <w:szCs w:val="24"/>
        </w:rPr>
        <w:t>, ensuring that they originate from a comparable source population</w:t>
      </w:r>
      <w:r w:rsidR="00C83853" w:rsidRPr="002C1441">
        <w:rPr>
          <w:rFonts w:asciiTheme="majorHAnsi" w:eastAsia="Times New Roman" w:hAnsiTheme="majorHAnsi" w:cstheme="majorHAnsi"/>
          <w:sz w:val="24"/>
          <w:szCs w:val="24"/>
        </w:rPr>
        <w:t xml:space="preserve"> geographically and socioeconomically</w:t>
      </w:r>
      <w:r w:rsidRPr="00800BDD">
        <w:rPr>
          <w:rFonts w:asciiTheme="majorHAnsi" w:eastAsia="Times New Roman" w:hAnsiTheme="majorHAnsi" w:cstheme="majorHAnsi"/>
          <w:sz w:val="24"/>
          <w:szCs w:val="24"/>
        </w:rPr>
        <w:t>. Controls will be selected from pediatric outpatient clinics within the same hospital as cases.</w:t>
      </w:r>
      <w:r w:rsidR="00C83853" w:rsidRPr="002C1441">
        <w:rPr>
          <w:rFonts w:asciiTheme="majorHAnsi" w:eastAsia="Times New Roman" w:hAnsiTheme="majorHAnsi" w:cstheme="majorHAnsi"/>
          <w:sz w:val="24"/>
          <w:szCs w:val="24"/>
        </w:rPr>
        <w:t xml:space="preserve"> </w:t>
      </w:r>
      <w:r w:rsidRPr="00800BDD">
        <w:rPr>
          <w:rFonts w:asciiTheme="majorHAnsi" w:eastAsia="Times New Roman" w:hAnsiTheme="majorHAnsi" w:cstheme="majorHAnsi"/>
          <w:b/>
          <w:bCs/>
          <w:sz w:val="24"/>
          <w:szCs w:val="24"/>
        </w:rPr>
        <w:t>Recall bias</w:t>
      </w:r>
      <w:r w:rsidRPr="00800BDD">
        <w:rPr>
          <w:rFonts w:asciiTheme="majorHAnsi" w:eastAsia="Times New Roman" w:hAnsiTheme="majorHAnsi" w:cstheme="majorHAnsi"/>
          <w:sz w:val="24"/>
          <w:szCs w:val="24"/>
        </w:rPr>
        <w:t xml:space="preserve"> will be addressed by prioritizing data obtained from medical and birth records whenever available, rather than relying solely on parental recall.</w:t>
      </w:r>
      <w:r w:rsidR="00C83853" w:rsidRPr="002C1441">
        <w:rPr>
          <w:rFonts w:asciiTheme="majorHAnsi" w:eastAsia="Times New Roman" w:hAnsiTheme="majorHAnsi" w:cstheme="majorHAnsi"/>
          <w:sz w:val="24"/>
          <w:szCs w:val="24"/>
        </w:rPr>
        <w:t xml:space="preserve"> </w:t>
      </w:r>
      <w:r w:rsidRPr="00800BDD">
        <w:rPr>
          <w:rFonts w:asciiTheme="majorHAnsi" w:eastAsia="Times New Roman" w:hAnsiTheme="majorHAnsi" w:cstheme="majorHAnsi"/>
          <w:b/>
          <w:bCs/>
          <w:sz w:val="24"/>
          <w:szCs w:val="24"/>
        </w:rPr>
        <w:t>Information bias</w:t>
      </w:r>
      <w:r w:rsidRPr="00800BDD">
        <w:rPr>
          <w:rFonts w:asciiTheme="majorHAnsi" w:eastAsia="Times New Roman" w:hAnsiTheme="majorHAnsi" w:cstheme="majorHAnsi"/>
          <w:sz w:val="24"/>
          <w:szCs w:val="24"/>
        </w:rPr>
        <w:t xml:space="preserve"> will be minimized by using a standardized data collection form and applying the same data collection procedures for both cases and controls. Data collectors will be trained to ensure consistency in data recording.</w:t>
      </w:r>
      <w:r w:rsidR="00C83853" w:rsidRPr="002C1441">
        <w:rPr>
          <w:rFonts w:asciiTheme="majorHAnsi" w:eastAsia="Times New Roman" w:hAnsiTheme="majorHAnsi" w:cstheme="majorHAnsi"/>
          <w:sz w:val="24"/>
          <w:szCs w:val="24"/>
        </w:rPr>
        <w:t xml:space="preserve"> </w:t>
      </w:r>
      <w:r w:rsidRPr="00800BDD">
        <w:rPr>
          <w:rFonts w:asciiTheme="majorHAnsi" w:eastAsia="Times New Roman" w:hAnsiTheme="majorHAnsi" w:cstheme="majorHAnsi"/>
          <w:b/>
          <w:bCs/>
          <w:sz w:val="24"/>
          <w:szCs w:val="24"/>
        </w:rPr>
        <w:t>Confounding bias</w:t>
      </w:r>
      <w:r w:rsidRPr="00800BDD">
        <w:rPr>
          <w:rFonts w:asciiTheme="majorHAnsi" w:eastAsia="Times New Roman" w:hAnsiTheme="majorHAnsi" w:cstheme="majorHAnsi"/>
          <w:sz w:val="24"/>
          <w:szCs w:val="24"/>
        </w:rPr>
        <w:t xml:space="preserve"> will be controlled through the collection of relevant variables, including maternal, perinatal, and familial factors, and by adjusting for these variables in multivariable logistic </w:t>
      </w:r>
      <w:r w:rsidRPr="00800BDD">
        <w:rPr>
          <w:rFonts w:asciiTheme="majorHAnsi" w:eastAsia="Times New Roman" w:hAnsiTheme="majorHAnsi" w:cstheme="majorHAnsi"/>
          <w:sz w:val="24"/>
          <w:szCs w:val="24"/>
        </w:rPr>
        <w:lastRenderedPageBreak/>
        <w:t>regression analysis.</w:t>
      </w:r>
      <w:r w:rsidR="00C83853" w:rsidRPr="002C1441">
        <w:rPr>
          <w:rFonts w:asciiTheme="majorHAnsi" w:eastAsia="Times New Roman" w:hAnsiTheme="majorHAnsi" w:cstheme="majorHAnsi"/>
          <w:sz w:val="24"/>
          <w:szCs w:val="24"/>
        </w:rPr>
        <w:t xml:space="preserve"> </w:t>
      </w:r>
      <w:r w:rsidRPr="00800BDD">
        <w:rPr>
          <w:rFonts w:asciiTheme="majorHAnsi" w:eastAsia="Times New Roman" w:hAnsiTheme="majorHAnsi" w:cstheme="majorHAnsi"/>
          <w:b/>
          <w:bCs/>
          <w:sz w:val="24"/>
          <w:szCs w:val="24"/>
        </w:rPr>
        <w:t>Observer bias</w:t>
      </w:r>
      <w:r w:rsidRPr="00800BDD">
        <w:rPr>
          <w:rFonts w:asciiTheme="majorHAnsi" w:eastAsia="Times New Roman" w:hAnsiTheme="majorHAnsi" w:cstheme="majorHAnsi"/>
          <w:sz w:val="24"/>
          <w:szCs w:val="24"/>
        </w:rPr>
        <w:t xml:space="preserve"> will be reduced by using predefined variable definitions and structured data collection tools to limit subjective interpretation during data collection.</w:t>
      </w:r>
    </w:p>
    <w:p w14:paraId="487735DA" w14:textId="77777777" w:rsidR="00800BDD" w:rsidRPr="002C1441" w:rsidRDefault="00800BDD" w:rsidP="007B19BD">
      <w:pPr>
        <w:spacing w:before="100" w:beforeAutospacing="1" w:after="100" w:afterAutospacing="1"/>
        <w:jc w:val="left"/>
        <w:rPr>
          <w:rFonts w:asciiTheme="majorHAnsi" w:eastAsia="Times New Roman" w:hAnsiTheme="majorHAnsi" w:cstheme="majorHAnsi"/>
          <w:sz w:val="24"/>
          <w:szCs w:val="24"/>
        </w:rPr>
      </w:pPr>
    </w:p>
    <w:p w14:paraId="4A789F49" w14:textId="128A1F5C" w:rsidR="00047AEF" w:rsidRPr="002C1441" w:rsidRDefault="00047AEF" w:rsidP="00B47996">
      <w:pPr>
        <w:spacing w:after="100" w:afterAutospacing="1"/>
        <w:jc w:val="left"/>
        <w:rPr>
          <w:rFonts w:asciiTheme="majorHAnsi" w:eastAsia="Times New Roman" w:hAnsiTheme="majorHAnsi" w:cstheme="majorHAnsi"/>
          <w:b/>
          <w:bCs/>
          <w:sz w:val="22"/>
          <w:szCs w:val="22"/>
        </w:rPr>
      </w:pPr>
    </w:p>
    <w:p w14:paraId="66873C01" w14:textId="59B011EC" w:rsidR="0087453B" w:rsidRPr="002C1441" w:rsidRDefault="00E570AC" w:rsidP="002B67E7">
      <w:pPr>
        <w:pStyle w:val="Heading1"/>
        <w:numPr>
          <w:ilvl w:val="0"/>
          <w:numId w:val="0"/>
        </w:numPr>
        <w:ind w:left="432"/>
        <w:jc w:val="left"/>
        <w:rPr>
          <w:rFonts w:asciiTheme="majorHAnsi" w:hAnsiTheme="majorHAnsi" w:cstheme="majorHAnsi"/>
          <w:rtl/>
        </w:rPr>
      </w:pPr>
      <w:bookmarkStart w:id="16" w:name="_Toc453594155"/>
      <w:bookmarkStart w:id="17" w:name="_Toc481659504"/>
      <w:bookmarkEnd w:id="14"/>
      <w:bookmarkEnd w:id="15"/>
      <w:r w:rsidRPr="002C1441">
        <w:rPr>
          <w:rFonts w:asciiTheme="majorHAnsi" w:hAnsiTheme="majorHAnsi" w:cstheme="majorHAnsi"/>
        </w:rPr>
        <w:t>References</w:t>
      </w:r>
      <w:bookmarkEnd w:id="16"/>
      <w:bookmarkEnd w:id="17"/>
    </w:p>
    <w:p w14:paraId="01F062F9" w14:textId="25655AB5" w:rsidR="00B03D62" w:rsidRPr="002C1441" w:rsidRDefault="00B03D62">
      <w:pPr>
        <w:pStyle w:val="ListParagraph"/>
        <w:numPr>
          <w:ilvl w:val="2"/>
          <w:numId w:val="7"/>
        </w:numPr>
        <w:rPr>
          <w:rFonts w:asciiTheme="majorHAnsi" w:hAnsiTheme="majorHAnsi" w:cstheme="majorHAnsi"/>
          <w:sz w:val="22"/>
          <w:szCs w:val="22"/>
        </w:rPr>
      </w:pPr>
      <w:r w:rsidRPr="002C1441">
        <w:rPr>
          <w:rFonts w:asciiTheme="majorHAnsi" w:hAnsiTheme="majorHAnsi" w:cstheme="majorHAnsi"/>
          <w:sz w:val="22"/>
          <w:szCs w:val="22"/>
        </w:rPr>
        <w:t xml:space="preserve">Zhang T, Sidorchuk A, Sevilla-Cermeño L, et al. Association of Cesarean Delivery </w:t>
      </w:r>
      <w:proofErr w:type="gramStart"/>
      <w:r w:rsidRPr="002C1441">
        <w:rPr>
          <w:rFonts w:asciiTheme="majorHAnsi" w:hAnsiTheme="majorHAnsi" w:cstheme="majorHAnsi"/>
          <w:sz w:val="22"/>
          <w:szCs w:val="22"/>
        </w:rPr>
        <w:t>With</w:t>
      </w:r>
      <w:proofErr w:type="gramEnd"/>
      <w:r w:rsidRPr="002C1441">
        <w:rPr>
          <w:rFonts w:asciiTheme="majorHAnsi" w:hAnsiTheme="majorHAnsi" w:cstheme="majorHAnsi"/>
          <w:sz w:val="22"/>
          <w:szCs w:val="22"/>
        </w:rPr>
        <w:t xml:space="preserve"> Risk of Neurodevelopmental and Psychiatric Disorders in the Offspring: A Systematic Review and Meta-analysis. JAMA </w:t>
      </w:r>
      <w:proofErr w:type="spellStart"/>
      <w:r w:rsidRPr="002C1441">
        <w:rPr>
          <w:rFonts w:asciiTheme="majorHAnsi" w:hAnsiTheme="majorHAnsi" w:cstheme="majorHAnsi"/>
          <w:sz w:val="22"/>
          <w:szCs w:val="22"/>
        </w:rPr>
        <w:t>Netw</w:t>
      </w:r>
      <w:proofErr w:type="spellEnd"/>
      <w:r w:rsidRPr="002C1441">
        <w:rPr>
          <w:rFonts w:asciiTheme="majorHAnsi" w:hAnsiTheme="majorHAnsi" w:cstheme="majorHAnsi"/>
          <w:sz w:val="22"/>
          <w:szCs w:val="22"/>
        </w:rPr>
        <w:t xml:space="preserve"> Open. 2019;2(8</w:t>
      </w:r>
      <w:proofErr w:type="gramStart"/>
      <w:r w:rsidRPr="002C1441">
        <w:rPr>
          <w:rFonts w:asciiTheme="majorHAnsi" w:hAnsiTheme="majorHAnsi" w:cstheme="majorHAnsi"/>
          <w:sz w:val="22"/>
          <w:szCs w:val="22"/>
        </w:rPr>
        <w:t>):e</w:t>
      </w:r>
      <w:proofErr w:type="gramEnd"/>
      <w:r w:rsidRPr="002C1441">
        <w:rPr>
          <w:rFonts w:asciiTheme="majorHAnsi" w:hAnsiTheme="majorHAnsi" w:cstheme="majorHAnsi"/>
          <w:sz w:val="22"/>
          <w:szCs w:val="22"/>
        </w:rPr>
        <w:t>1910236. doi:10.1001/jamanetworkopen.2019.10236</w:t>
      </w:r>
    </w:p>
    <w:p w14:paraId="3C96840C" w14:textId="77777777" w:rsidR="00B03D62" w:rsidRPr="002C1441" w:rsidRDefault="00B03D62" w:rsidP="00B03D62">
      <w:pPr>
        <w:pStyle w:val="ListParagraph"/>
        <w:ind w:left="810"/>
        <w:rPr>
          <w:rFonts w:asciiTheme="majorHAnsi" w:hAnsiTheme="majorHAnsi" w:cstheme="majorHAnsi"/>
          <w:sz w:val="22"/>
          <w:szCs w:val="22"/>
          <w:rtl/>
        </w:rPr>
      </w:pPr>
    </w:p>
    <w:p w14:paraId="2B029EC1" w14:textId="7EBD3544" w:rsidR="006A6E5F" w:rsidRPr="002C1441" w:rsidRDefault="00B03D62">
      <w:pPr>
        <w:pStyle w:val="c-bibliographic-informationcitation"/>
        <w:numPr>
          <w:ilvl w:val="2"/>
          <w:numId w:val="7"/>
        </w:numPr>
        <w:shd w:val="clear" w:color="auto" w:fill="FFFFFF"/>
        <w:spacing w:before="0" w:beforeAutospacing="0" w:after="240" w:afterAutospacing="0"/>
        <w:rPr>
          <w:rFonts w:asciiTheme="majorHAnsi" w:hAnsiTheme="majorHAnsi" w:cstheme="majorHAnsi"/>
          <w:color w:val="222222"/>
          <w:sz w:val="22"/>
          <w:szCs w:val="22"/>
        </w:rPr>
      </w:pPr>
      <w:r w:rsidRPr="002C1441">
        <w:rPr>
          <w:rFonts w:asciiTheme="majorHAnsi" w:hAnsiTheme="majorHAnsi" w:cstheme="majorHAnsi"/>
          <w:color w:val="222222"/>
          <w:sz w:val="22"/>
          <w:szCs w:val="22"/>
        </w:rPr>
        <w:t xml:space="preserve">Sheehy, O., </w:t>
      </w:r>
      <w:proofErr w:type="spellStart"/>
      <w:r w:rsidRPr="002C1441">
        <w:rPr>
          <w:rFonts w:asciiTheme="majorHAnsi" w:hAnsiTheme="majorHAnsi" w:cstheme="majorHAnsi"/>
          <w:color w:val="222222"/>
          <w:sz w:val="22"/>
          <w:szCs w:val="22"/>
        </w:rPr>
        <w:t>Ferroum</w:t>
      </w:r>
      <w:proofErr w:type="spellEnd"/>
      <w:r w:rsidRPr="002C1441">
        <w:rPr>
          <w:rFonts w:asciiTheme="majorHAnsi" w:hAnsiTheme="majorHAnsi" w:cstheme="majorHAnsi"/>
          <w:color w:val="222222"/>
          <w:sz w:val="22"/>
          <w:szCs w:val="22"/>
        </w:rPr>
        <w:t>, M., Gorgui, J. </w:t>
      </w:r>
      <w:r w:rsidRPr="002C1441">
        <w:rPr>
          <w:rFonts w:asciiTheme="majorHAnsi" w:hAnsiTheme="majorHAnsi" w:cstheme="majorHAnsi"/>
          <w:i/>
          <w:iCs/>
          <w:color w:val="222222"/>
          <w:sz w:val="22"/>
          <w:szCs w:val="22"/>
        </w:rPr>
        <w:t>et al.</w:t>
      </w:r>
      <w:r w:rsidRPr="002C1441">
        <w:rPr>
          <w:rFonts w:asciiTheme="majorHAnsi" w:hAnsiTheme="majorHAnsi" w:cstheme="majorHAnsi"/>
          <w:color w:val="222222"/>
          <w:sz w:val="22"/>
          <w:szCs w:val="22"/>
        </w:rPr>
        <w:t> Obstetric mode of delivery and risk of attention deficit hyperactivity disorder in children: insights from the Quebec pregnancy cohort. </w:t>
      </w:r>
      <w:r w:rsidRPr="002C1441">
        <w:rPr>
          <w:rFonts w:asciiTheme="majorHAnsi" w:hAnsiTheme="majorHAnsi" w:cstheme="majorHAnsi"/>
          <w:i/>
          <w:iCs/>
          <w:color w:val="222222"/>
          <w:sz w:val="22"/>
          <w:szCs w:val="22"/>
        </w:rPr>
        <w:t>BMC Pregnancy Childbirth</w:t>
      </w:r>
      <w:r w:rsidRPr="002C1441">
        <w:rPr>
          <w:rFonts w:asciiTheme="majorHAnsi" w:hAnsiTheme="majorHAnsi" w:cstheme="majorHAnsi"/>
          <w:color w:val="222222"/>
          <w:sz w:val="22"/>
          <w:szCs w:val="22"/>
        </w:rPr>
        <w:t> </w:t>
      </w:r>
      <w:r w:rsidRPr="002C1441">
        <w:rPr>
          <w:rFonts w:asciiTheme="majorHAnsi" w:hAnsiTheme="majorHAnsi" w:cstheme="majorHAnsi"/>
          <w:b/>
          <w:bCs/>
          <w:color w:val="222222"/>
          <w:sz w:val="22"/>
          <w:szCs w:val="22"/>
        </w:rPr>
        <w:t>25</w:t>
      </w:r>
      <w:r w:rsidRPr="002C1441">
        <w:rPr>
          <w:rFonts w:asciiTheme="majorHAnsi" w:hAnsiTheme="majorHAnsi" w:cstheme="majorHAnsi"/>
          <w:color w:val="222222"/>
          <w:sz w:val="22"/>
          <w:szCs w:val="22"/>
        </w:rPr>
        <w:t>, 627 (2025). https://doi.org/10.1186/s12884-025-07687-w</w:t>
      </w:r>
    </w:p>
    <w:p w14:paraId="4337FDD3" w14:textId="6C0FD7C1" w:rsidR="006E09D9" w:rsidRPr="002C1441" w:rsidRDefault="006E09D9">
      <w:pPr>
        <w:pStyle w:val="ListParagraph"/>
        <w:numPr>
          <w:ilvl w:val="2"/>
          <w:numId w:val="7"/>
        </w:numPr>
        <w:jc w:val="left"/>
        <w:rPr>
          <w:rFonts w:asciiTheme="majorHAnsi" w:hAnsiTheme="majorHAnsi" w:cstheme="majorHAnsi"/>
          <w:sz w:val="22"/>
          <w:szCs w:val="22"/>
          <w:rtl/>
        </w:rPr>
      </w:pPr>
      <w:r w:rsidRPr="002C1441">
        <w:rPr>
          <w:rFonts w:asciiTheme="majorHAnsi" w:hAnsiTheme="majorHAnsi" w:cstheme="majorHAnsi"/>
          <w:sz w:val="22"/>
          <w:szCs w:val="22"/>
        </w:rPr>
        <w:t xml:space="preserve">Zhang T, Sidorchuk A, Sevilla-Cermeño L, Vilaplana-Pérez A, Chang Z, Larsson H, </w:t>
      </w:r>
      <w:proofErr w:type="spellStart"/>
      <w:r w:rsidRPr="002C1441">
        <w:rPr>
          <w:rFonts w:asciiTheme="majorHAnsi" w:hAnsiTheme="majorHAnsi" w:cstheme="majorHAnsi"/>
          <w:sz w:val="22"/>
          <w:szCs w:val="22"/>
        </w:rPr>
        <w:t>Mataix</w:t>
      </w:r>
      <w:proofErr w:type="spellEnd"/>
      <w:r w:rsidRPr="002C1441">
        <w:rPr>
          <w:rFonts w:asciiTheme="majorHAnsi" w:hAnsiTheme="majorHAnsi" w:cstheme="majorHAnsi"/>
          <w:sz w:val="22"/>
          <w:szCs w:val="22"/>
        </w:rPr>
        <w:t xml:space="preserve">-Cols D, Fernández de la Cruz L. Association of Cesarean Delivery </w:t>
      </w:r>
      <w:proofErr w:type="gramStart"/>
      <w:r w:rsidRPr="002C1441">
        <w:rPr>
          <w:rFonts w:asciiTheme="majorHAnsi" w:hAnsiTheme="majorHAnsi" w:cstheme="majorHAnsi"/>
          <w:sz w:val="22"/>
          <w:szCs w:val="22"/>
        </w:rPr>
        <w:t>With</w:t>
      </w:r>
      <w:proofErr w:type="gramEnd"/>
      <w:r w:rsidRPr="002C1441">
        <w:rPr>
          <w:rFonts w:asciiTheme="majorHAnsi" w:hAnsiTheme="majorHAnsi" w:cstheme="majorHAnsi"/>
          <w:sz w:val="22"/>
          <w:szCs w:val="22"/>
        </w:rPr>
        <w:t xml:space="preserve"> Risk of Neurodevelopmental and Psychiatric Disorders in the Offspring: A Systematic Review and Meta-analysis. JAMA </w:t>
      </w:r>
      <w:proofErr w:type="spellStart"/>
      <w:r w:rsidRPr="002C1441">
        <w:rPr>
          <w:rFonts w:asciiTheme="majorHAnsi" w:hAnsiTheme="majorHAnsi" w:cstheme="majorHAnsi"/>
          <w:sz w:val="22"/>
          <w:szCs w:val="22"/>
        </w:rPr>
        <w:t>Netw</w:t>
      </w:r>
      <w:proofErr w:type="spellEnd"/>
      <w:r w:rsidRPr="002C1441">
        <w:rPr>
          <w:rFonts w:asciiTheme="majorHAnsi" w:hAnsiTheme="majorHAnsi" w:cstheme="majorHAnsi"/>
          <w:sz w:val="22"/>
          <w:szCs w:val="22"/>
        </w:rPr>
        <w:t xml:space="preserve"> Open. 2019 Aug 2;2(8</w:t>
      </w:r>
      <w:proofErr w:type="gramStart"/>
      <w:r w:rsidRPr="002C1441">
        <w:rPr>
          <w:rFonts w:asciiTheme="majorHAnsi" w:hAnsiTheme="majorHAnsi" w:cstheme="majorHAnsi"/>
          <w:sz w:val="22"/>
          <w:szCs w:val="22"/>
        </w:rPr>
        <w:t>):e</w:t>
      </w:r>
      <w:proofErr w:type="gramEnd"/>
      <w:r w:rsidRPr="002C1441">
        <w:rPr>
          <w:rFonts w:asciiTheme="majorHAnsi" w:hAnsiTheme="majorHAnsi" w:cstheme="majorHAnsi"/>
          <w:sz w:val="22"/>
          <w:szCs w:val="22"/>
        </w:rPr>
        <w:t xml:space="preserve">1910236. </w:t>
      </w:r>
      <w:proofErr w:type="spellStart"/>
      <w:r w:rsidRPr="002C1441">
        <w:rPr>
          <w:rFonts w:asciiTheme="majorHAnsi" w:hAnsiTheme="majorHAnsi" w:cstheme="majorHAnsi"/>
          <w:sz w:val="22"/>
          <w:szCs w:val="22"/>
        </w:rPr>
        <w:t>doi</w:t>
      </w:r>
      <w:proofErr w:type="spellEnd"/>
      <w:r w:rsidRPr="002C1441">
        <w:rPr>
          <w:rFonts w:asciiTheme="majorHAnsi" w:hAnsiTheme="majorHAnsi" w:cstheme="majorHAnsi"/>
          <w:sz w:val="22"/>
          <w:szCs w:val="22"/>
        </w:rPr>
        <w:t>: 10.1001/jamanetworkopen.2019.10236. PMID: 31461150; PMCID: PMC6716295.</w:t>
      </w:r>
    </w:p>
    <w:p w14:paraId="7907EB8E" w14:textId="693C3045" w:rsidR="006E09D9" w:rsidRPr="002C1441" w:rsidRDefault="006E09D9" w:rsidP="006A6E5F">
      <w:pPr>
        <w:jc w:val="left"/>
        <w:rPr>
          <w:rFonts w:asciiTheme="majorHAnsi" w:hAnsiTheme="majorHAnsi" w:cstheme="majorHAnsi"/>
          <w:sz w:val="22"/>
          <w:szCs w:val="22"/>
        </w:rPr>
      </w:pPr>
    </w:p>
    <w:p w14:paraId="51A37378" w14:textId="5289E744" w:rsidR="006A6E5F" w:rsidRPr="002C1441" w:rsidRDefault="006A6E5F">
      <w:pPr>
        <w:pStyle w:val="ListParagraph"/>
        <w:numPr>
          <w:ilvl w:val="2"/>
          <w:numId w:val="7"/>
        </w:numPr>
        <w:rPr>
          <w:rFonts w:asciiTheme="majorHAnsi" w:hAnsiTheme="majorHAnsi" w:cstheme="majorHAnsi"/>
          <w:sz w:val="22"/>
          <w:szCs w:val="22"/>
        </w:rPr>
      </w:pPr>
      <w:r w:rsidRPr="002C1441">
        <w:rPr>
          <w:rFonts w:asciiTheme="majorHAnsi" w:hAnsiTheme="majorHAnsi" w:cstheme="majorHAnsi"/>
          <w:sz w:val="22"/>
          <w:szCs w:val="22"/>
        </w:rPr>
        <w:t>Younis, E.A., Shalaby, S.E.S. &amp; Abdo, S.A.E. Screening of attention deficit hyperactivity disorder among preschool children Gharbia Governorate, Egypt. </w:t>
      </w:r>
      <w:r w:rsidRPr="002C1441">
        <w:rPr>
          <w:rFonts w:asciiTheme="majorHAnsi" w:hAnsiTheme="majorHAnsi" w:cstheme="majorHAnsi"/>
          <w:i/>
          <w:iCs/>
          <w:sz w:val="22"/>
          <w:szCs w:val="22"/>
        </w:rPr>
        <w:t>BMC Psychiatry</w:t>
      </w:r>
      <w:r w:rsidRPr="002C1441">
        <w:rPr>
          <w:rFonts w:asciiTheme="majorHAnsi" w:hAnsiTheme="majorHAnsi" w:cstheme="majorHAnsi"/>
          <w:sz w:val="22"/>
          <w:szCs w:val="22"/>
        </w:rPr>
        <w:t> </w:t>
      </w:r>
      <w:r w:rsidRPr="002C1441">
        <w:rPr>
          <w:rFonts w:asciiTheme="majorHAnsi" w:hAnsiTheme="majorHAnsi" w:cstheme="majorHAnsi"/>
          <w:b/>
          <w:bCs/>
          <w:sz w:val="22"/>
          <w:szCs w:val="22"/>
        </w:rPr>
        <w:t>23</w:t>
      </w:r>
      <w:r w:rsidRPr="002C1441">
        <w:rPr>
          <w:rFonts w:asciiTheme="majorHAnsi" w:hAnsiTheme="majorHAnsi" w:cstheme="majorHAnsi"/>
          <w:sz w:val="22"/>
          <w:szCs w:val="22"/>
        </w:rPr>
        <w:t>, 285 (2023). https://doi.org/10.1186/s12888-023-04785-x</w:t>
      </w:r>
    </w:p>
    <w:p w14:paraId="2E10D9F2" w14:textId="576C5BD9" w:rsidR="00912525" w:rsidRPr="002C1441" w:rsidRDefault="00912525" w:rsidP="006E09D9">
      <w:pPr>
        <w:rPr>
          <w:rFonts w:asciiTheme="majorHAnsi" w:hAnsiTheme="majorHAnsi" w:cstheme="majorHAnsi"/>
          <w:b/>
          <w:sz w:val="22"/>
          <w:szCs w:val="22"/>
          <w:rtl/>
          <w:lang w:bidi="ar-EG"/>
        </w:rPr>
      </w:pPr>
    </w:p>
    <w:p w14:paraId="51DA30FB" w14:textId="77777777" w:rsidR="006E09D9" w:rsidRPr="002C1441" w:rsidRDefault="006E09D9" w:rsidP="006E09D9">
      <w:pPr>
        <w:rPr>
          <w:rFonts w:asciiTheme="majorHAnsi" w:hAnsiTheme="majorHAnsi" w:cstheme="majorHAnsi"/>
          <w:sz w:val="2"/>
          <w:szCs w:val="2"/>
          <w:rtl/>
          <w:lang w:bidi="ar-EG"/>
        </w:rPr>
      </w:pPr>
    </w:p>
    <w:p w14:paraId="222335FE" w14:textId="77777777" w:rsidR="006E09D9" w:rsidRPr="002C1441" w:rsidRDefault="006E09D9" w:rsidP="006E09D9">
      <w:pPr>
        <w:rPr>
          <w:rFonts w:asciiTheme="majorHAnsi" w:hAnsiTheme="majorHAnsi" w:cstheme="majorHAnsi"/>
          <w:sz w:val="2"/>
          <w:szCs w:val="2"/>
          <w:rtl/>
          <w:lang w:bidi="ar-EG"/>
        </w:rPr>
      </w:pPr>
    </w:p>
    <w:p w14:paraId="616B10B5" w14:textId="77777777" w:rsidR="006E09D9" w:rsidRPr="002C1441" w:rsidRDefault="006E09D9" w:rsidP="006E09D9">
      <w:pPr>
        <w:rPr>
          <w:rFonts w:asciiTheme="majorHAnsi" w:hAnsiTheme="majorHAnsi" w:cstheme="majorHAnsi"/>
          <w:sz w:val="2"/>
          <w:szCs w:val="2"/>
          <w:rtl/>
          <w:lang w:bidi="ar-EG"/>
        </w:rPr>
      </w:pPr>
    </w:p>
    <w:p w14:paraId="60C08F68" w14:textId="77777777" w:rsidR="006E09D9" w:rsidRPr="002C1441" w:rsidRDefault="006E09D9" w:rsidP="006E09D9">
      <w:pPr>
        <w:rPr>
          <w:rFonts w:asciiTheme="majorHAnsi" w:hAnsiTheme="majorHAnsi" w:cstheme="majorHAnsi"/>
          <w:sz w:val="2"/>
          <w:szCs w:val="2"/>
          <w:rtl/>
          <w:lang w:bidi="ar-EG"/>
        </w:rPr>
      </w:pPr>
    </w:p>
    <w:p w14:paraId="7E770246" w14:textId="77777777" w:rsidR="006E09D9" w:rsidRPr="002C1441" w:rsidRDefault="006E09D9" w:rsidP="006E09D9">
      <w:pPr>
        <w:rPr>
          <w:rFonts w:asciiTheme="majorHAnsi" w:hAnsiTheme="majorHAnsi" w:cstheme="majorHAnsi"/>
          <w:sz w:val="2"/>
          <w:szCs w:val="2"/>
          <w:rtl/>
          <w:lang w:bidi="ar-EG"/>
        </w:rPr>
      </w:pPr>
    </w:p>
    <w:p w14:paraId="172B7C53" w14:textId="77777777" w:rsidR="006E09D9" w:rsidRPr="002C1441" w:rsidRDefault="006E09D9" w:rsidP="006E09D9">
      <w:pPr>
        <w:rPr>
          <w:rFonts w:asciiTheme="majorHAnsi" w:hAnsiTheme="majorHAnsi" w:cstheme="majorHAnsi"/>
          <w:sz w:val="2"/>
          <w:szCs w:val="2"/>
          <w:rtl/>
          <w:lang w:bidi="ar-EG"/>
        </w:rPr>
      </w:pPr>
    </w:p>
    <w:p w14:paraId="7D34B026" w14:textId="77777777" w:rsidR="006E09D9" w:rsidRPr="002C1441" w:rsidRDefault="006E09D9" w:rsidP="006E09D9">
      <w:pPr>
        <w:rPr>
          <w:rFonts w:asciiTheme="majorHAnsi" w:hAnsiTheme="majorHAnsi" w:cstheme="majorHAnsi"/>
          <w:sz w:val="2"/>
          <w:szCs w:val="2"/>
          <w:rtl/>
          <w:lang w:bidi="ar-EG"/>
        </w:rPr>
      </w:pPr>
    </w:p>
    <w:sectPr w:rsidR="006E09D9" w:rsidRPr="002C1441" w:rsidSect="002B67E7">
      <w:headerReference w:type="first" r:id="rId13"/>
      <w:pgSz w:w="11906" w:h="16838" w:code="9"/>
      <w:pgMar w:top="1440" w:right="1440" w:bottom="1440" w:left="1080" w:header="63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59A3" w14:textId="77777777" w:rsidR="00783D15" w:rsidRDefault="00783D15">
      <w:r>
        <w:separator/>
      </w:r>
    </w:p>
  </w:endnote>
  <w:endnote w:type="continuationSeparator" w:id="0">
    <w:p w14:paraId="3647FD4C" w14:textId="77777777" w:rsidR="00783D15" w:rsidRDefault="00783D15">
      <w:r>
        <w:continuationSeparator/>
      </w:r>
    </w:p>
  </w:endnote>
  <w:endnote w:type="continuationNotice" w:id="1">
    <w:p w14:paraId="1348DB74" w14:textId="77777777" w:rsidR="00783D15" w:rsidRDefault="00783D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BF29A" w14:textId="77777777" w:rsidR="00783D15" w:rsidRDefault="00783D15">
      <w:r>
        <w:separator/>
      </w:r>
    </w:p>
  </w:footnote>
  <w:footnote w:type="continuationSeparator" w:id="0">
    <w:p w14:paraId="3BCC4ADC" w14:textId="77777777" w:rsidR="00783D15" w:rsidRDefault="00783D15">
      <w:r>
        <w:continuationSeparator/>
      </w:r>
    </w:p>
  </w:footnote>
  <w:footnote w:type="continuationNotice" w:id="1">
    <w:p w14:paraId="4327F9A9" w14:textId="77777777" w:rsidR="00783D15" w:rsidRDefault="00783D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302D" w14:textId="0C866231" w:rsidR="00111A5A" w:rsidRPr="00535312" w:rsidRDefault="00111A5A">
    <w:pPr>
      <w:pStyle w:val="Header"/>
      <w:tabs>
        <w:tab w:val="clear" w:pos="8640"/>
        <w:tab w:val="right" w:pos="9180"/>
      </w:tabs>
      <w:rPr>
        <w:sz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0215" w14:textId="25D20643" w:rsidR="00111A5A" w:rsidRPr="00F405D8" w:rsidRDefault="00111A5A" w:rsidP="00535312">
    <w:pPr>
      <w:pStyle w:val="Header"/>
      <w:tabs>
        <w:tab w:val="clear" w:pos="8640"/>
        <w:tab w:val="right" w:pos="9180"/>
      </w:tabs>
      <w:rPr>
        <w:sz w:val="18"/>
        <w:lang w:val="en-US"/>
      </w:rPr>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8356" w14:textId="2CE6335E" w:rsidR="00111A5A" w:rsidRPr="006E09D9" w:rsidRDefault="00111A5A" w:rsidP="006E09D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DACCA8"/>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CBC4278"/>
    <w:multiLevelType w:val="multilevel"/>
    <w:tmpl w:val="86E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1B6F"/>
    <w:multiLevelType w:val="multilevel"/>
    <w:tmpl w:val="D9647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C2B84"/>
    <w:multiLevelType w:val="hybridMultilevel"/>
    <w:tmpl w:val="F98C08AC"/>
    <w:lvl w:ilvl="0" w:tplc="2A3A7BDA">
      <w:start w:val="4"/>
      <w:numFmt w:val="bullet"/>
      <w:lvlText w:val="-"/>
      <w:lvlJc w:val="left"/>
      <w:pPr>
        <w:ind w:left="360" w:hanging="360"/>
      </w:pPr>
      <w:rPr>
        <w:rFonts w:ascii="Calibri" w:eastAsia="Times New Roman" w:hAnsi="Calibri" w:cs="Calibri" w:hint="default"/>
        <w:b/>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F570C5"/>
    <w:multiLevelType w:val="multilevel"/>
    <w:tmpl w:val="EAF8CA32"/>
    <w:lvl w:ilvl="0">
      <w:start w:val="1"/>
      <w:numFmt w:val="decimal"/>
      <w:pStyle w:val="Heading1"/>
      <w:lvlText w:val="%1"/>
      <w:lvlJc w:val="left"/>
      <w:pPr>
        <w:tabs>
          <w:tab w:val="num" w:pos="432"/>
        </w:tabs>
        <w:ind w:left="432" w:hanging="432"/>
      </w:pPr>
    </w:lvl>
    <w:lvl w:ilvl="1">
      <w:start w:val="1"/>
      <w:numFmt w:val="bullet"/>
      <w:pStyle w:val="Heading2"/>
      <w:lvlText w:val=""/>
      <w:lvlJc w:val="left"/>
      <w:pPr>
        <w:ind w:left="360" w:hanging="360"/>
      </w:pPr>
      <w:rPr>
        <w:rFonts w:ascii="Symbol" w:hAnsi="Symbol" w:hint="default"/>
      </w:rPr>
    </w:lvl>
    <w:lvl w:ilvl="2">
      <w:start w:val="1"/>
      <w:numFmt w:val="decimal"/>
      <w:pStyle w:val="Heading3"/>
      <w:lvlText w:val="%1.%2.%3"/>
      <w:lvlJc w:val="left"/>
      <w:pPr>
        <w:tabs>
          <w:tab w:val="num" w:pos="720"/>
        </w:tabs>
        <w:ind w:left="720" w:hanging="720"/>
      </w:pPr>
      <w:rPr>
        <w:color w:val="auto"/>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3C181A4F"/>
    <w:multiLevelType w:val="multilevel"/>
    <w:tmpl w:val="F1862FDC"/>
    <w:lvl w:ilvl="0">
      <w:start w:val="1"/>
      <w:numFmt w:val="decimal"/>
      <w:lvlText w:val="%1."/>
      <w:lvlJc w:val="left"/>
      <w:pPr>
        <w:tabs>
          <w:tab w:val="num" w:pos="990"/>
        </w:tabs>
        <w:ind w:left="720" w:hanging="504"/>
      </w:pPr>
      <w:rPr>
        <w:rFonts w:hint="default"/>
      </w:rPr>
    </w:lvl>
    <w:lvl w:ilvl="1">
      <w:start w:val="1"/>
      <w:numFmt w:val="decimal"/>
      <w:lvlText w:val="%2."/>
      <w:lvlJc w:val="left"/>
      <w:pPr>
        <w:tabs>
          <w:tab w:val="num" w:pos="1710"/>
        </w:tabs>
        <w:ind w:left="1710" w:hanging="360"/>
      </w:pPr>
      <w:rPr>
        <w:rFonts w:hint="default"/>
      </w:rPr>
    </w:lvl>
    <w:lvl w:ilvl="2">
      <w:start w:val="1"/>
      <w:numFmt w:val="decimal"/>
      <w:lvlText w:val="%3."/>
      <w:lvlJc w:val="left"/>
      <w:pPr>
        <w:tabs>
          <w:tab w:val="num" w:pos="2430"/>
        </w:tabs>
        <w:ind w:left="2430" w:hanging="360"/>
      </w:pPr>
      <w:rPr>
        <w:rFonts w:hint="default"/>
      </w:rPr>
    </w:lvl>
    <w:lvl w:ilvl="3">
      <w:start w:val="1"/>
      <w:numFmt w:val="decimal"/>
      <w:lvlText w:val="%4."/>
      <w:lvlJc w:val="left"/>
      <w:pPr>
        <w:tabs>
          <w:tab w:val="num" w:pos="3150"/>
        </w:tabs>
        <w:ind w:left="3150" w:hanging="360"/>
      </w:pPr>
      <w:rPr>
        <w:rFonts w:hint="default"/>
      </w:rPr>
    </w:lvl>
    <w:lvl w:ilvl="4">
      <w:start w:val="1"/>
      <w:numFmt w:val="decimal"/>
      <w:lvlText w:val="%5."/>
      <w:lvlJc w:val="left"/>
      <w:pPr>
        <w:tabs>
          <w:tab w:val="num" w:pos="3870"/>
        </w:tabs>
        <w:ind w:left="3870" w:hanging="360"/>
      </w:pPr>
      <w:rPr>
        <w:rFonts w:hint="default"/>
      </w:rPr>
    </w:lvl>
    <w:lvl w:ilvl="5">
      <w:start w:val="1"/>
      <w:numFmt w:val="decimal"/>
      <w:lvlText w:val="%6."/>
      <w:lvlJc w:val="left"/>
      <w:pPr>
        <w:tabs>
          <w:tab w:val="num" w:pos="4590"/>
        </w:tabs>
        <w:ind w:left="4590" w:hanging="360"/>
      </w:pPr>
      <w:rPr>
        <w:rFonts w:hint="default"/>
      </w:rPr>
    </w:lvl>
    <w:lvl w:ilvl="6">
      <w:start w:val="1"/>
      <w:numFmt w:val="decimal"/>
      <w:lvlText w:val="%7."/>
      <w:lvlJc w:val="left"/>
      <w:pPr>
        <w:tabs>
          <w:tab w:val="num" w:pos="5310"/>
        </w:tabs>
        <w:ind w:left="5310" w:hanging="360"/>
      </w:pPr>
      <w:rPr>
        <w:rFonts w:hint="default"/>
      </w:rPr>
    </w:lvl>
    <w:lvl w:ilvl="7">
      <w:start w:val="1"/>
      <w:numFmt w:val="decimal"/>
      <w:lvlText w:val="%8."/>
      <w:lvlJc w:val="left"/>
      <w:pPr>
        <w:tabs>
          <w:tab w:val="num" w:pos="6030"/>
        </w:tabs>
        <w:ind w:left="6030" w:hanging="360"/>
      </w:pPr>
      <w:rPr>
        <w:rFonts w:hint="default"/>
      </w:rPr>
    </w:lvl>
    <w:lvl w:ilvl="8">
      <w:start w:val="1"/>
      <w:numFmt w:val="decimal"/>
      <w:lvlText w:val="%9."/>
      <w:lvlJc w:val="left"/>
      <w:pPr>
        <w:tabs>
          <w:tab w:val="num" w:pos="6750"/>
        </w:tabs>
        <w:ind w:left="6750" w:hanging="360"/>
      </w:pPr>
      <w:rPr>
        <w:rFonts w:hint="default"/>
      </w:rPr>
    </w:lvl>
  </w:abstractNum>
  <w:abstractNum w:abstractNumId="6" w15:restartNumberingAfterBreak="0">
    <w:nsid w:val="43B94EB2"/>
    <w:multiLevelType w:val="multilevel"/>
    <w:tmpl w:val="902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F05A3"/>
    <w:multiLevelType w:val="multilevel"/>
    <w:tmpl w:val="A75E2C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81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944C2"/>
    <w:multiLevelType w:val="hybridMultilevel"/>
    <w:tmpl w:val="01B83226"/>
    <w:lvl w:ilvl="0" w:tplc="40404254">
      <w:start w:val="1"/>
      <w:numFmt w:val="bullet"/>
      <w:pStyle w:val="CROMSInstructionalTextBullets"/>
      <w:lvlText w:val=""/>
      <w:lvlJc w:val="left"/>
      <w:pPr>
        <w:ind w:left="720" w:hanging="360"/>
      </w:pPr>
      <w:rPr>
        <w:rFonts w:ascii="Symbol" w:hAnsi="Symbol" w:hint="default"/>
        <w:color w:val="0000FF"/>
        <w:sz w:val="20"/>
        <w:szCs w:val="20"/>
      </w:rPr>
    </w:lvl>
    <w:lvl w:ilvl="1" w:tplc="E176F258">
      <w:start w:val="1"/>
      <w:numFmt w:val="bullet"/>
      <w:lvlText w:val="o"/>
      <w:lvlJc w:val="left"/>
      <w:pPr>
        <w:ind w:left="1440" w:hanging="360"/>
      </w:pPr>
      <w:rPr>
        <w:rFonts w:ascii="Courier New" w:hAnsi="Courier New" w:cs="Courier New" w:hint="default"/>
      </w:rPr>
    </w:lvl>
    <w:lvl w:ilvl="2" w:tplc="9EB64646" w:tentative="1">
      <w:start w:val="1"/>
      <w:numFmt w:val="bullet"/>
      <w:lvlText w:val=""/>
      <w:lvlJc w:val="left"/>
      <w:pPr>
        <w:ind w:left="2160" w:hanging="360"/>
      </w:pPr>
      <w:rPr>
        <w:rFonts w:ascii="Wingdings" w:hAnsi="Wingdings" w:hint="default"/>
      </w:rPr>
    </w:lvl>
    <w:lvl w:ilvl="3" w:tplc="47641F1E" w:tentative="1">
      <w:start w:val="1"/>
      <w:numFmt w:val="bullet"/>
      <w:lvlText w:val=""/>
      <w:lvlJc w:val="left"/>
      <w:pPr>
        <w:ind w:left="2880" w:hanging="360"/>
      </w:pPr>
      <w:rPr>
        <w:rFonts w:ascii="Symbol" w:hAnsi="Symbol" w:hint="default"/>
      </w:rPr>
    </w:lvl>
    <w:lvl w:ilvl="4" w:tplc="35E2A04C" w:tentative="1">
      <w:start w:val="1"/>
      <w:numFmt w:val="bullet"/>
      <w:lvlText w:val="o"/>
      <w:lvlJc w:val="left"/>
      <w:pPr>
        <w:ind w:left="3600" w:hanging="360"/>
      </w:pPr>
      <w:rPr>
        <w:rFonts w:ascii="Courier New" w:hAnsi="Courier New" w:cs="Courier New" w:hint="default"/>
      </w:rPr>
    </w:lvl>
    <w:lvl w:ilvl="5" w:tplc="14FA0762" w:tentative="1">
      <w:start w:val="1"/>
      <w:numFmt w:val="bullet"/>
      <w:lvlText w:val=""/>
      <w:lvlJc w:val="left"/>
      <w:pPr>
        <w:ind w:left="4320" w:hanging="360"/>
      </w:pPr>
      <w:rPr>
        <w:rFonts w:ascii="Wingdings" w:hAnsi="Wingdings" w:hint="default"/>
      </w:rPr>
    </w:lvl>
    <w:lvl w:ilvl="6" w:tplc="A2F88690" w:tentative="1">
      <w:start w:val="1"/>
      <w:numFmt w:val="bullet"/>
      <w:lvlText w:val=""/>
      <w:lvlJc w:val="left"/>
      <w:pPr>
        <w:ind w:left="5040" w:hanging="360"/>
      </w:pPr>
      <w:rPr>
        <w:rFonts w:ascii="Symbol" w:hAnsi="Symbol" w:hint="default"/>
      </w:rPr>
    </w:lvl>
    <w:lvl w:ilvl="7" w:tplc="D5B2AFF2" w:tentative="1">
      <w:start w:val="1"/>
      <w:numFmt w:val="bullet"/>
      <w:lvlText w:val="o"/>
      <w:lvlJc w:val="left"/>
      <w:pPr>
        <w:ind w:left="5760" w:hanging="360"/>
      </w:pPr>
      <w:rPr>
        <w:rFonts w:ascii="Courier New" w:hAnsi="Courier New" w:cs="Courier New" w:hint="default"/>
      </w:rPr>
    </w:lvl>
    <w:lvl w:ilvl="8" w:tplc="539CDDD4" w:tentative="1">
      <w:start w:val="1"/>
      <w:numFmt w:val="bullet"/>
      <w:lvlText w:val=""/>
      <w:lvlJc w:val="left"/>
      <w:pPr>
        <w:ind w:left="6480" w:hanging="360"/>
      </w:pPr>
      <w:rPr>
        <w:rFonts w:ascii="Wingdings" w:hAnsi="Wingdings" w:hint="default"/>
      </w:rPr>
    </w:lvl>
  </w:abstractNum>
  <w:abstractNum w:abstractNumId="9" w15:restartNumberingAfterBreak="0">
    <w:nsid w:val="503A068A"/>
    <w:multiLevelType w:val="singleLevel"/>
    <w:tmpl w:val="8C227F40"/>
    <w:lvl w:ilvl="0">
      <w:start w:val="1"/>
      <w:numFmt w:val="bullet"/>
      <w:pStyle w:val="Bulletlisting3"/>
      <w:lvlText w:val=""/>
      <w:lvlJc w:val="left"/>
      <w:pPr>
        <w:tabs>
          <w:tab w:val="num" w:pos="1872"/>
        </w:tabs>
        <w:ind w:left="1872" w:hanging="432"/>
      </w:pPr>
      <w:rPr>
        <w:rFonts w:ascii="Symbol" w:hAnsi="Symbol" w:hint="default"/>
        <w:b w:val="0"/>
        <w:i w:val="0"/>
        <w:sz w:val="22"/>
      </w:rPr>
    </w:lvl>
  </w:abstractNum>
  <w:num w:numId="1" w16cid:durableId="1408697609">
    <w:abstractNumId w:val="4"/>
  </w:num>
  <w:num w:numId="2" w16cid:durableId="1549993417">
    <w:abstractNumId w:val="9"/>
  </w:num>
  <w:num w:numId="3" w16cid:durableId="1461651142">
    <w:abstractNumId w:val="8"/>
  </w:num>
  <w:num w:numId="4" w16cid:durableId="1762868596">
    <w:abstractNumId w:val="0"/>
  </w:num>
  <w:num w:numId="5" w16cid:durableId="1719547563">
    <w:abstractNumId w:val="2"/>
  </w:num>
  <w:num w:numId="6" w16cid:durableId="1251282306">
    <w:abstractNumId w:val="1"/>
  </w:num>
  <w:num w:numId="7" w16cid:durableId="2131629034">
    <w:abstractNumId w:val="7"/>
  </w:num>
  <w:num w:numId="8" w16cid:durableId="1266157071">
    <w:abstractNumId w:val="6"/>
  </w:num>
  <w:num w:numId="9" w16cid:durableId="1316225984">
    <w:abstractNumId w:val="5"/>
  </w:num>
  <w:num w:numId="10" w16cid:durableId="81449510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0MjMzsLCwNLYwMDBT0lEKTi0uzszPAykwrAUAIAqmqywAAAA="/>
  </w:docVars>
  <w:rsids>
    <w:rsidRoot w:val="009F4E14"/>
    <w:rsid w:val="0000118B"/>
    <w:rsid w:val="0000372D"/>
    <w:rsid w:val="0000773C"/>
    <w:rsid w:val="00010C3E"/>
    <w:rsid w:val="00014F9F"/>
    <w:rsid w:val="00015AAC"/>
    <w:rsid w:val="00015D8C"/>
    <w:rsid w:val="000305ED"/>
    <w:rsid w:val="00032216"/>
    <w:rsid w:val="000323A2"/>
    <w:rsid w:val="00037AEC"/>
    <w:rsid w:val="00045048"/>
    <w:rsid w:val="00047830"/>
    <w:rsid w:val="00047AEF"/>
    <w:rsid w:val="00056C7A"/>
    <w:rsid w:val="00060E00"/>
    <w:rsid w:val="000627E1"/>
    <w:rsid w:val="00070099"/>
    <w:rsid w:val="0007653E"/>
    <w:rsid w:val="000909A2"/>
    <w:rsid w:val="00093037"/>
    <w:rsid w:val="000A0F12"/>
    <w:rsid w:val="000B2D9E"/>
    <w:rsid w:val="000B3487"/>
    <w:rsid w:val="000B5A2B"/>
    <w:rsid w:val="000B6EB7"/>
    <w:rsid w:val="000C3926"/>
    <w:rsid w:val="000C566D"/>
    <w:rsid w:val="000D20F3"/>
    <w:rsid w:val="000E0666"/>
    <w:rsid w:val="000E63E8"/>
    <w:rsid w:val="000E728A"/>
    <w:rsid w:val="000F01C8"/>
    <w:rsid w:val="00101E85"/>
    <w:rsid w:val="00102ED0"/>
    <w:rsid w:val="00111A5A"/>
    <w:rsid w:val="001206EB"/>
    <w:rsid w:val="00132C16"/>
    <w:rsid w:val="00133647"/>
    <w:rsid w:val="0013709C"/>
    <w:rsid w:val="00155B0D"/>
    <w:rsid w:val="00164EF1"/>
    <w:rsid w:val="001715B2"/>
    <w:rsid w:val="00173086"/>
    <w:rsid w:val="00173653"/>
    <w:rsid w:val="00174011"/>
    <w:rsid w:val="00176923"/>
    <w:rsid w:val="001831B8"/>
    <w:rsid w:val="00186ACE"/>
    <w:rsid w:val="001920A8"/>
    <w:rsid w:val="00196A33"/>
    <w:rsid w:val="001A488D"/>
    <w:rsid w:val="001A662B"/>
    <w:rsid w:val="001B2C01"/>
    <w:rsid w:val="001B543F"/>
    <w:rsid w:val="001B6FB9"/>
    <w:rsid w:val="001C41DF"/>
    <w:rsid w:val="001D671B"/>
    <w:rsid w:val="001E2288"/>
    <w:rsid w:val="001E6087"/>
    <w:rsid w:val="001E6C1B"/>
    <w:rsid w:val="001F35EC"/>
    <w:rsid w:val="001F5158"/>
    <w:rsid w:val="00201E77"/>
    <w:rsid w:val="002069E5"/>
    <w:rsid w:val="00210A30"/>
    <w:rsid w:val="0021554D"/>
    <w:rsid w:val="00227D50"/>
    <w:rsid w:val="002344D3"/>
    <w:rsid w:val="00236786"/>
    <w:rsid w:val="00244698"/>
    <w:rsid w:val="00244C0F"/>
    <w:rsid w:val="00244FCF"/>
    <w:rsid w:val="002455CD"/>
    <w:rsid w:val="002470E3"/>
    <w:rsid w:val="00254CB8"/>
    <w:rsid w:val="00261833"/>
    <w:rsid w:val="00266504"/>
    <w:rsid w:val="002710C7"/>
    <w:rsid w:val="0028374D"/>
    <w:rsid w:val="0029199C"/>
    <w:rsid w:val="002954BD"/>
    <w:rsid w:val="00296DF5"/>
    <w:rsid w:val="002A0BD6"/>
    <w:rsid w:val="002A4D1F"/>
    <w:rsid w:val="002B67E7"/>
    <w:rsid w:val="002B7CA0"/>
    <w:rsid w:val="002C1441"/>
    <w:rsid w:val="002C18D5"/>
    <w:rsid w:val="002D5293"/>
    <w:rsid w:val="002E0E59"/>
    <w:rsid w:val="002E73A6"/>
    <w:rsid w:val="002F70FE"/>
    <w:rsid w:val="00302865"/>
    <w:rsid w:val="00310DA6"/>
    <w:rsid w:val="003111E3"/>
    <w:rsid w:val="0034402B"/>
    <w:rsid w:val="00345E1E"/>
    <w:rsid w:val="00352B92"/>
    <w:rsid w:val="003555A1"/>
    <w:rsid w:val="00363EC3"/>
    <w:rsid w:val="003657A6"/>
    <w:rsid w:val="003668DA"/>
    <w:rsid w:val="0037711A"/>
    <w:rsid w:val="003847F3"/>
    <w:rsid w:val="003B09C6"/>
    <w:rsid w:val="003B5AB1"/>
    <w:rsid w:val="003B754F"/>
    <w:rsid w:val="003E24EE"/>
    <w:rsid w:val="003E2923"/>
    <w:rsid w:val="003E457E"/>
    <w:rsid w:val="003E5A22"/>
    <w:rsid w:val="003E6506"/>
    <w:rsid w:val="003F1187"/>
    <w:rsid w:val="003F24F1"/>
    <w:rsid w:val="003F3C1C"/>
    <w:rsid w:val="003F64BF"/>
    <w:rsid w:val="00403630"/>
    <w:rsid w:val="0040584C"/>
    <w:rsid w:val="00412181"/>
    <w:rsid w:val="00412C0E"/>
    <w:rsid w:val="00417B60"/>
    <w:rsid w:val="004202AB"/>
    <w:rsid w:val="004242BB"/>
    <w:rsid w:val="004247B3"/>
    <w:rsid w:val="00425AEC"/>
    <w:rsid w:val="00427AA5"/>
    <w:rsid w:val="004306AD"/>
    <w:rsid w:val="004347A7"/>
    <w:rsid w:val="00441EA3"/>
    <w:rsid w:val="00443A53"/>
    <w:rsid w:val="00446C43"/>
    <w:rsid w:val="00447ECE"/>
    <w:rsid w:val="004541DD"/>
    <w:rsid w:val="004572A1"/>
    <w:rsid w:val="00460063"/>
    <w:rsid w:val="00480D14"/>
    <w:rsid w:val="00485F73"/>
    <w:rsid w:val="00494498"/>
    <w:rsid w:val="00495AB5"/>
    <w:rsid w:val="004A1930"/>
    <w:rsid w:val="004A3C3D"/>
    <w:rsid w:val="004A483D"/>
    <w:rsid w:val="004B199E"/>
    <w:rsid w:val="004B744E"/>
    <w:rsid w:val="004C63F6"/>
    <w:rsid w:val="004C7543"/>
    <w:rsid w:val="004D1B72"/>
    <w:rsid w:val="004D38D3"/>
    <w:rsid w:val="004F38CC"/>
    <w:rsid w:val="004F5B59"/>
    <w:rsid w:val="004F5E05"/>
    <w:rsid w:val="004F7519"/>
    <w:rsid w:val="005040D9"/>
    <w:rsid w:val="0050664E"/>
    <w:rsid w:val="00507233"/>
    <w:rsid w:val="005144A0"/>
    <w:rsid w:val="00521420"/>
    <w:rsid w:val="00527094"/>
    <w:rsid w:val="00535312"/>
    <w:rsid w:val="00542F0D"/>
    <w:rsid w:val="00551D9A"/>
    <w:rsid w:val="0055538B"/>
    <w:rsid w:val="00561A0F"/>
    <w:rsid w:val="00564F60"/>
    <w:rsid w:val="00570DF9"/>
    <w:rsid w:val="005724E8"/>
    <w:rsid w:val="00576CFC"/>
    <w:rsid w:val="005849A5"/>
    <w:rsid w:val="00587938"/>
    <w:rsid w:val="005A1640"/>
    <w:rsid w:val="005B2F05"/>
    <w:rsid w:val="005C17A0"/>
    <w:rsid w:val="005C3DE2"/>
    <w:rsid w:val="005C5D97"/>
    <w:rsid w:val="005D2FB5"/>
    <w:rsid w:val="005D3E86"/>
    <w:rsid w:val="005E107D"/>
    <w:rsid w:val="005E777B"/>
    <w:rsid w:val="005E7AC9"/>
    <w:rsid w:val="005F0AD9"/>
    <w:rsid w:val="005F35E0"/>
    <w:rsid w:val="005F4488"/>
    <w:rsid w:val="0060455B"/>
    <w:rsid w:val="00610928"/>
    <w:rsid w:val="006139C2"/>
    <w:rsid w:val="006309CC"/>
    <w:rsid w:val="006364AB"/>
    <w:rsid w:val="00637327"/>
    <w:rsid w:val="00640A6D"/>
    <w:rsid w:val="00645C05"/>
    <w:rsid w:val="00646737"/>
    <w:rsid w:val="00665F18"/>
    <w:rsid w:val="00676804"/>
    <w:rsid w:val="006769B6"/>
    <w:rsid w:val="00687514"/>
    <w:rsid w:val="006877E7"/>
    <w:rsid w:val="006A44F4"/>
    <w:rsid w:val="006A6E5F"/>
    <w:rsid w:val="006B0AA7"/>
    <w:rsid w:val="006B12FC"/>
    <w:rsid w:val="006B36C6"/>
    <w:rsid w:val="006B689F"/>
    <w:rsid w:val="006D7211"/>
    <w:rsid w:val="006D728A"/>
    <w:rsid w:val="006E09D9"/>
    <w:rsid w:val="006E2AD9"/>
    <w:rsid w:val="006E3A82"/>
    <w:rsid w:val="006E5582"/>
    <w:rsid w:val="006F3175"/>
    <w:rsid w:val="00701A4F"/>
    <w:rsid w:val="00701B74"/>
    <w:rsid w:val="00702BC7"/>
    <w:rsid w:val="007074F9"/>
    <w:rsid w:val="00720030"/>
    <w:rsid w:val="00721C95"/>
    <w:rsid w:val="007314D5"/>
    <w:rsid w:val="007401F2"/>
    <w:rsid w:val="00750E86"/>
    <w:rsid w:val="00752C47"/>
    <w:rsid w:val="0075663C"/>
    <w:rsid w:val="007579A2"/>
    <w:rsid w:val="00763BAE"/>
    <w:rsid w:val="007642ED"/>
    <w:rsid w:val="0076447A"/>
    <w:rsid w:val="00775EFB"/>
    <w:rsid w:val="00780C8A"/>
    <w:rsid w:val="00783D15"/>
    <w:rsid w:val="00784C56"/>
    <w:rsid w:val="00786F38"/>
    <w:rsid w:val="00792280"/>
    <w:rsid w:val="00794BEC"/>
    <w:rsid w:val="0079744D"/>
    <w:rsid w:val="007A1C4F"/>
    <w:rsid w:val="007A5C9C"/>
    <w:rsid w:val="007B19BD"/>
    <w:rsid w:val="007B70AB"/>
    <w:rsid w:val="007D505C"/>
    <w:rsid w:val="007E187F"/>
    <w:rsid w:val="007F412C"/>
    <w:rsid w:val="00800BDD"/>
    <w:rsid w:val="00806C76"/>
    <w:rsid w:val="008125B1"/>
    <w:rsid w:val="008162FC"/>
    <w:rsid w:val="00821834"/>
    <w:rsid w:val="00837590"/>
    <w:rsid w:val="008464CD"/>
    <w:rsid w:val="00847BB4"/>
    <w:rsid w:val="008646E8"/>
    <w:rsid w:val="00873C45"/>
    <w:rsid w:val="0087453B"/>
    <w:rsid w:val="0087547F"/>
    <w:rsid w:val="008775E7"/>
    <w:rsid w:val="00880204"/>
    <w:rsid w:val="00885CD1"/>
    <w:rsid w:val="00886641"/>
    <w:rsid w:val="00890474"/>
    <w:rsid w:val="008A0C7C"/>
    <w:rsid w:val="008A419E"/>
    <w:rsid w:val="008A6664"/>
    <w:rsid w:val="008B781C"/>
    <w:rsid w:val="008C2A71"/>
    <w:rsid w:val="008C2B65"/>
    <w:rsid w:val="008D2C41"/>
    <w:rsid w:val="008E0598"/>
    <w:rsid w:val="008E75BA"/>
    <w:rsid w:val="008F1553"/>
    <w:rsid w:val="008F5868"/>
    <w:rsid w:val="00902F2E"/>
    <w:rsid w:val="00912525"/>
    <w:rsid w:val="00915DC8"/>
    <w:rsid w:val="00917287"/>
    <w:rsid w:val="009174D6"/>
    <w:rsid w:val="00922C3E"/>
    <w:rsid w:val="00932AE2"/>
    <w:rsid w:val="00935BA7"/>
    <w:rsid w:val="00943A31"/>
    <w:rsid w:val="0094736F"/>
    <w:rsid w:val="00956FB9"/>
    <w:rsid w:val="00957AA2"/>
    <w:rsid w:val="00963ADA"/>
    <w:rsid w:val="00973641"/>
    <w:rsid w:val="009806C2"/>
    <w:rsid w:val="00980E80"/>
    <w:rsid w:val="00982FBB"/>
    <w:rsid w:val="009837AE"/>
    <w:rsid w:val="0099088A"/>
    <w:rsid w:val="0099683C"/>
    <w:rsid w:val="009A5EE9"/>
    <w:rsid w:val="009B36AB"/>
    <w:rsid w:val="009B5EE3"/>
    <w:rsid w:val="009C2B59"/>
    <w:rsid w:val="009C6611"/>
    <w:rsid w:val="009D087D"/>
    <w:rsid w:val="009D4099"/>
    <w:rsid w:val="009D4479"/>
    <w:rsid w:val="009E47D5"/>
    <w:rsid w:val="009E50CD"/>
    <w:rsid w:val="009E6C65"/>
    <w:rsid w:val="009F4E14"/>
    <w:rsid w:val="00A01D17"/>
    <w:rsid w:val="00A05EE7"/>
    <w:rsid w:val="00A21EBE"/>
    <w:rsid w:val="00A325D4"/>
    <w:rsid w:val="00A50C89"/>
    <w:rsid w:val="00A56317"/>
    <w:rsid w:val="00A614B2"/>
    <w:rsid w:val="00A65E43"/>
    <w:rsid w:val="00A72BBA"/>
    <w:rsid w:val="00A90E27"/>
    <w:rsid w:val="00A91116"/>
    <w:rsid w:val="00A93C0B"/>
    <w:rsid w:val="00A97D8D"/>
    <w:rsid w:val="00AA0C8E"/>
    <w:rsid w:val="00AA44A8"/>
    <w:rsid w:val="00AA50EF"/>
    <w:rsid w:val="00AB1FFA"/>
    <w:rsid w:val="00AC0F29"/>
    <w:rsid w:val="00AC2711"/>
    <w:rsid w:val="00AC4708"/>
    <w:rsid w:val="00AC5381"/>
    <w:rsid w:val="00AC70E8"/>
    <w:rsid w:val="00AD0DD6"/>
    <w:rsid w:val="00AE0F5E"/>
    <w:rsid w:val="00AE128A"/>
    <w:rsid w:val="00AE3C9A"/>
    <w:rsid w:val="00AF0A5B"/>
    <w:rsid w:val="00B028D7"/>
    <w:rsid w:val="00B03D62"/>
    <w:rsid w:val="00B05A65"/>
    <w:rsid w:val="00B1349E"/>
    <w:rsid w:val="00B24048"/>
    <w:rsid w:val="00B24D7D"/>
    <w:rsid w:val="00B372EE"/>
    <w:rsid w:val="00B43867"/>
    <w:rsid w:val="00B438B1"/>
    <w:rsid w:val="00B47996"/>
    <w:rsid w:val="00B55064"/>
    <w:rsid w:val="00B563CE"/>
    <w:rsid w:val="00B62561"/>
    <w:rsid w:val="00B646D6"/>
    <w:rsid w:val="00B6499F"/>
    <w:rsid w:val="00B65817"/>
    <w:rsid w:val="00B67E07"/>
    <w:rsid w:val="00B7248F"/>
    <w:rsid w:val="00B844A6"/>
    <w:rsid w:val="00B8718C"/>
    <w:rsid w:val="00B92FE1"/>
    <w:rsid w:val="00BA45B7"/>
    <w:rsid w:val="00BA578D"/>
    <w:rsid w:val="00BB0C4D"/>
    <w:rsid w:val="00BB57CD"/>
    <w:rsid w:val="00BB7C20"/>
    <w:rsid w:val="00BC0BA1"/>
    <w:rsid w:val="00BC45EE"/>
    <w:rsid w:val="00BC6CDB"/>
    <w:rsid w:val="00BD5615"/>
    <w:rsid w:val="00BD5FCC"/>
    <w:rsid w:val="00BD734D"/>
    <w:rsid w:val="00BD76F8"/>
    <w:rsid w:val="00BE2D98"/>
    <w:rsid w:val="00BE4B22"/>
    <w:rsid w:val="00BE655F"/>
    <w:rsid w:val="00BF017B"/>
    <w:rsid w:val="00BF11D4"/>
    <w:rsid w:val="00BF1CFE"/>
    <w:rsid w:val="00BF296F"/>
    <w:rsid w:val="00C028FE"/>
    <w:rsid w:val="00C03BEE"/>
    <w:rsid w:val="00C04964"/>
    <w:rsid w:val="00C067D3"/>
    <w:rsid w:val="00C0750B"/>
    <w:rsid w:val="00C11EB9"/>
    <w:rsid w:val="00C21A69"/>
    <w:rsid w:val="00C30AE1"/>
    <w:rsid w:val="00C3137D"/>
    <w:rsid w:val="00C349EC"/>
    <w:rsid w:val="00C376D5"/>
    <w:rsid w:val="00C468DD"/>
    <w:rsid w:val="00C47AA7"/>
    <w:rsid w:val="00C556A9"/>
    <w:rsid w:val="00C556DC"/>
    <w:rsid w:val="00C619D0"/>
    <w:rsid w:val="00C65872"/>
    <w:rsid w:val="00C67F18"/>
    <w:rsid w:val="00C71886"/>
    <w:rsid w:val="00C73CA7"/>
    <w:rsid w:val="00C76034"/>
    <w:rsid w:val="00C76576"/>
    <w:rsid w:val="00C80110"/>
    <w:rsid w:val="00C80A76"/>
    <w:rsid w:val="00C83853"/>
    <w:rsid w:val="00C87730"/>
    <w:rsid w:val="00C966A2"/>
    <w:rsid w:val="00C97E97"/>
    <w:rsid w:val="00CA5765"/>
    <w:rsid w:val="00CA5D49"/>
    <w:rsid w:val="00CA715D"/>
    <w:rsid w:val="00CA7F3A"/>
    <w:rsid w:val="00CB2D97"/>
    <w:rsid w:val="00CB6270"/>
    <w:rsid w:val="00CB6A04"/>
    <w:rsid w:val="00CC2ADB"/>
    <w:rsid w:val="00CD45A6"/>
    <w:rsid w:val="00CE641B"/>
    <w:rsid w:val="00CE789C"/>
    <w:rsid w:val="00CF4C80"/>
    <w:rsid w:val="00D01A78"/>
    <w:rsid w:val="00D04156"/>
    <w:rsid w:val="00D05500"/>
    <w:rsid w:val="00D269C9"/>
    <w:rsid w:val="00D3557E"/>
    <w:rsid w:val="00D40015"/>
    <w:rsid w:val="00D425B8"/>
    <w:rsid w:val="00D44928"/>
    <w:rsid w:val="00D5221A"/>
    <w:rsid w:val="00D54418"/>
    <w:rsid w:val="00D60047"/>
    <w:rsid w:val="00D61DE8"/>
    <w:rsid w:val="00D85550"/>
    <w:rsid w:val="00D85960"/>
    <w:rsid w:val="00D86074"/>
    <w:rsid w:val="00D91AE7"/>
    <w:rsid w:val="00D97275"/>
    <w:rsid w:val="00D97D18"/>
    <w:rsid w:val="00DB36D0"/>
    <w:rsid w:val="00DB4636"/>
    <w:rsid w:val="00DB5074"/>
    <w:rsid w:val="00DC2D82"/>
    <w:rsid w:val="00DD47EC"/>
    <w:rsid w:val="00DE096A"/>
    <w:rsid w:val="00DE6712"/>
    <w:rsid w:val="00DF4510"/>
    <w:rsid w:val="00E110C7"/>
    <w:rsid w:val="00E16C43"/>
    <w:rsid w:val="00E22115"/>
    <w:rsid w:val="00E22A9F"/>
    <w:rsid w:val="00E30F34"/>
    <w:rsid w:val="00E5408E"/>
    <w:rsid w:val="00E570AC"/>
    <w:rsid w:val="00E704E3"/>
    <w:rsid w:val="00E71898"/>
    <w:rsid w:val="00E71E9D"/>
    <w:rsid w:val="00E779ED"/>
    <w:rsid w:val="00E800C6"/>
    <w:rsid w:val="00E8342F"/>
    <w:rsid w:val="00E835D4"/>
    <w:rsid w:val="00E87177"/>
    <w:rsid w:val="00E937BF"/>
    <w:rsid w:val="00E979F6"/>
    <w:rsid w:val="00EA24D7"/>
    <w:rsid w:val="00EA44BE"/>
    <w:rsid w:val="00EB7C70"/>
    <w:rsid w:val="00EC11DE"/>
    <w:rsid w:val="00EC5ABF"/>
    <w:rsid w:val="00ED08B4"/>
    <w:rsid w:val="00ED0D89"/>
    <w:rsid w:val="00EE0354"/>
    <w:rsid w:val="00EE354D"/>
    <w:rsid w:val="00F00BC4"/>
    <w:rsid w:val="00F00D7F"/>
    <w:rsid w:val="00F01AD8"/>
    <w:rsid w:val="00F14E6B"/>
    <w:rsid w:val="00F25A21"/>
    <w:rsid w:val="00F26FA3"/>
    <w:rsid w:val="00F405D8"/>
    <w:rsid w:val="00F40BE9"/>
    <w:rsid w:val="00F57099"/>
    <w:rsid w:val="00F72625"/>
    <w:rsid w:val="00F76EDA"/>
    <w:rsid w:val="00F91111"/>
    <w:rsid w:val="00F91C82"/>
    <w:rsid w:val="00F94638"/>
    <w:rsid w:val="00F94A97"/>
    <w:rsid w:val="00FA09F2"/>
    <w:rsid w:val="00FA6977"/>
    <w:rsid w:val="00FB2BAA"/>
    <w:rsid w:val="00FB4373"/>
    <w:rsid w:val="00FD19C1"/>
    <w:rsid w:val="00FD432D"/>
    <w:rsid w:val="00FD5637"/>
    <w:rsid w:val="00FE4909"/>
    <w:rsid w:val="00FF446C"/>
    <w:rsid w:val="00FF5AB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8C2132"/>
  <w14:defaultImageDpi w14:val="300"/>
  <w15:docId w15:val="{19FA3847-834F-46E0-954D-5AD500D6D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EE9"/>
    <w:pPr>
      <w:jc w:val="both"/>
    </w:pPr>
    <w:rPr>
      <w:rFonts w:ascii="Arial" w:hAnsi="Arial"/>
    </w:rPr>
  </w:style>
  <w:style w:type="paragraph" w:styleId="Heading1">
    <w:name w:val="heading 1"/>
    <w:basedOn w:val="Normal"/>
    <w:next w:val="Normal"/>
    <w:qFormat/>
    <w:rsid w:val="00CF63DF"/>
    <w:pPr>
      <w:keepNext/>
      <w:numPr>
        <w:numId w:val="1"/>
      </w:numPr>
      <w:spacing w:before="240" w:after="60"/>
      <w:outlineLvl w:val="0"/>
    </w:pPr>
    <w:rPr>
      <w:b/>
      <w:kern w:val="32"/>
      <w:sz w:val="28"/>
    </w:rPr>
  </w:style>
  <w:style w:type="paragraph" w:styleId="Heading2">
    <w:name w:val="heading 2"/>
    <w:basedOn w:val="Normal"/>
    <w:next w:val="Normal"/>
    <w:qFormat/>
    <w:rsid w:val="00CF63DF"/>
    <w:pPr>
      <w:keepNext/>
      <w:numPr>
        <w:ilvl w:val="1"/>
        <w:numId w:val="1"/>
      </w:numPr>
      <w:spacing w:before="240" w:after="60"/>
      <w:outlineLvl w:val="1"/>
    </w:pPr>
    <w:rPr>
      <w:b/>
      <w:i/>
      <w:sz w:val="24"/>
    </w:rPr>
  </w:style>
  <w:style w:type="paragraph" w:styleId="Heading3">
    <w:name w:val="heading 3"/>
    <w:basedOn w:val="Normal"/>
    <w:next w:val="Normal"/>
    <w:qFormat/>
    <w:rsid w:val="00E5408E"/>
    <w:pPr>
      <w:keepNext/>
      <w:numPr>
        <w:ilvl w:val="2"/>
        <w:numId w:val="1"/>
      </w:numPr>
      <w:spacing w:before="240" w:after="60"/>
      <w:outlineLvl w:val="2"/>
    </w:pPr>
    <w:rPr>
      <w:b/>
      <w:sz w:val="22"/>
    </w:rPr>
  </w:style>
  <w:style w:type="paragraph" w:styleId="Heading4">
    <w:name w:val="heading 4"/>
    <w:basedOn w:val="Normal"/>
    <w:next w:val="Normal"/>
    <w:qFormat/>
    <w:rsid w:val="00CF63DF"/>
    <w:pPr>
      <w:keepNext/>
      <w:numPr>
        <w:ilvl w:val="3"/>
        <w:numId w:val="1"/>
      </w:numPr>
      <w:spacing w:before="240" w:after="60"/>
      <w:outlineLvl w:val="3"/>
    </w:pPr>
    <w:rPr>
      <w:b/>
    </w:rPr>
  </w:style>
  <w:style w:type="paragraph" w:styleId="Heading5">
    <w:name w:val="heading 5"/>
    <w:basedOn w:val="Normal"/>
    <w:next w:val="Normal"/>
    <w:qFormat/>
    <w:pPr>
      <w:numPr>
        <w:ilvl w:val="4"/>
        <w:numId w:val="1"/>
      </w:numPr>
      <w:spacing w:before="240" w:after="60"/>
      <w:outlineLvl w:val="4"/>
    </w:pPr>
    <w:rPr>
      <w:b/>
      <w:i/>
      <w:sz w:val="26"/>
    </w:rPr>
  </w:style>
  <w:style w:type="paragraph" w:styleId="Heading6">
    <w:name w:val="heading 6"/>
    <w:basedOn w:val="Normal"/>
    <w:next w:val="Normal"/>
    <w:qFormat/>
    <w:pPr>
      <w:numPr>
        <w:ilvl w:val="5"/>
        <w:numId w:val="1"/>
      </w:numPr>
      <w:spacing w:before="240" w:after="60"/>
      <w:outlineLvl w:val="5"/>
    </w:pPr>
    <w:rPr>
      <w:b/>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rFonts w:ascii="Helvetica" w:hAnsi="Helvetic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sz w:val="72"/>
      <w:lang w:val="x-none" w:eastAsia="x-none"/>
    </w:rPr>
  </w:style>
  <w:style w:type="paragraph" w:styleId="TOC1">
    <w:name w:val="toc 1"/>
    <w:basedOn w:val="Normal"/>
    <w:next w:val="Normal"/>
    <w:autoRedefine/>
    <w:uiPriority w:val="39"/>
    <w:pPr>
      <w:spacing w:before="120" w:after="120"/>
    </w:pPr>
    <w:rPr>
      <w:b/>
      <w:caps/>
    </w:rPr>
  </w:style>
  <w:style w:type="paragraph" w:styleId="TOC2">
    <w:name w:val="toc 2"/>
    <w:basedOn w:val="Normal"/>
    <w:next w:val="Normal"/>
    <w:autoRedefine/>
    <w:uiPriority w:val="39"/>
    <w:pPr>
      <w:ind w:left="240"/>
    </w:pPr>
    <w:rPr>
      <w:smallCaps/>
    </w:rPr>
  </w:style>
  <w:style w:type="paragraph" w:styleId="TOC3">
    <w:name w:val="toc 3"/>
    <w:basedOn w:val="Normal"/>
    <w:next w:val="Normal"/>
    <w:autoRedefine/>
    <w:uiPriority w:val="39"/>
    <w:pPr>
      <w:ind w:left="480"/>
    </w:pPr>
    <w:rPr>
      <w:i/>
    </w:rPr>
  </w:style>
  <w:style w:type="paragraph" w:styleId="TOC4">
    <w:name w:val="toc 4"/>
    <w:basedOn w:val="Normal"/>
    <w:next w:val="Normal"/>
    <w:autoRedefine/>
    <w:uiPriority w:val="39"/>
    <w:semiHidden/>
    <w:pPr>
      <w:ind w:left="720"/>
    </w:pPr>
    <w:rPr>
      <w:sz w:val="18"/>
    </w:rPr>
  </w:style>
  <w:style w:type="paragraph" w:styleId="TOC5">
    <w:name w:val="toc 5"/>
    <w:basedOn w:val="Normal"/>
    <w:next w:val="Normal"/>
    <w:autoRedefine/>
    <w:uiPriority w:val="39"/>
    <w:semiHidden/>
    <w:pPr>
      <w:ind w:left="960"/>
    </w:pPr>
    <w:rPr>
      <w:sz w:val="18"/>
    </w:rPr>
  </w:style>
  <w:style w:type="paragraph" w:styleId="TOC6">
    <w:name w:val="toc 6"/>
    <w:basedOn w:val="Normal"/>
    <w:next w:val="Normal"/>
    <w:autoRedefine/>
    <w:uiPriority w:val="39"/>
    <w:semiHidden/>
    <w:pPr>
      <w:ind w:left="1200"/>
    </w:pPr>
    <w:rPr>
      <w:sz w:val="18"/>
    </w:rPr>
  </w:style>
  <w:style w:type="paragraph" w:styleId="TOC7">
    <w:name w:val="toc 7"/>
    <w:basedOn w:val="Normal"/>
    <w:next w:val="Normal"/>
    <w:autoRedefine/>
    <w:uiPriority w:val="39"/>
    <w:semiHidden/>
    <w:pPr>
      <w:ind w:left="1440"/>
    </w:pPr>
    <w:rPr>
      <w:sz w:val="18"/>
    </w:rPr>
  </w:style>
  <w:style w:type="paragraph" w:styleId="TOC8">
    <w:name w:val="toc 8"/>
    <w:basedOn w:val="Normal"/>
    <w:next w:val="Normal"/>
    <w:autoRedefine/>
    <w:uiPriority w:val="39"/>
    <w:semiHidden/>
    <w:pPr>
      <w:ind w:left="1680"/>
    </w:pPr>
    <w:rPr>
      <w:sz w:val="18"/>
    </w:rPr>
  </w:style>
  <w:style w:type="paragraph" w:styleId="TOC9">
    <w:name w:val="toc 9"/>
    <w:basedOn w:val="Normal"/>
    <w:next w:val="Normal"/>
    <w:autoRedefine/>
    <w:uiPriority w:val="39"/>
    <w:semiHidden/>
    <w:pPr>
      <w:ind w:left="1920"/>
    </w:pPr>
    <w:rPr>
      <w:sz w:val="18"/>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pPr>
      <w:tabs>
        <w:tab w:val="center" w:pos="4320"/>
        <w:tab w:val="right" w:pos="8640"/>
      </w:tabs>
    </w:pPr>
  </w:style>
  <w:style w:type="character" w:customStyle="1" w:styleId="HeaderChar">
    <w:name w:val="Header Char"/>
    <w:link w:val="Header"/>
    <w:uiPriority w:val="99"/>
    <w:rsid w:val="00C55BF5"/>
    <w:rPr>
      <w:rFonts w:ascii="Arial" w:hAnsi="Arial"/>
    </w:rPr>
  </w:style>
  <w:style w:type="character" w:customStyle="1" w:styleId="TitleChar">
    <w:name w:val="Title Char"/>
    <w:link w:val="Title"/>
    <w:rsid w:val="00D3557E"/>
    <w:rPr>
      <w:rFonts w:ascii="Arial" w:hAnsi="Arial"/>
      <w:sz w:val="72"/>
    </w:rPr>
  </w:style>
  <w:style w:type="character" w:styleId="Hyperlink">
    <w:name w:val="Hyperlink"/>
    <w:rsid w:val="00CF63DF"/>
    <w:rPr>
      <w:color w:val="0000FF"/>
      <w:u w:val="single"/>
    </w:rPr>
  </w:style>
  <w:style w:type="character" w:styleId="FollowedHyperlink">
    <w:name w:val="FollowedHyperlink"/>
    <w:uiPriority w:val="99"/>
    <w:semiHidden/>
    <w:unhideWhenUsed/>
    <w:rsid w:val="00447ECE"/>
    <w:rPr>
      <w:color w:val="800080"/>
      <w:u w:val="single"/>
    </w:rPr>
  </w:style>
  <w:style w:type="paragraph" w:styleId="BalloonText">
    <w:name w:val="Balloon Text"/>
    <w:basedOn w:val="Normal"/>
    <w:link w:val="BalloonTextChar"/>
    <w:uiPriority w:val="99"/>
    <w:semiHidden/>
    <w:unhideWhenUsed/>
    <w:rsid w:val="00CA5765"/>
    <w:rPr>
      <w:rFonts w:ascii="Lucida Grande" w:hAnsi="Lucida Grande" w:cs="Lucida Grande"/>
      <w:sz w:val="18"/>
      <w:szCs w:val="18"/>
    </w:rPr>
  </w:style>
  <w:style w:type="character" w:customStyle="1" w:styleId="BalloonTextChar">
    <w:name w:val="Balloon Text Char"/>
    <w:link w:val="BalloonText"/>
    <w:uiPriority w:val="99"/>
    <w:semiHidden/>
    <w:rsid w:val="00CA5765"/>
    <w:rPr>
      <w:rFonts w:ascii="Lucida Grande" w:hAnsi="Lucida Grande" w:cs="Lucida Grande"/>
      <w:sz w:val="18"/>
      <w:szCs w:val="18"/>
    </w:rPr>
  </w:style>
  <w:style w:type="paragraph" w:styleId="Revision">
    <w:name w:val="Revision"/>
    <w:hidden/>
    <w:uiPriority w:val="99"/>
    <w:semiHidden/>
    <w:rsid w:val="00507233"/>
    <w:rPr>
      <w:rFonts w:ascii="Arial" w:hAnsi="Arial"/>
    </w:rPr>
  </w:style>
  <w:style w:type="character" w:styleId="CommentReference">
    <w:name w:val="annotation reference"/>
    <w:uiPriority w:val="99"/>
    <w:semiHidden/>
    <w:unhideWhenUsed/>
    <w:rsid w:val="00665F18"/>
    <w:rPr>
      <w:sz w:val="18"/>
      <w:szCs w:val="18"/>
    </w:rPr>
  </w:style>
  <w:style w:type="paragraph" w:styleId="CommentText">
    <w:name w:val="annotation text"/>
    <w:basedOn w:val="Normal"/>
    <w:link w:val="CommentTextChar"/>
    <w:uiPriority w:val="99"/>
    <w:unhideWhenUsed/>
    <w:rsid w:val="00665F18"/>
    <w:rPr>
      <w:sz w:val="24"/>
      <w:szCs w:val="24"/>
    </w:rPr>
  </w:style>
  <w:style w:type="character" w:customStyle="1" w:styleId="CommentTextChar">
    <w:name w:val="Comment Text Char"/>
    <w:link w:val="CommentText"/>
    <w:uiPriority w:val="99"/>
    <w:rsid w:val="00665F18"/>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665F18"/>
    <w:rPr>
      <w:b/>
      <w:bCs/>
      <w:sz w:val="20"/>
      <w:szCs w:val="20"/>
    </w:rPr>
  </w:style>
  <w:style w:type="character" w:customStyle="1" w:styleId="CommentSubjectChar">
    <w:name w:val="Comment Subject Char"/>
    <w:link w:val="CommentSubject"/>
    <w:uiPriority w:val="99"/>
    <w:semiHidden/>
    <w:rsid w:val="00665F18"/>
    <w:rPr>
      <w:rFonts w:ascii="Arial" w:hAnsi="Arial"/>
      <w:b/>
      <w:bCs/>
      <w:sz w:val="24"/>
      <w:szCs w:val="24"/>
    </w:rPr>
  </w:style>
  <w:style w:type="paragraph" w:customStyle="1" w:styleId="Bulletlisting3">
    <w:name w:val="Bullet (listing)3"/>
    <w:basedOn w:val="Normal"/>
    <w:rsid w:val="00564F60"/>
    <w:pPr>
      <w:numPr>
        <w:numId w:val="2"/>
      </w:numPr>
      <w:tabs>
        <w:tab w:val="clear" w:pos="1872"/>
        <w:tab w:val="num" w:pos="1080"/>
      </w:tabs>
      <w:spacing w:before="120" w:line="274" w:lineRule="auto"/>
      <w:ind w:left="1080" w:hanging="360"/>
      <w:jc w:val="left"/>
    </w:pPr>
    <w:rPr>
      <w:rFonts w:eastAsia="Times New Roman" w:cs="Arial"/>
      <w:sz w:val="22"/>
    </w:rPr>
  </w:style>
  <w:style w:type="paragraph" w:styleId="ListParagraph">
    <w:name w:val="List Paragraph"/>
    <w:basedOn w:val="Normal"/>
    <w:uiPriority w:val="34"/>
    <w:qFormat/>
    <w:rsid w:val="001831B8"/>
    <w:pPr>
      <w:ind w:left="720"/>
      <w:contextualSpacing/>
    </w:pPr>
  </w:style>
  <w:style w:type="paragraph" w:customStyle="1" w:styleId="Default">
    <w:name w:val="Default"/>
    <w:rsid w:val="00527094"/>
    <w:pPr>
      <w:autoSpaceDE w:val="0"/>
      <w:autoSpaceDN w:val="0"/>
      <w:adjustRightInd w:val="0"/>
    </w:pPr>
    <w:rPr>
      <w:rFonts w:ascii="Calibri" w:hAnsi="Calibri" w:cs="Calibri"/>
      <w:color w:val="000000"/>
      <w:sz w:val="24"/>
      <w:szCs w:val="24"/>
    </w:rPr>
  </w:style>
  <w:style w:type="paragraph" w:customStyle="1" w:styleId="CM52">
    <w:name w:val="CM52"/>
    <w:basedOn w:val="Default"/>
    <w:next w:val="Default"/>
    <w:uiPriority w:val="99"/>
    <w:rsid w:val="00527094"/>
    <w:rPr>
      <w:rFonts w:cs="Times New Roman"/>
      <w:color w:val="auto"/>
    </w:rPr>
  </w:style>
  <w:style w:type="paragraph" w:customStyle="1" w:styleId="CROMSInstructionalTextBullets">
    <w:name w:val="CROMS_Instructional Text_Bullets"/>
    <w:basedOn w:val="Normal"/>
    <w:qFormat/>
    <w:rsid w:val="00AA44A8"/>
    <w:pPr>
      <w:numPr>
        <w:numId w:val="3"/>
      </w:numPr>
      <w:tabs>
        <w:tab w:val="num" w:pos="360"/>
        <w:tab w:val="num" w:pos="432"/>
      </w:tabs>
      <w:spacing w:before="120" w:after="120"/>
      <w:ind w:left="0" w:firstLine="0"/>
      <w:jc w:val="left"/>
    </w:pPr>
    <w:rPr>
      <w:rFonts w:eastAsia="Times New Roman"/>
      <w:i/>
      <w:iCs/>
      <w:color w:val="1F497D" w:themeColor="text2"/>
      <w:sz w:val="24"/>
    </w:rPr>
  </w:style>
  <w:style w:type="table" w:styleId="TableGrid">
    <w:name w:val="Table Grid"/>
    <w:basedOn w:val="TableNormal"/>
    <w:uiPriority w:val="59"/>
    <w:rsid w:val="009A5E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00C6"/>
    <w:pPr>
      <w:spacing w:before="100" w:beforeAutospacing="1" w:after="100" w:afterAutospacing="1"/>
      <w:jc w:val="left"/>
    </w:pPr>
    <w:rPr>
      <w:rFonts w:ascii="Times New Roman" w:eastAsiaTheme="minorEastAsia" w:hAnsi="Times New Roman"/>
      <w:sz w:val="24"/>
      <w:szCs w:val="24"/>
    </w:rPr>
  </w:style>
  <w:style w:type="paragraph" w:customStyle="1" w:styleId="CROMSInstruction">
    <w:name w:val="CROMS_Instruction"/>
    <w:basedOn w:val="BodyText"/>
    <w:uiPriority w:val="17"/>
    <w:qFormat/>
    <w:rsid w:val="00E5408E"/>
    <w:pPr>
      <w:spacing w:before="120"/>
      <w:jc w:val="left"/>
    </w:pPr>
    <w:rPr>
      <w:rFonts w:eastAsia="Times New Roman"/>
      <w:i/>
      <w:iCs/>
      <w:color w:val="1F497D" w:themeColor="text2"/>
      <w:sz w:val="24"/>
    </w:rPr>
  </w:style>
  <w:style w:type="paragraph" w:styleId="BodyText">
    <w:name w:val="Body Text"/>
    <w:basedOn w:val="Normal"/>
    <w:link w:val="BodyTextChar"/>
    <w:uiPriority w:val="99"/>
    <w:semiHidden/>
    <w:unhideWhenUsed/>
    <w:rsid w:val="00E5408E"/>
    <w:pPr>
      <w:spacing w:after="120"/>
    </w:pPr>
  </w:style>
  <w:style w:type="character" w:customStyle="1" w:styleId="BodyTextChar">
    <w:name w:val="Body Text Char"/>
    <w:basedOn w:val="DefaultParagraphFont"/>
    <w:link w:val="BodyText"/>
    <w:uiPriority w:val="99"/>
    <w:semiHidden/>
    <w:rsid w:val="00E5408E"/>
    <w:rPr>
      <w:rFonts w:ascii="Arial" w:hAnsi="Arial"/>
    </w:rPr>
  </w:style>
  <w:style w:type="paragraph" w:customStyle="1" w:styleId="CROMSText">
    <w:name w:val="CROMS_Text"/>
    <w:basedOn w:val="BodyText"/>
    <w:uiPriority w:val="99"/>
    <w:qFormat/>
    <w:rsid w:val="00E5408E"/>
    <w:pPr>
      <w:spacing w:before="120" w:after="240"/>
      <w:jc w:val="left"/>
    </w:pPr>
    <w:rPr>
      <w:rFonts w:eastAsia="Calibri"/>
      <w:sz w:val="24"/>
      <w:szCs w:val="22"/>
    </w:rPr>
  </w:style>
  <w:style w:type="paragraph" w:styleId="ListBullet">
    <w:name w:val="List Bullet"/>
    <w:basedOn w:val="Normal"/>
    <w:rsid w:val="00E5408E"/>
    <w:pPr>
      <w:numPr>
        <w:numId w:val="4"/>
      </w:numPr>
      <w:spacing w:line="274" w:lineRule="auto"/>
      <w:contextualSpacing/>
      <w:jc w:val="left"/>
    </w:pPr>
    <w:rPr>
      <w:rFonts w:eastAsia="Times New Roman"/>
      <w:sz w:val="22"/>
    </w:rPr>
  </w:style>
  <w:style w:type="paragraph" w:customStyle="1" w:styleId="CROMSTextBullet">
    <w:name w:val="CROMS_Text_Bullet"/>
    <w:basedOn w:val="ListBullet"/>
    <w:qFormat/>
    <w:rsid w:val="00E5408E"/>
    <w:pPr>
      <w:tabs>
        <w:tab w:val="clear" w:pos="360"/>
        <w:tab w:val="left" w:pos="720"/>
      </w:tabs>
      <w:spacing w:after="120"/>
      <w:ind w:left="720"/>
      <w:contextualSpacing w:val="0"/>
    </w:pPr>
    <w:rPr>
      <w:sz w:val="24"/>
      <w:szCs w:val="24"/>
    </w:rPr>
  </w:style>
  <w:style w:type="character" w:customStyle="1" w:styleId="whitespace-normal">
    <w:name w:val="whitespace-normal"/>
    <w:basedOn w:val="DefaultParagraphFont"/>
    <w:rsid w:val="00646737"/>
  </w:style>
  <w:style w:type="character" w:styleId="Strong">
    <w:name w:val="Strong"/>
    <w:basedOn w:val="DefaultParagraphFont"/>
    <w:uiPriority w:val="22"/>
    <w:qFormat/>
    <w:rsid w:val="00646737"/>
    <w:rPr>
      <w:b/>
      <w:bCs/>
    </w:rPr>
  </w:style>
  <w:style w:type="character" w:styleId="UnresolvedMention">
    <w:name w:val="Unresolved Mention"/>
    <w:basedOn w:val="DefaultParagraphFont"/>
    <w:uiPriority w:val="99"/>
    <w:semiHidden/>
    <w:unhideWhenUsed/>
    <w:rsid w:val="00646737"/>
    <w:rPr>
      <w:color w:val="605E5C"/>
      <w:shd w:val="clear" w:color="auto" w:fill="E1DFDD"/>
    </w:rPr>
  </w:style>
  <w:style w:type="paragraph" w:customStyle="1" w:styleId="c-bibliographic-informationcitation">
    <w:name w:val="c-bibliographic-information__citation"/>
    <w:basedOn w:val="Normal"/>
    <w:rsid w:val="00B03D62"/>
    <w:pPr>
      <w:spacing w:before="100" w:beforeAutospacing="1" w:after="100" w:afterAutospacing="1"/>
      <w:jc w:val="left"/>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518">
      <w:bodyDiv w:val="1"/>
      <w:marLeft w:val="0"/>
      <w:marRight w:val="0"/>
      <w:marTop w:val="0"/>
      <w:marBottom w:val="0"/>
      <w:divBdr>
        <w:top w:val="none" w:sz="0" w:space="0" w:color="auto"/>
        <w:left w:val="none" w:sz="0" w:space="0" w:color="auto"/>
        <w:bottom w:val="none" w:sz="0" w:space="0" w:color="auto"/>
        <w:right w:val="none" w:sz="0" w:space="0" w:color="auto"/>
      </w:divBdr>
    </w:div>
    <w:div w:id="62606996">
      <w:bodyDiv w:val="1"/>
      <w:marLeft w:val="0"/>
      <w:marRight w:val="0"/>
      <w:marTop w:val="0"/>
      <w:marBottom w:val="0"/>
      <w:divBdr>
        <w:top w:val="none" w:sz="0" w:space="0" w:color="auto"/>
        <w:left w:val="none" w:sz="0" w:space="0" w:color="auto"/>
        <w:bottom w:val="none" w:sz="0" w:space="0" w:color="auto"/>
        <w:right w:val="none" w:sz="0" w:space="0" w:color="auto"/>
      </w:divBdr>
    </w:div>
    <w:div w:id="68696969">
      <w:bodyDiv w:val="1"/>
      <w:marLeft w:val="0"/>
      <w:marRight w:val="0"/>
      <w:marTop w:val="0"/>
      <w:marBottom w:val="0"/>
      <w:divBdr>
        <w:top w:val="none" w:sz="0" w:space="0" w:color="auto"/>
        <w:left w:val="none" w:sz="0" w:space="0" w:color="auto"/>
        <w:bottom w:val="none" w:sz="0" w:space="0" w:color="auto"/>
        <w:right w:val="none" w:sz="0" w:space="0" w:color="auto"/>
      </w:divBdr>
    </w:div>
    <w:div w:id="122117483">
      <w:bodyDiv w:val="1"/>
      <w:marLeft w:val="0"/>
      <w:marRight w:val="0"/>
      <w:marTop w:val="0"/>
      <w:marBottom w:val="0"/>
      <w:divBdr>
        <w:top w:val="none" w:sz="0" w:space="0" w:color="auto"/>
        <w:left w:val="none" w:sz="0" w:space="0" w:color="auto"/>
        <w:bottom w:val="none" w:sz="0" w:space="0" w:color="auto"/>
        <w:right w:val="none" w:sz="0" w:space="0" w:color="auto"/>
      </w:divBdr>
    </w:div>
    <w:div w:id="123088240">
      <w:bodyDiv w:val="1"/>
      <w:marLeft w:val="0"/>
      <w:marRight w:val="0"/>
      <w:marTop w:val="0"/>
      <w:marBottom w:val="0"/>
      <w:divBdr>
        <w:top w:val="none" w:sz="0" w:space="0" w:color="auto"/>
        <w:left w:val="none" w:sz="0" w:space="0" w:color="auto"/>
        <w:bottom w:val="none" w:sz="0" w:space="0" w:color="auto"/>
        <w:right w:val="none" w:sz="0" w:space="0" w:color="auto"/>
      </w:divBdr>
    </w:div>
    <w:div w:id="131599042">
      <w:bodyDiv w:val="1"/>
      <w:marLeft w:val="0"/>
      <w:marRight w:val="0"/>
      <w:marTop w:val="0"/>
      <w:marBottom w:val="0"/>
      <w:divBdr>
        <w:top w:val="none" w:sz="0" w:space="0" w:color="auto"/>
        <w:left w:val="none" w:sz="0" w:space="0" w:color="auto"/>
        <w:bottom w:val="none" w:sz="0" w:space="0" w:color="auto"/>
        <w:right w:val="none" w:sz="0" w:space="0" w:color="auto"/>
      </w:divBdr>
    </w:div>
    <w:div w:id="357586812">
      <w:bodyDiv w:val="1"/>
      <w:marLeft w:val="0"/>
      <w:marRight w:val="0"/>
      <w:marTop w:val="0"/>
      <w:marBottom w:val="0"/>
      <w:divBdr>
        <w:top w:val="none" w:sz="0" w:space="0" w:color="auto"/>
        <w:left w:val="none" w:sz="0" w:space="0" w:color="auto"/>
        <w:bottom w:val="none" w:sz="0" w:space="0" w:color="auto"/>
        <w:right w:val="none" w:sz="0" w:space="0" w:color="auto"/>
      </w:divBdr>
    </w:div>
    <w:div w:id="387539380">
      <w:bodyDiv w:val="1"/>
      <w:marLeft w:val="0"/>
      <w:marRight w:val="0"/>
      <w:marTop w:val="0"/>
      <w:marBottom w:val="0"/>
      <w:divBdr>
        <w:top w:val="none" w:sz="0" w:space="0" w:color="auto"/>
        <w:left w:val="none" w:sz="0" w:space="0" w:color="auto"/>
        <w:bottom w:val="none" w:sz="0" w:space="0" w:color="auto"/>
        <w:right w:val="none" w:sz="0" w:space="0" w:color="auto"/>
      </w:divBdr>
    </w:div>
    <w:div w:id="409040064">
      <w:bodyDiv w:val="1"/>
      <w:marLeft w:val="0"/>
      <w:marRight w:val="0"/>
      <w:marTop w:val="0"/>
      <w:marBottom w:val="0"/>
      <w:divBdr>
        <w:top w:val="none" w:sz="0" w:space="0" w:color="auto"/>
        <w:left w:val="none" w:sz="0" w:space="0" w:color="auto"/>
        <w:bottom w:val="none" w:sz="0" w:space="0" w:color="auto"/>
        <w:right w:val="none" w:sz="0" w:space="0" w:color="auto"/>
      </w:divBdr>
      <w:divsChild>
        <w:div w:id="20579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89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312615">
      <w:bodyDiv w:val="1"/>
      <w:marLeft w:val="0"/>
      <w:marRight w:val="0"/>
      <w:marTop w:val="0"/>
      <w:marBottom w:val="0"/>
      <w:divBdr>
        <w:top w:val="none" w:sz="0" w:space="0" w:color="auto"/>
        <w:left w:val="none" w:sz="0" w:space="0" w:color="auto"/>
        <w:bottom w:val="none" w:sz="0" w:space="0" w:color="auto"/>
        <w:right w:val="none" w:sz="0" w:space="0" w:color="auto"/>
      </w:divBdr>
      <w:divsChild>
        <w:div w:id="216666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60092">
      <w:bodyDiv w:val="1"/>
      <w:marLeft w:val="0"/>
      <w:marRight w:val="0"/>
      <w:marTop w:val="0"/>
      <w:marBottom w:val="0"/>
      <w:divBdr>
        <w:top w:val="none" w:sz="0" w:space="0" w:color="auto"/>
        <w:left w:val="none" w:sz="0" w:space="0" w:color="auto"/>
        <w:bottom w:val="none" w:sz="0" w:space="0" w:color="auto"/>
        <w:right w:val="none" w:sz="0" w:space="0" w:color="auto"/>
      </w:divBdr>
      <w:divsChild>
        <w:div w:id="1914198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80710">
      <w:bodyDiv w:val="1"/>
      <w:marLeft w:val="0"/>
      <w:marRight w:val="0"/>
      <w:marTop w:val="0"/>
      <w:marBottom w:val="0"/>
      <w:divBdr>
        <w:top w:val="none" w:sz="0" w:space="0" w:color="auto"/>
        <w:left w:val="none" w:sz="0" w:space="0" w:color="auto"/>
        <w:bottom w:val="none" w:sz="0" w:space="0" w:color="auto"/>
        <w:right w:val="none" w:sz="0" w:space="0" w:color="auto"/>
      </w:divBdr>
    </w:div>
    <w:div w:id="536939682">
      <w:bodyDiv w:val="1"/>
      <w:marLeft w:val="0"/>
      <w:marRight w:val="0"/>
      <w:marTop w:val="0"/>
      <w:marBottom w:val="0"/>
      <w:divBdr>
        <w:top w:val="none" w:sz="0" w:space="0" w:color="auto"/>
        <w:left w:val="none" w:sz="0" w:space="0" w:color="auto"/>
        <w:bottom w:val="none" w:sz="0" w:space="0" w:color="auto"/>
        <w:right w:val="none" w:sz="0" w:space="0" w:color="auto"/>
      </w:divBdr>
    </w:div>
    <w:div w:id="574973653">
      <w:bodyDiv w:val="1"/>
      <w:marLeft w:val="0"/>
      <w:marRight w:val="0"/>
      <w:marTop w:val="0"/>
      <w:marBottom w:val="0"/>
      <w:divBdr>
        <w:top w:val="none" w:sz="0" w:space="0" w:color="auto"/>
        <w:left w:val="none" w:sz="0" w:space="0" w:color="auto"/>
        <w:bottom w:val="none" w:sz="0" w:space="0" w:color="auto"/>
        <w:right w:val="none" w:sz="0" w:space="0" w:color="auto"/>
      </w:divBdr>
      <w:divsChild>
        <w:div w:id="188606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758487">
      <w:bodyDiv w:val="1"/>
      <w:marLeft w:val="0"/>
      <w:marRight w:val="0"/>
      <w:marTop w:val="0"/>
      <w:marBottom w:val="0"/>
      <w:divBdr>
        <w:top w:val="none" w:sz="0" w:space="0" w:color="auto"/>
        <w:left w:val="none" w:sz="0" w:space="0" w:color="auto"/>
        <w:bottom w:val="none" w:sz="0" w:space="0" w:color="auto"/>
        <w:right w:val="none" w:sz="0" w:space="0" w:color="auto"/>
      </w:divBdr>
      <w:divsChild>
        <w:div w:id="196800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957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114868">
      <w:bodyDiv w:val="1"/>
      <w:marLeft w:val="0"/>
      <w:marRight w:val="0"/>
      <w:marTop w:val="0"/>
      <w:marBottom w:val="0"/>
      <w:divBdr>
        <w:top w:val="none" w:sz="0" w:space="0" w:color="auto"/>
        <w:left w:val="none" w:sz="0" w:space="0" w:color="auto"/>
        <w:bottom w:val="none" w:sz="0" w:space="0" w:color="auto"/>
        <w:right w:val="none" w:sz="0" w:space="0" w:color="auto"/>
      </w:divBdr>
      <w:divsChild>
        <w:div w:id="28049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492447">
      <w:bodyDiv w:val="1"/>
      <w:marLeft w:val="0"/>
      <w:marRight w:val="0"/>
      <w:marTop w:val="0"/>
      <w:marBottom w:val="0"/>
      <w:divBdr>
        <w:top w:val="none" w:sz="0" w:space="0" w:color="auto"/>
        <w:left w:val="none" w:sz="0" w:space="0" w:color="auto"/>
        <w:bottom w:val="none" w:sz="0" w:space="0" w:color="auto"/>
        <w:right w:val="none" w:sz="0" w:space="0" w:color="auto"/>
      </w:divBdr>
    </w:div>
    <w:div w:id="729038320">
      <w:bodyDiv w:val="1"/>
      <w:marLeft w:val="0"/>
      <w:marRight w:val="0"/>
      <w:marTop w:val="0"/>
      <w:marBottom w:val="0"/>
      <w:divBdr>
        <w:top w:val="none" w:sz="0" w:space="0" w:color="auto"/>
        <w:left w:val="none" w:sz="0" w:space="0" w:color="auto"/>
        <w:bottom w:val="none" w:sz="0" w:space="0" w:color="auto"/>
        <w:right w:val="none" w:sz="0" w:space="0" w:color="auto"/>
      </w:divBdr>
      <w:divsChild>
        <w:div w:id="1909147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181471">
      <w:bodyDiv w:val="1"/>
      <w:marLeft w:val="0"/>
      <w:marRight w:val="0"/>
      <w:marTop w:val="0"/>
      <w:marBottom w:val="0"/>
      <w:divBdr>
        <w:top w:val="none" w:sz="0" w:space="0" w:color="auto"/>
        <w:left w:val="none" w:sz="0" w:space="0" w:color="auto"/>
        <w:bottom w:val="none" w:sz="0" w:space="0" w:color="auto"/>
        <w:right w:val="none" w:sz="0" w:space="0" w:color="auto"/>
      </w:divBdr>
      <w:divsChild>
        <w:div w:id="676812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150994">
      <w:bodyDiv w:val="1"/>
      <w:marLeft w:val="0"/>
      <w:marRight w:val="0"/>
      <w:marTop w:val="0"/>
      <w:marBottom w:val="0"/>
      <w:divBdr>
        <w:top w:val="none" w:sz="0" w:space="0" w:color="auto"/>
        <w:left w:val="none" w:sz="0" w:space="0" w:color="auto"/>
        <w:bottom w:val="none" w:sz="0" w:space="0" w:color="auto"/>
        <w:right w:val="none" w:sz="0" w:space="0" w:color="auto"/>
      </w:divBdr>
      <w:divsChild>
        <w:div w:id="177748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227384">
      <w:bodyDiv w:val="1"/>
      <w:marLeft w:val="0"/>
      <w:marRight w:val="0"/>
      <w:marTop w:val="0"/>
      <w:marBottom w:val="0"/>
      <w:divBdr>
        <w:top w:val="none" w:sz="0" w:space="0" w:color="auto"/>
        <w:left w:val="none" w:sz="0" w:space="0" w:color="auto"/>
        <w:bottom w:val="none" w:sz="0" w:space="0" w:color="auto"/>
        <w:right w:val="none" w:sz="0" w:space="0" w:color="auto"/>
      </w:divBdr>
    </w:div>
    <w:div w:id="855730342">
      <w:bodyDiv w:val="1"/>
      <w:marLeft w:val="0"/>
      <w:marRight w:val="0"/>
      <w:marTop w:val="0"/>
      <w:marBottom w:val="0"/>
      <w:divBdr>
        <w:top w:val="none" w:sz="0" w:space="0" w:color="auto"/>
        <w:left w:val="none" w:sz="0" w:space="0" w:color="auto"/>
        <w:bottom w:val="none" w:sz="0" w:space="0" w:color="auto"/>
        <w:right w:val="none" w:sz="0" w:space="0" w:color="auto"/>
      </w:divBdr>
      <w:divsChild>
        <w:div w:id="302395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34974">
      <w:bodyDiv w:val="1"/>
      <w:marLeft w:val="0"/>
      <w:marRight w:val="0"/>
      <w:marTop w:val="0"/>
      <w:marBottom w:val="0"/>
      <w:divBdr>
        <w:top w:val="none" w:sz="0" w:space="0" w:color="auto"/>
        <w:left w:val="none" w:sz="0" w:space="0" w:color="auto"/>
        <w:bottom w:val="none" w:sz="0" w:space="0" w:color="auto"/>
        <w:right w:val="none" w:sz="0" w:space="0" w:color="auto"/>
      </w:divBdr>
    </w:div>
    <w:div w:id="864711390">
      <w:bodyDiv w:val="1"/>
      <w:marLeft w:val="0"/>
      <w:marRight w:val="0"/>
      <w:marTop w:val="0"/>
      <w:marBottom w:val="0"/>
      <w:divBdr>
        <w:top w:val="none" w:sz="0" w:space="0" w:color="auto"/>
        <w:left w:val="none" w:sz="0" w:space="0" w:color="auto"/>
        <w:bottom w:val="none" w:sz="0" w:space="0" w:color="auto"/>
        <w:right w:val="none" w:sz="0" w:space="0" w:color="auto"/>
      </w:divBdr>
    </w:div>
    <w:div w:id="893467304">
      <w:bodyDiv w:val="1"/>
      <w:marLeft w:val="0"/>
      <w:marRight w:val="0"/>
      <w:marTop w:val="0"/>
      <w:marBottom w:val="0"/>
      <w:divBdr>
        <w:top w:val="none" w:sz="0" w:space="0" w:color="auto"/>
        <w:left w:val="none" w:sz="0" w:space="0" w:color="auto"/>
        <w:bottom w:val="none" w:sz="0" w:space="0" w:color="auto"/>
        <w:right w:val="none" w:sz="0" w:space="0" w:color="auto"/>
      </w:divBdr>
    </w:div>
    <w:div w:id="943729566">
      <w:bodyDiv w:val="1"/>
      <w:marLeft w:val="0"/>
      <w:marRight w:val="0"/>
      <w:marTop w:val="0"/>
      <w:marBottom w:val="0"/>
      <w:divBdr>
        <w:top w:val="none" w:sz="0" w:space="0" w:color="auto"/>
        <w:left w:val="none" w:sz="0" w:space="0" w:color="auto"/>
        <w:bottom w:val="none" w:sz="0" w:space="0" w:color="auto"/>
        <w:right w:val="none" w:sz="0" w:space="0" w:color="auto"/>
      </w:divBdr>
    </w:div>
    <w:div w:id="947396067">
      <w:bodyDiv w:val="1"/>
      <w:marLeft w:val="0"/>
      <w:marRight w:val="0"/>
      <w:marTop w:val="0"/>
      <w:marBottom w:val="0"/>
      <w:divBdr>
        <w:top w:val="none" w:sz="0" w:space="0" w:color="auto"/>
        <w:left w:val="none" w:sz="0" w:space="0" w:color="auto"/>
        <w:bottom w:val="none" w:sz="0" w:space="0" w:color="auto"/>
        <w:right w:val="none" w:sz="0" w:space="0" w:color="auto"/>
      </w:divBdr>
    </w:div>
    <w:div w:id="979769698">
      <w:bodyDiv w:val="1"/>
      <w:marLeft w:val="0"/>
      <w:marRight w:val="0"/>
      <w:marTop w:val="0"/>
      <w:marBottom w:val="0"/>
      <w:divBdr>
        <w:top w:val="none" w:sz="0" w:space="0" w:color="auto"/>
        <w:left w:val="none" w:sz="0" w:space="0" w:color="auto"/>
        <w:bottom w:val="none" w:sz="0" w:space="0" w:color="auto"/>
        <w:right w:val="none" w:sz="0" w:space="0" w:color="auto"/>
      </w:divBdr>
    </w:div>
    <w:div w:id="984089318">
      <w:bodyDiv w:val="1"/>
      <w:marLeft w:val="0"/>
      <w:marRight w:val="0"/>
      <w:marTop w:val="0"/>
      <w:marBottom w:val="0"/>
      <w:divBdr>
        <w:top w:val="none" w:sz="0" w:space="0" w:color="auto"/>
        <w:left w:val="none" w:sz="0" w:space="0" w:color="auto"/>
        <w:bottom w:val="none" w:sz="0" w:space="0" w:color="auto"/>
        <w:right w:val="none" w:sz="0" w:space="0" w:color="auto"/>
      </w:divBdr>
    </w:div>
    <w:div w:id="1007948480">
      <w:bodyDiv w:val="1"/>
      <w:marLeft w:val="0"/>
      <w:marRight w:val="0"/>
      <w:marTop w:val="0"/>
      <w:marBottom w:val="0"/>
      <w:divBdr>
        <w:top w:val="none" w:sz="0" w:space="0" w:color="auto"/>
        <w:left w:val="none" w:sz="0" w:space="0" w:color="auto"/>
        <w:bottom w:val="none" w:sz="0" w:space="0" w:color="auto"/>
        <w:right w:val="none" w:sz="0" w:space="0" w:color="auto"/>
      </w:divBdr>
    </w:div>
    <w:div w:id="1048259753">
      <w:bodyDiv w:val="1"/>
      <w:marLeft w:val="0"/>
      <w:marRight w:val="0"/>
      <w:marTop w:val="0"/>
      <w:marBottom w:val="0"/>
      <w:divBdr>
        <w:top w:val="none" w:sz="0" w:space="0" w:color="auto"/>
        <w:left w:val="none" w:sz="0" w:space="0" w:color="auto"/>
        <w:bottom w:val="none" w:sz="0" w:space="0" w:color="auto"/>
        <w:right w:val="none" w:sz="0" w:space="0" w:color="auto"/>
      </w:divBdr>
    </w:div>
    <w:div w:id="1050156727">
      <w:bodyDiv w:val="1"/>
      <w:marLeft w:val="0"/>
      <w:marRight w:val="0"/>
      <w:marTop w:val="0"/>
      <w:marBottom w:val="0"/>
      <w:divBdr>
        <w:top w:val="none" w:sz="0" w:space="0" w:color="auto"/>
        <w:left w:val="none" w:sz="0" w:space="0" w:color="auto"/>
        <w:bottom w:val="none" w:sz="0" w:space="0" w:color="auto"/>
        <w:right w:val="none" w:sz="0" w:space="0" w:color="auto"/>
      </w:divBdr>
    </w:div>
    <w:div w:id="1095709292">
      <w:bodyDiv w:val="1"/>
      <w:marLeft w:val="0"/>
      <w:marRight w:val="0"/>
      <w:marTop w:val="0"/>
      <w:marBottom w:val="0"/>
      <w:divBdr>
        <w:top w:val="none" w:sz="0" w:space="0" w:color="auto"/>
        <w:left w:val="none" w:sz="0" w:space="0" w:color="auto"/>
        <w:bottom w:val="none" w:sz="0" w:space="0" w:color="auto"/>
        <w:right w:val="none" w:sz="0" w:space="0" w:color="auto"/>
      </w:divBdr>
      <w:divsChild>
        <w:div w:id="40314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606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958590">
      <w:bodyDiv w:val="1"/>
      <w:marLeft w:val="0"/>
      <w:marRight w:val="0"/>
      <w:marTop w:val="0"/>
      <w:marBottom w:val="0"/>
      <w:divBdr>
        <w:top w:val="none" w:sz="0" w:space="0" w:color="auto"/>
        <w:left w:val="none" w:sz="0" w:space="0" w:color="auto"/>
        <w:bottom w:val="none" w:sz="0" w:space="0" w:color="auto"/>
        <w:right w:val="none" w:sz="0" w:space="0" w:color="auto"/>
      </w:divBdr>
    </w:div>
    <w:div w:id="1117215886">
      <w:bodyDiv w:val="1"/>
      <w:marLeft w:val="0"/>
      <w:marRight w:val="0"/>
      <w:marTop w:val="0"/>
      <w:marBottom w:val="0"/>
      <w:divBdr>
        <w:top w:val="none" w:sz="0" w:space="0" w:color="auto"/>
        <w:left w:val="none" w:sz="0" w:space="0" w:color="auto"/>
        <w:bottom w:val="none" w:sz="0" w:space="0" w:color="auto"/>
        <w:right w:val="none" w:sz="0" w:space="0" w:color="auto"/>
      </w:divBdr>
    </w:div>
    <w:div w:id="1137996036">
      <w:bodyDiv w:val="1"/>
      <w:marLeft w:val="0"/>
      <w:marRight w:val="0"/>
      <w:marTop w:val="0"/>
      <w:marBottom w:val="0"/>
      <w:divBdr>
        <w:top w:val="none" w:sz="0" w:space="0" w:color="auto"/>
        <w:left w:val="none" w:sz="0" w:space="0" w:color="auto"/>
        <w:bottom w:val="none" w:sz="0" w:space="0" w:color="auto"/>
        <w:right w:val="none" w:sz="0" w:space="0" w:color="auto"/>
      </w:divBdr>
    </w:div>
    <w:div w:id="1193493189">
      <w:bodyDiv w:val="1"/>
      <w:marLeft w:val="0"/>
      <w:marRight w:val="0"/>
      <w:marTop w:val="0"/>
      <w:marBottom w:val="0"/>
      <w:divBdr>
        <w:top w:val="none" w:sz="0" w:space="0" w:color="auto"/>
        <w:left w:val="none" w:sz="0" w:space="0" w:color="auto"/>
        <w:bottom w:val="none" w:sz="0" w:space="0" w:color="auto"/>
        <w:right w:val="none" w:sz="0" w:space="0" w:color="auto"/>
      </w:divBdr>
    </w:div>
    <w:div w:id="1213466697">
      <w:bodyDiv w:val="1"/>
      <w:marLeft w:val="0"/>
      <w:marRight w:val="0"/>
      <w:marTop w:val="0"/>
      <w:marBottom w:val="0"/>
      <w:divBdr>
        <w:top w:val="none" w:sz="0" w:space="0" w:color="auto"/>
        <w:left w:val="none" w:sz="0" w:space="0" w:color="auto"/>
        <w:bottom w:val="none" w:sz="0" w:space="0" w:color="auto"/>
        <w:right w:val="none" w:sz="0" w:space="0" w:color="auto"/>
      </w:divBdr>
      <w:divsChild>
        <w:div w:id="52903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207772">
      <w:bodyDiv w:val="1"/>
      <w:marLeft w:val="0"/>
      <w:marRight w:val="0"/>
      <w:marTop w:val="0"/>
      <w:marBottom w:val="0"/>
      <w:divBdr>
        <w:top w:val="none" w:sz="0" w:space="0" w:color="auto"/>
        <w:left w:val="none" w:sz="0" w:space="0" w:color="auto"/>
        <w:bottom w:val="none" w:sz="0" w:space="0" w:color="auto"/>
        <w:right w:val="none" w:sz="0" w:space="0" w:color="auto"/>
      </w:divBdr>
    </w:div>
    <w:div w:id="1237744256">
      <w:bodyDiv w:val="1"/>
      <w:marLeft w:val="0"/>
      <w:marRight w:val="0"/>
      <w:marTop w:val="0"/>
      <w:marBottom w:val="0"/>
      <w:divBdr>
        <w:top w:val="none" w:sz="0" w:space="0" w:color="auto"/>
        <w:left w:val="none" w:sz="0" w:space="0" w:color="auto"/>
        <w:bottom w:val="none" w:sz="0" w:space="0" w:color="auto"/>
        <w:right w:val="none" w:sz="0" w:space="0" w:color="auto"/>
      </w:divBdr>
    </w:div>
    <w:div w:id="1246449824">
      <w:bodyDiv w:val="1"/>
      <w:marLeft w:val="0"/>
      <w:marRight w:val="0"/>
      <w:marTop w:val="0"/>
      <w:marBottom w:val="0"/>
      <w:divBdr>
        <w:top w:val="none" w:sz="0" w:space="0" w:color="auto"/>
        <w:left w:val="none" w:sz="0" w:space="0" w:color="auto"/>
        <w:bottom w:val="none" w:sz="0" w:space="0" w:color="auto"/>
        <w:right w:val="none" w:sz="0" w:space="0" w:color="auto"/>
      </w:divBdr>
    </w:div>
    <w:div w:id="1291781978">
      <w:bodyDiv w:val="1"/>
      <w:marLeft w:val="0"/>
      <w:marRight w:val="0"/>
      <w:marTop w:val="0"/>
      <w:marBottom w:val="0"/>
      <w:divBdr>
        <w:top w:val="none" w:sz="0" w:space="0" w:color="auto"/>
        <w:left w:val="none" w:sz="0" w:space="0" w:color="auto"/>
        <w:bottom w:val="none" w:sz="0" w:space="0" w:color="auto"/>
        <w:right w:val="none" w:sz="0" w:space="0" w:color="auto"/>
      </w:divBdr>
    </w:div>
    <w:div w:id="1299146321">
      <w:bodyDiv w:val="1"/>
      <w:marLeft w:val="0"/>
      <w:marRight w:val="0"/>
      <w:marTop w:val="0"/>
      <w:marBottom w:val="0"/>
      <w:divBdr>
        <w:top w:val="none" w:sz="0" w:space="0" w:color="auto"/>
        <w:left w:val="none" w:sz="0" w:space="0" w:color="auto"/>
        <w:bottom w:val="none" w:sz="0" w:space="0" w:color="auto"/>
        <w:right w:val="none" w:sz="0" w:space="0" w:color="auto"/>
      </w:divBdr>
      <w:divsChild>
        <w:div w:id="4862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82850">
      <w:bodyDiv w:val="1"/>
      <w:marLeft w:val="0"/>
      <w:marRight w:val="0"/>
      <w:marTop w:val="0"/>
      <w:marBottom w:val="0"/>
      <w:divBdr>
        <w:top w:val="none" w:sz="0" w:space="0" w:color="auto"/>
        <w:left w:val="none" w:sz="0" w:space="0" w:color="auto"/>
        <w:bottom w:val="none" w:sz="0" w:space="0" w:color="auto"/>
        <w:right w:val="none" w:sz="0" w:space="0" w:color="auto"/>
      </w:divBdr>
    </w:div>
    <w:div w:id="1311515305">
      <w:bodyDiv w:val="1"/>
      <w:marLeft w:val="0"/>
      <w:marRight w:val="0"/>
      <w:marTop w:val="0"/>
      <w:marBottom w:val="0"/>
      <w:divBdr>
        <w:top w:val="none" w:sz="0" w:space="0" w:color="auto"/>
        <w:left w:val="none" w:sz="0" w:space="0" w:color="auto"/>
        <w:bottom w:val="none" w:sz="0" w:space="0" w:color="auto"/>
        <w:right w:val="none" w:sz="0" w:space="0" w:color="auto"/>
      </w:divBdr>
    </w:div>
    <w:div w:id="1349873706">
      <w:bodyDiv w:val="1"/>
      <w:marLeft w:val="0"/>
      <w:marRight w:val="0"/>
      <w:marTop w:val="0"/>
      <w:marBottom w:val="0"/>
      <w:divBdr>
        <w:top w:val="none" w:sz="0" w:space="0" w:color="auto"/>
        <w:left w:val="none" w:sz="0" w:space="0" w:color="auto"/>
        <w:bottom w:val="none" w:sz="0" w:space="0" w:color="auto"/>
        <w:right w:val="none" w:sz="0" w:space="0" w:color="auto"/>
      </w:divBdr>
    </w:div>
    <w:div w:id="1398091028">
      <w:bodyDiv w:val="1"/>
      <w:marLeft w:val="0"/>
      <w:marRight w:val="0"/>
      <w:marTop w:val="0"/>
      <w:marBottom w:val="0"/>
      <w:divBdr>
        <w:top w:val="none" w:sz="0" w:space="0" w:color="auto"/>
        <w:left w:val="none" w:sz="0" w:space="0" w:color="auto"/>
        <w:bottom w:val="none" w:sz="0" w:space="0" w:color="auto"/>
        <w:right w:val="none" w:sz="0" w:space="0" w:color="auto"/>
      </w:divBdr>
    </w:div>
    <w:div w:id="1408383763">
      <w:bodyDiv w:val="1"/>
      <w:marLeft w:val="0"/>
      <w:marRight w:val="0"/>
      <w:marTop w:val="0"/>
      <w:marBottom w:val="0"/>
      <w:divBdr>
        <w:top w:val="none" w:sz="0" w:space="0" w:color="auto"/>
        <w:left w:val="none" w:sz="0" w:space="0" w:color="auto"/>
        <w:bottom w:val="none" w:sz="0" w:space="0" w:color="auto"/>
        <w:right w:val="none" w:sz="0" w:space="0" w:color="auto"/>
      </w:divBdr>
    </w:div>
    <w:div w:id="1410156275">
      <w:bodyDiv w:val="1"/>
      <w:marLeft w:val="0"/>
      <w:marRight w:val="0"/>
      <w:marTop w:val="0"/>
      <w:marBottom w:val="0"/>
      <w:divBdr>
        <w:top w:val="none" w:sz="0" w:space="0" w:color="auto"/>
        <w:left w:val="none" w:sz="0" w:space="0" w:color="auto"/>
        <w:bottom w:val="none" w:sz="0" w:space="0" w:color="auto"/>
        <w:right w:val="none" w:sz="0" w:space="0" w:color="auto"/>
      </w:divBdr>
    </w:div>
    <w:div w:id="1422752031">
      <w:bodyDiv w:val="1"/>
      <w:marLeft w:val="0"/>
      <w:marRight w:val="0"/>
      <w:marTop w:val="0"/>
      <w:marBottom w:val="0"/>
      <w:divBdr>
        <w:top w:val="none" w:sz="0" w:space="0" w:color="auto"/>
        <w:left w:val="none" w:sz="0" w:space="0" w:color="auto"/>
        <w:bottom w:val="none" w:sz="0" w:space="0" w:color="auto"/>
        <w:right w:val="none" w:sz="0" w:space="0" w:color="auto"/>
      </w:divBdr>
    </w:div>
    <w:div w:id="1424913371">
      <w:bodyDiv w:val="1"/>
      <w:marLeft w:val="0"/>
      <w:marRight w:val="0"/>
      <w:marTop w:val="0"/>
      <w:marBottom w:val="0"/>
      <w:divBdr>
        <w:top w:val="none" w:sz="0" w:space="0" w:color="auto"/>
        <w:left w:val="none" w:sz="0" w:space="0" w:color="auto"/>
        <w:bottom w:val="none" w:sz="0" w:space="0" w:color="auto"/>
        <w:right w:val="none" w:sz="0" w:space="0" w:color="auto"/>
      </w:divBdr>
    </w:div>
    <w:div w:id="1551919948">
      <w:bodyDiv w:val="1"/>
      <w:marLeft w:val="0"/>
      <w:marRight w:val="0"/>
      <w:marTop w:val="0"/>
      <w:marBottom w:val="0"/>
      <w:divBdr>
        <w:top w:val="none" w:sz="0" w:space="0" w:color="auto"/>
        <w:left w:val="none" w:sz="0" w:space="0" w:color="auto"/>
        <w:bottom w:val="none" w:sz="0" w:space="0" w:color="auto"/>
        <w:right w:val="none" w:sz="0" w:space="0" w:color="auto"/>
      </w:divBdr>
    </w:div>
    <w:div w:id="1557741007">
      <w:bodyDiv w:val="1"/>
      <w:marLeft w:val="0"/>
      <w:marRight w:val="0"/>
      <w:marTop w:val="0"/>
      <w:marBottom w:val="0"/>
      <w:divBdr>
        <w:top w:val="none" w:sz="0" w:space="0" w:color="auto"/>
        <w:left w:val="none" w:sz="0" w:space="0" w:color="auto"/>
        <w:bottom w:val="none" w:sz="0" w:space="0" w:color="auto"/>
        <w:right w:val="none" w:sz="0" w:space="0" w:color="auto"/>
      </w:divBdr>
    </w:div>
    <w:div w:id="1590771348">
      <w:bodyDiv w:val="1"/>
      <w:marLeft w:val="0"/>
      <w:marRight w:val="0"/>
      <w:marTop w:val="0"/>
      <w:marBottom w:val="0"/>
      <w:divBdr>
        <w:top w:val="none" w:sz="0" w:space="0" w:color="auto"/>
        <w:left w:val="none" w:sz="0" w:space="0" w:color="auto"/>
        <w:bottom w:val="none" w:sz="0" w:space="0" w:color="auto"/>
        <w:right w:val="none" w:sz="0" w:space="0" w:color="auto"/>
      </w:divBdr>
      <w:divsChild>
        <w:div w:id="249314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332465">
      <w:bodyDiv w:val="1"/>
      <w:marLeft w:val="0"/>
      <w:marRight w:val="0"/>
      <w:marTop w:val="0"/>
      <w:marBottom w:val="0"/>
      <w:divBdr>
        <w:top w:val="none" w:sz="0" w:space="0" w:color="auto"/>
        <w:left w:val="none" w:sz="0" w:space="0" w:color="auto"/>
        <w:bottom w:val="none" w:sz="0" w:space="0" w:color="auto"/>
        <w:right w:val="none" w:sz="0" w:space="0" w:color="auto"/>
      </w:divBdr>
    </w:div>
    <w:div w:id="1637950377">
      <w:bodyDiv w:val="1"/>
      <w:marLeft w:val="0"/>
      <w:marRight w:val="0"/>
      <w:marTop w:val="0"/>
      <w:marBottom w:val="0"/>
      <w:divBdr>
        <w:top w:val="none" w:sz="0" w:space="0" w:color="auto"/>
        <w:left w:val="none" w:sz="0" w:space="0" w:color="auto"/>
        <w:bottom w:val="none" w:sz="0" w:space="0" w:color="auto"/>
        <w:right w:val="none" w:sz="0" w:space="0" w:color="auto"/>
      </w:divBdr>
      <w:divsChild>
        <w:div w:id="12913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593317">
      <w:bodyDiv w:val="1"/>
      <w:marLeft w:val="0"/>
      <w:marRight w:val="0"/>
      <w:marTop w:val="0"/>
      <w:marBottom w:val="0"/>
      <w:divBdr>
        <w:top w:val="none" w:sz="0" w:space="0" w:color="auto"/>
        <w:left w:val="none" w:sz="0" w:space="0" w:color="auto"/>
        <w:bottom w:val="none" w:sz="0" w:space="0" w:color="auto"/>
        <w:right w:val="none" w:sz="0" w:space="0" w:color="auto"/>
      </w:divBdr>
    </w:div>
    <w:div w:id="1704019148">
      <w:bodyDiv w:val="1"/>
      <w:marLeft w:val="0"/>
      <w:marRight w:val="0"/>
      <w:marTop w:val="0"/>
      <w:marBottom w:val="0"/>
      <w:divBdr>
        <w:top w:val="none" w:sz="0" w:space="0" w:color="auto"/>
        <w:left w:val="none" w:sz="0" w:space="0" w:color="auto"/>
        <w:bottom w:val="none" w:sz="0" w:space="0" w:color="auto"/>
        <w:right w:val="none" w:sz="0" w:space="0" w:color="auto"/>
      </w:divBdr>
      <w:divsChild>
        <w:div w:id="759835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424427">
      <w:bodyDiv w:val="1"/>
      <w:marLeft w:val="0"/>
      <w:marRight w:val="0"/>
      <w:marTop w:val="0"/>
      <w:marBottom w:val="0"/>
      <w:divBdr>
        <w:top w:val="none" w:sz="0" w:space="0" w:color="auto"/>
        <w:left w:val="none" w:sz="0" w:space="0" w:color="auto"/>
        <w:bottom w:val="none" w:sz="0" w:space="0" w:color="auto"/>
        <w:right w:val="none" w:sz="0" w:space="0" w:color="auto"/>
      </w:divBdr>
    </w:div>
    <w:div w:id="1732188345">
      <w:bodyDiv w:val="1"/>
      <w:marLeft w:val="0"/>
      <w:marRight w:val="0"/>
      <w:marTop w:val="0"/>
      <w:marBottom w:val="0"/>
      <w:divBdr>
        <w:top w:val="none" w:sz="0" w:space="0" w:color="auto"/>
        <w:left w:val="none" w:sz="0" w:space="0" w:color="auto"/>
        <w:bottom w:val="none" w:sz="0" w:space="0" w:color="auto"/>
        <w:right w:val="none" w:sz="0" w:space="0" w:color="auto"/>
      </w:divBdr>
      <w:divsChild>
        <w:div w:id="1314219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277119">
      <w:bodyDiv w:val="1"/>
      <w:marLeft w:val="0"/>
      <w:marRight w:val="0"/>
      <w:marTop w:val="0"/>
      <w:marBottom w:val="0"/>
      <w:divBdr>
        <w:top w:val="none" w:sz="0" w:space="0" w:color="auto"/>
        <w:left w:val="none" w:sz="0" w:space="0" w:color="auto"/>
        <w:bottom w:val="none" w:sz="0" w:space="0" w:color="auto"/>
        <w:right w:val="none" w:sz="0" w:space="0" w:color="auto"/>
      </w:divBdr>
      <w:divsChild>
        <w:div w:id="9306201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206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476371">
      <w:bodyDiv w:val="1"/>
      <w:marLeft w:val="0"/>
      <w:marRight w:val="0"/>
      <w:marTop w:val="0"/>
      <w:marBottom w:val="0"/>
      <w:divBdr>
        <w:top w:val="none" w:sz="0" w:space="0" w:color="auto"/>
        <w:left w:val="none" w:sz="0" w:space="0" w:color="auto"/>
        <w:bottom w:val="none" w:sz="0" w:space="0" w:color="auto"/>
        <w:right w:val="none" w:sz="0" w:space="0" w:color="auto"/>
      </w:divBdr>
    </w:div>
    <w:div w:id="1797674652">
      <w:bodyDiv w:val="1"/>
      <w:marLeft w:val="0"/>
      <w:marRight w:val="0"/>
      <w:marTop w:val="0"/>
      <w:marBottom w:val="0"/>
      <w:divBdr>
        <w:top w:val="none" w:sz="0" w:space="0" w:color="auto"/>
        <w:left w:val="none" w:sz="0" w:space="0" w:color="auto"/>
        <w:bottom w:val="none" w:sz="0" w:space="0" w:color="auto"/>
        <w:right w:val="none" w:sz="0" w:space="0" w:color="auto"/>
      </w:divBdr>
      <w:divsChild>
        <w:div w:id="18278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803325">
      <w:bodyDiv w:val="1"/>
      <w:marLeft w:val="0"/>
      <w:marRight w:val="0"/>
      <w:marTop w:val="0"/>
      <w:marBottom w:val="0"/>
      <w:divBdr>
        <w:top w:val="none" w:sz="0" w:space="0" w:color="auto"/>
        <w:left w:val="none" w:sz="0" w:space="0" w:color="auto"/>
        <w:bottom w:val="none" w:sz="0" w:space="0" w:color="auto"/>
        <w:right w:val="none" w:sz="0" w:space="0" w:color="auto"/>
      </w:divBdr>
    </w:div>
    <w:div w:id="1862358498">
      <w:bodyDiv w:val="1"/>
      <w:marLeft w:val="0"/>
      <w:marRight w:val="0"/>
      <w:marTop w:val="0"/>
      <w:marBottom w:val="0"/>
      <w:divBdr>
        <w:top w:val="none" w:sz="0" w:space="0" w:color="auto"/>
        <w:left w:val="none" w:sz="0" w:space="0" w:color="auto"/>
        <w:bottom w:val="none" w:sz="0" w:space="0" w:color="auto"/>
        <w:right w:val="none" w:sz="0" w:space="0" w:color="auto"/>
      </w:divBdr>
    </w:div>
    <w:div w:id="1948000513">
      <w:bodyDiv w:val="1"/>
      <w:marLeft w:val="0"/>
      <w:marRight w:val="0"/>
      <w:marTop w:val="0"/>
      <w:marBottom w:val="0"/>
      <w:divBdr>
        <w:top w:val="none" w:sz="0" w:space="0" w:color="auto"/>
        <w:left w:val="none" w:sz="0" w:space="0" w:color="auto"/>
        <w:bottom w:val="none" w:sz="0" w:space="0" w:color="auto"/>
        <w:right w:val="none" w:sz="0" w:space="0" w:color="auto"/>
      </w:divBdr>
    </w:div>
    <w:div w:id="1976178796">
      <w:bodyDiv w:val="1"/>
      <w:marLeft w:val="0"/>
      <w:marRight w:val="0"/>
      <w:marTop w:val="0"/>
      <w:marBottom w:val="0"/>
      <w:divBdr>
        <w:top w:val="none" w:sz="0" w:space="0" w:color="auto"/>
        <w:left w:val="none" w:sz="0" w:space="0" w:color="auto"/>
        <w:bottom w:val="none" w:sz="0" w:space="0" w:color="auto"/>
        <w:right w:val="none" w:sz="0" w:space="0" w:color="auto"/>
      </w:divBdr>
    </w:div>
    <w:div w:id="1983852776">
      <w:bodyDiv w:val="1"/>
      <w:marLeft w:val="0"/>
      <w:marRight w:val="0"/>
      <w:marTop w:val="0"/>
      <w:marBottom w:val="0"/>
      <w:divBdr>
        <w:top w:val="none" w:sz="0" w:space="0" w:color="auto"/>
        <w:left w:val="none" w:sz="0" w:space="0" w:color="auto"/>
        <w:bottom w:val="none" w:sz="0" w:space="0" w:color="auto"/>
        <w:right w:val="none" w:sz="0" w:space="0" w:color="auto"/>
      </w:divBdr>
    </w:div>
    <w:div w:id="2029020711">
      <w:bodyDiv w:val="1"/>
      <w:marLeft w:val="0"/>
      <w:marRight w:val="0"/>
      <w:marTop w:val="0"/>
      <w:marBottom w:val="0"/>
      <w:divBdr>
        <w:top w:val="none" w:sz="0" w:space="0" w:color="auto"/>
        <w:left w:val="none" w:sz="0" w:space="0" w:color="auto"/>
        <w:bottom w:val="none" w:sz="0" w:space="0" w:color="auto"/>
        <w:right w:val="none" w:sz="0" w:space="0" w:color="auto"/>
      </w:divBdr>
    </w:div>
    <w:div w:id="2041973595">
      <w:bodyDiv w:val="1"/>
      <w:marLeft w:val="0"/>
      <w:marRight w:val="0"/>
      <w:marTop w:val="0"/>
      <w:marBottom w:val="0"/>
      <w:divBdr>
        <w:top w:val="none" w:sz="0" w:space="0" w:color="auto"/>
        <w:left w:val="none" w:sz="0" w:space="0" w:color="auto"/>
        <w:bottom w:val="none" w:sz="0" w:space="0" w:color="auto"/>
        <w:right w:val="none" w:sz="0" w:space="0" w:color="auto"/>
      </w:divBdr>
    </w:div>
    <w:div w:id="2048262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stafakotb2017@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mcpsychiatry.biomedcentral.com/articles/10.1186/s12888-023-04785-x?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3146115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BFE3E-6A00-46F0-93F1-82A483240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2254</Words>
  <Characters>12852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Clinical Research Protocol</vt:lpstr>
    </vt:vector>
  </TitlesOfParts>
  <Company>NYU Langone Medical Center</Company>
  <LinksUpToDate>false</LinksUpToDate>
  <CharactersWithSpaces>15076</CharactersWithSpaces>
  <SharedDoc>false</SharedDoc>
  <HyperlinkBase/>
  <HLinks>
    <vt:vector size="18" baseType="variant">
      <vt:variant>
        <vt:i4>7602285</vt:i4>
      </vt:variant>
      <vt:variant>
        <vt:i4>234</vt:i4>
      </vt:variant>
      <vt:variant>
        <vt:i4>0</vt:i4>
      </vt:variant>
      <vt:variant>
        <vt:i4>5</vt:i4>
      </vt:variant>
      <vt:variant>
        <vt:lpwstr>http://www.fda.gov/downloads/RegulatoryInformation/Guidances/ucm127073.pdf</vt:lpwstr>
      </vt:variant>
      <vt:variant>
        <vt:lpwstr/>
      </vt:variant>
      <vt:variant>
        <vt:i4>3473491</vt:i4>
      </vt:variant>
      <vt:variant>
        <vt:i4>231</vt:i4>
      </vt:variant>
      <vt:variant>
        <vt:i4>0</vt:i4>
      </vt:variant>
      <vt:variant>
        <vt:i4>5</vt:i4>
      </vt:variant>
      <vt:variant>
        <vt:lpwstr>http://www.nhlbi.nih.gov/crg/word-templates/dsmb-charter-template-final.doc</vt:lpwstr>
      </vt:variant>
      <vt:variant>
        <vt:lpwstr/>
      </vt:variant>
      <vt:variant>
        <vt:i4>89</vt:i4>
      </vt:variant>
      <vt:variant>
        <vt:i4>228</vt:i4>
      </vt:variant>
      <vt:variant>
        <vt:i4>0</vt:i4>
      </vt:variant>
      <vt:variant>
        <vt:i4>5</vt:i4>
      </vt:variant>
      <vt:variant>
        <vt:lpwstr>http://www.fda.gov/RegulatoryInformation/Guidances/ucm127069.htm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Research Protocol</dc:title>
  <dc:subject/>
  <dc:creator>Gregg Fromell</dc:creator>
  <cp:keywords/>
  <dc:description/>
  <cp:lastModifiedBy>Mohamed Kotb</cp:lastModifiedBy>
  <cp:revision>4</cp:revision>
  <cp:lastPrinted>2026-03-22T23:18:00Z</cp:lastPrinted>
  <dcterms:created xsi:type="dcterms:W3CDTF">2026-03-23T01:03:00Z</dcterms:created>
  <dcterms:modified xsi:type="dcterms:W3CDTF">2026-03-23T01:03:00Z</dcterms:modified>
</cp:coreProperties>
</file>