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2">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3">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4">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5">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6">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7">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8">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9">
      <w:pPr>
        <w:tabs>
          <w:tab w:val="left" w:leader="none" w:pos="5400"/>
        </w:tabs>
        <w:spacing w:lin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u w:val="single"/>
          <w:rtl w:val="0"/>
        </w:rPr>
        <w:t xml:space="preserve">Name:</w:t>
      </w:r>
      <w:r w:rsidDel="00000000" w:rsidR="00000000" w:rsidRPr="00000000">
        <w:rPr>
          <w:rFonts w:ascii="Times New Roman" w:cs="Times New Roman" w:eastAsia="Times New Roman" w:hAnsi="Times New Roman"/>
          <w:sz w:val="48"/>
          <w:szCs w:val="48"/>
          <w:rtl w:val="0"/>
        </w:rPr>
        <w:t xml:space="preserve"> Menna AbdulMajeed</w:t>
      </w:r>
    </w:p>
    <w:p w:rsidR="00000000" w:rsidDel="00000000" w:rsidP="00000000" w:rsidRDefault="00000000" w:rsidRPr="00000000" w14:paraId="0000000A">
      <w:pPr>
        <w:tabs>
          <w:tab w:val="left" w:leader="none" w:pos="5400"/>
        </w:tabs>
        <w:spacing w:lin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u w:val="single"/>
          <w:rtl w:val="0"/>
        </w:rPr>
        <w:t xml:space="preserve">University:</w:t>
      </w:r>
      <w:r w:rsidDel="00000000" w:rsidR="00000000" w:rsidRPr="00000000">
        <w:rPr>
          <w:rFonts w:ascii="Times New Roman" w:cs="Times New Roman" w:eastAsia="Times New Roman" w:hAnsi="Times New Roman"/>
          <w:sz w:val="48"/>
          <w:szCs w:val="48"/>
          <w:rtl w:val="0"/>
        </w:rPr>
        <w:t xml:space="preserve"> Faculty of Medicine Ain Shams University</w:t>
      </w:r>
    </w:p>
    <w:p w:rsidR="00000000" w:rsidDel="00000000" w:rsidP="00000000" w:rsidRDefault="00000000" w:rsidRPr="00000000" w14:paraId="0000000B">
      <w:pPr>
        <w:tabs>
          <w:tab w:val="left" w:leader="none" w:pos="5400"/>
        </w:tabs>
        <w:spacing w:lin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u w:val="single"/>
          <w:rtl w:val="0"/>
        </w:rPr>
        <w:t xml:space="preserve">Profession:</w:t>
      </w:r>
      <w:r w:rsidDel="00000000" w:rsidR="00000000" w:rsidRPr="00000000">
        <w:rPr>
          <w:rFonts w:ascii="Times New Roman" w:cs="Times New Roman" w:eastAsia="Times New Roman" w:hAnsi="Times New Roman"/>
          <w:sz w:val="48"/>
          <w:szCs w:val="48"/>
          <w:rtl w:val="0"/>
        </w:rPr>
        <w:t xml:space="preserve"> Radiology resident </w:t>
      </w:r>
    </w:p>
    <w:p w:rsidR="00000000" w:rsidDel="00000000" w:rsidP="00000000" w:rsidRDefault="00000000" w:rsidRPr="00000000" w14:paraId="0000000C">
      <w:pPr>
        <w:tabs>
          <w:tab w:val="left" w:leader="none" w:pos="5400"/>
        </w:tabs>
        <w:spacing w:lin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u w:val="single"/>
          <w:rtl w:val="0"/>
        </w:rPr>
        <w:t xml:space="preserve">Phone No.: </w:t>
      </w:r>
      <w:r w:rsidDel="00000000" w:rsidR="00000000" w:rsidRPr="00000000">
        <w:rPr>
          <w:rFonts w:ascii="Times New Roman" w:cs="Times New Roman" w:eastAsia="Times New Roman" w:hAnsi="Times New Roman"/>
          <w:sz w:val="48"/>
          <w:szCs w:val="48"/>
          <w:rtl w:val="0"/>
        </w:rPr>
        <w:t xml:space="preserve">01033402121</w:t>
      </w:r>
    </w:p>
    <w:p w:rsidR="00000000" w:rsidDel="00000000" w:rsidP="00000000" w:rsidRDefault="00000000" w:rsidRPr="00000000" w14:paraId="0000000D">
      <w:pPr>
        <w:tabs>
          <w:tab w:val="left" w:leader="none" w:pos="5400"/>
        </w:tabs>
        <w:spacing w:lin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u w:val="single"/>
          <w:rtl w:val="0"/>
        </w:rPr>
        <w:t xml:space="preserve">Email:</w:t>
      </w:r>
      <w:r w:rsidDel="00000000" w:rsidR="00000000" w:rsidRPr="00000000">
        <w:rPr>
          <w:rFonts w:ascii="Times New Roman" w:cs="Times New Roman" w:eastAsia="Times New Roman" w:hAnsi="Times New Roman"/>
          <w:sz w:val="48"/>
          <w:szCs w:val="48"/>
          <w:rtl w:val="0"/>
        </w:rPr>
        <w:t xml:space="preserve"> </w:t>
      </w:r>
      <w:hyperlink r:id="rId6">
        <w:r w:rsidDel="00000000" w:rsidR="00000000" w:rsidRPr="00000000">
          <w:rPr>
            <w:rFonts w:ascii="Times New Roman" w:cs="Times New Roman" w:eastAsia="Times New Roman" w:hAnsi="Times New Roman"/>
            <w:color w:val="1155cc"/>
            <w:sz w:val="48"/>
            <w:szCs w:val="48"/>
            <w:u w:val="single"/>
            <w:rtl w:val="0"/>
          </w:rPr>
          <w:t xml:space="preserve">emp18.Menna.M.AbdulMajeed@gmail.com</w:t>
        </w:r>
      </w:hyperlink>
      <w:r w:rsidDel="00000000" w:rsidR="00000000" w:rsidRPr="00000000">
        <w:rPr>
          <w:rtl w:val="0"/>
        </w:rPr>
      </w:r>
    </w:p>
    <w:p w:rsidR="00000000" w:rsidDel="00000000" w:rsidP="00000000" w:rsidRDefault="00000000" w:rsidRPr="00000000" w14:paraId="0000000E">
      <w:pPr>
        <w:tabs>
          <w:tab w:val="left" w:leader="none" w:pos="5400"/>
        </w:tabs>
        <w:spacing w:line="240" w:lineRule="auto"/>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Wave One</w:t>
      </w:r>
    </w:p>
    <w:p w:rsidR="00000000" w:rsidDel="00000000" w:rsidP="00000000" w:rsidRDefault="00000000" w:rsidRPr="00000000" w14:paraId="0000000F">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0">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1">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2">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3">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4">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5">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6">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7">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8">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9">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A">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B">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C">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D">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E">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F">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0">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21">
      <w:pPr>
        <w:tabs>
          <w:tab w:val="left" w:leader="none" w:pos="5400"/>
        </w:tabs>
        <w:spacing w:lin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Case control</w:t>
      </w:r>
      <w:r w:rsidDel="00000000" w:rsidR="00000000" w:rsidRPr="00000000">
        <w:rPr>
          <w:rtl w:val="0"/>
        </w:rPr>
      </w:r>
    </w:p>
    <w:p w:rsidR="00000000" w:rsidDel="00000000" w:rsidP="00000000" w:rsidRDefault="00000000" w:rsidRPr="00000000" w14:paraId="00000022">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case control study on mode of delivery and risk of adhd in children and adolescents in Egypt.</w:t>
      </w:r>
    </w:p>
    <w:p w:rsidR="00000000" w:rsidDel="00000000" w:rsidP="00000000" w:rsidRDefault="00000000" w:rsidRPr="00000000" w14:paraId="00000023">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Background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adhd becomes an increasingly prevalent neurodevelopmental disorder with yet an uncertain etiology, more research is emerging to explore different risk factors that may be related to this disorder. Recent studies have explored the relationship between  the mode of delivery and development of adhd later in life.(1) Many studies showed an increase in adhd diagnosis in children delivered by cesarean section. Some research suggests causality between change in children's microbiota and adhd development later in life. (2)</w:t>
      </w:r>
    </w:p>
    <w:p w:rsidR="00000000" w:rsidDel="00000000" w:rsidP="00000000" w:rsidRDefault="00000000" w:rsidRPr="00000000" w14:paraId="00000027">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Rationale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study we intend to explore the relationship between mode of delivery and the development of adhd through a case control study design in egypt’s population.</w:t>
      </w:r>
    </w:p>
    <w:p w:rsidR="00000000" w:rsidDel="00000000" w:rsidP="00000000" w:rsidRDefault="00000000" w:rsidRPr="00000000" w14:paraId="0000002A">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Objectives and hypotheses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C">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test if: Cesarean delivery is associated with an increased risk of ADHD compared to vaginal delivery. </w:t>
      </w:r>
    </w:p>
    <w:p w:rsidR="00000000" w:rsidDel="00000000" w:rsidP="00000000" w:rsidRDefault="00000000" w:rsidRPr="00000000" w14:paraId="0000002D">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Methods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0">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cases are chosen by a non random convenience sampling method from patients referred to the child and adolescent psychiatry clinics at okasha hospital at ain shams university. Controls are selected using a random cluster sampling method from schools around al abbassiya area in cairo egypt. After obtaining written informed consent from participants, cases are set for an interview with a psychiatrist to confirm adhd diagnosis using dsm5 checklist and to exclude other psychiatric disorders. Mothers are asked to fill in a form including pregnancy related risk factors and other potential confounders. Conditional logistic regression was performed to estimate crude and adjusted odds ratios (ORs) with 95% confidence intervals (CIs) for the association between mode of birth and ADHD while accounting for the matched study design. </w:t>
      </w:r>
    </w:p>
    <w:p w:rsidR="00000000" w:rsidDel="00000000" w:rsidP="00000000" w:rsidRDefault="00000000" w:rsidRPr="00000000" w14:paraId="00000031">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Inclusion and exclusion criteria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3">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inclusion criteria for the case group was the clinical diagnosis of adhd by dsm5. Participants with other major psychiatric disorders and general somatic diseases are excluded. In the control group, candidates with general somatic diseases are excluded. All participants are at or under the age of 18 (school age). Every case is matched with two controls of the same sex and age.</w:t>
      </w:r>
    </w:p>
    <w:p w:rsidR="00000000" w:rsidDel="00000000" w:rsidP="00000000" w:rsidRDefault="00000000" w:rsidRPr="00000000" w14:paraId="00000034">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Variables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Outcomes</w:t>
      </w:r>
      <w:r w:rsidDel="00000000" w:rsidR="00000000" w:rsidRPr="00000000">
        <w:rPr>
          <w:rFonts w:ascii="Times New Roman" w:cs="Times New Roman" w:eastAsia="Times New Roman" w:hAnsi="Times New Roman"/>
          <w:sz w:val="28"/>
          <w:szCs w:val="28"/>
          <w:rtl w:val="0"/>
        </w:rPr>
        <w:t xml:space="preserve">: ADHD diagnosis was the primary outcome and was determined according to the diagnostic criteria of the Diagnostic and Statistical Manual of Mental Disorders, Fifth Edition (DSM-5) by a qualified child psychiatrist. </w:t>
      </w:r>
    </w:p>
    <w:p w:rsidR="00000000" w:rsidDel="00000000" w:rsidP="00000000" w:rsidRDefault="00000000" w:rsidRPr="00000000" w14:paraId="00000037">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Exposure</w:t>
      </w:r>
      <w:r w:rsidDel="00000000" w:rsidR="00000000" w:rsidRPr="00000000">
        <w:rPr>
          <w:rFonts w:ascii="Times New Roman" w:cs="Times New Roman" w:eastAsia="Times New Roman" w:hAnsi="Times New Roman"/>
          <w:sz w:val="28"/>
          <w:szCs w:val="28"/>
          <w:rtl w:val="0"/>
        </w:rPr>
        <w:t xml:space="preserve">: Mode of birth was the primary exposure variable and was obtained from parents in the questionnaire. </w:t>
      </w:r>
    </w:p>
    <w:p w:rsidR="00000000" w:rsidDel="00000000" w:rsidP="00000000" w:rsidRDefault="00000000" w:rsidRPr="00000000" w14:paraId="00000038">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Potential Confounders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9">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Potential confounders were identified from previous literature and included maternal age at conception, prematurity,gestational complications(pre-eclampsia or gestational diabetes), maternal smoking and family history of ADHD.</w:t>
      </w:r>
    </w:p>
    <w:p w:rsidR="00000000" w:rsidDel="00000000" w:rsidP="00000000" w:rsidRDefault="00000000" w:rsidRPr="00000000" w14:paraId="0000003A">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Potential Effect Modifiers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B">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Child sex was evaluated as a potential effect modifier and will be adjusted for by calculating OR in each population separately.</w:t>
      </w:r>
    </w:p>
    <w:p w:rsidR="00000000" w:rsidDel="00000000" w:rsidP="00000000" w:rsidRDefault="00000000" w:rsidRPr="00000000" w14:paraId="0000003C">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Study size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tabs>
          <w:tab w:val="left" w:leader="none" w:pos="5400"/>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used a calculator designed to determine the power of a parallel study. (3) Data from a previous study was used for estimated proportion of each group. (4) significance level was 0.05, proportion in control group (percentage of ADHD patients in vaginal deliveries) was 0.019, proportion in treatment group (percentage of ADHD patients in cesarean section deliveries) was 0.036, power target was 0.8 and estimated sample size was 2898.</w:t>
      </w:r>
    </w:p>
    <w:p w:rsidR="00000000" w:rsidDel="00000000" w:rsidP="00000000" w:rsidRDefault="00000000" w:rsidRPr="00000000" w14:paraId="0000003F">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tabs>
          <w:tab w:val="left" w:leader="none" w:pos="5400"/>
        </w:tabs>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tabs>
          <w:tab w:val="left" w:leader="none" w:pos="5400"/>
        </w:tabs>
        <w:spacing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References: </w:t>
      </w:r>
    </w:p>
    <w:p w:rsidR="00000000" w:rsidDel="00000000" w:rsidP="00000000" w:rsidRDefault="00000000" w:rsidRPr="00000000" w14:paraId="00000050">
      <w:pPr>
        <w:numPr>
          <w:ilvl w:val="0"/>
          <w:numId w:val="1"/>
        </w:numPr>
        <w:tabs>
          <w:tab w:val="left" w:leader="none" w:pos="540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b1b1b"/>
          <w:sz w:val="28"/>
          <w:szCs w:val="28"/>
          <w:highlight w:val="white"/>
          <w:rtl w:val="0"/>
        </w:rPr>
        <w:t xml:space="preserve">Wei J, Zheng Z, Zheng Y, Hou K, Pan X, Li X, Qiu Y, Han M. The relationship between mode of delivery and Attention Deficit Hyperactivity Disorder: a meta-analysis and systematic review. PeerJ. 2026 Jan 16;14:e20603. doi: 10.7717/peerj.20603. PMID: 41561819; PMCID: PMC12814906.</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1">
      <w:pPr>
        <w:numPr>
          <w:ilvl w:val="0"/>
          <w:numId w:val="1"/>
        </w:numPr>
        <w:shd w:fill="ffffff" w:val="clear"/>
        <w:tabs>
          <w:tab w:val="left" w:leader="none" w:pos="5400"/>
        </w:tabs>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Investigating the effects of cesarean delivery and antibiotic use in early childhood on risk of later attention deficit hyperactivity disorder</w:t>
      </w:r>
    </w:p>
    <w:p w:rsidR="00000000" w:rsidDel="00000000" w:rsidP="00000000" w:rsidRDefault="00000000" w:rsidRPr="00000000" w14:paraId="00000052">
      <w:pPr>
        <w:numPr>
          <w:ilvl w:val="0"/>
          <w:numId w:val="1"/>
        </w:numPr>
        <w:tabs>
          <w:tab w:val="left" w:leader="none" w:pos="5400"/>
        </w:tabs>
        <w:spacing w:line="240" w:lineRule="auto"/>
        <w:ind w:left="720" w:hanging="360"/>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https://ecebm.shinyapps.io/Power/</w:t>
        </w:r>
      </w:hyperlink>
      <w:r w:rsidDel="00000000" w:rsidR="00000000" w:rsidRPr="00000000">
        <w:rPr>
          <w:rtl w:val="0"/>
        </w:rPr>
      </w:r>
    </w:p>
    <w:p w:rsidR="00000000" w:rsidDel="00000000" w:rsidP="00000000" w:rsidRDefault="00000000" w:rsidRPr="00000000" w14:paraId="00000053">
      <w:pPr>
        <w:numPr>
          <w:ilvl w:val="0"/>
          <w:numId w:val="1"/>
        </w:numPr>
        <w:tabs>
          <w:tab w:val="left" w:leader="none" w:pos="5400"/>
        </w:tabs>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color w:val="1b1b1b"/>
          <w:sz w:val="24"/>
          <w:szCs w:val="24"/>
          <w:highlight w:val="white"/>
          <w:rtl w:val="0"/>
        </w:rPr>
        <w:t xml:space="preserve">Xu M, Yu X, Fan B, Li G, Ji X. Influence of Mode of Delivery on Children's Attention Deficit Hyperactivity Disorder and Childhood Intelligence. Psychiatry Investig. 2023 Aug;20(8):714-720. doi: 10.30773/pi.2022.0310. Epub 2023 Aug 11. PMID: 37559451; PMCID: PMC10460982.</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mp18.Menna.M.AbdulMajeed@gmail.com" TargetMode="External"/><Relationship Id="rId7" Type="http://schemas.openxmlformats.org/officeDocument/2006/relationships/hyperlink" Target="https://ecebm.shinyapps.io/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