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34E7" w14:textId="1FFA1C92" w:rsidR="00C628AF" w:rsidRDefault="00FE0D4B">
      <w:r>
        <w:t>Protocol</w:t>
      </w:r>
    </w:p>
    <w:p w14:paraId="3F2FF410" w14:textId="554C218F" w:rsidR="00FE0D4B" w:rsidRDefault="00FE0D4B">
      <w:r>
        <w:t xml:space="preserve">Research question: To what extent does the PRS of Alzheimer’s </w:t>
      </w:r>
      <w:r w:rsidR="00963945">
        <w:t>disease</w:t>
      </w:r>
      <w:r>
        <w:t xml:space="preserve"> explain variability in age of onset?</w:t>
      </w:r>
    </w:p>
    <w:p w14:paraId="57F0A370" w14:textId="3EE06C4D" w:rsidR="00FE0D4B" w:rsidRDefault="00FE0D4B">
      <w:r>
        <w:t xml:space="preserve">Background and significance: </w:t>
      </w:r>
    </w:p>
    <w:p w14:paraId="4A5E8784" w14:textId="63379EB1" w:rsidR="00B51C61" w:rsidRDefault="00B51C61" w:rsidP="00FE0D4B">
      <w:pPr>
        <w:pStyle w:val="ListParagraph"/>
        <w:numPr>
          <w:ilvl w:val="0"/>
          <w:numId w:val="1"/>
        </w:numPr>
      </w:pPr>
      <w:r w:rsidRPr="00B51C61">
        <w:t>Alzheimer's disease (AD) is a multifactorial neurodegenerative condition with both genetic and environmental contributors. To date, over 80 single nucleotide polymorphisms (SNPs) have been associated with increased AD risk</w:t>
      </w:r>
      <w:r w:rsidR="003349BC">
        <w:t>.</w:t>
      </w:r>
      <w:r w:rsidRPr="00B51C61">
        <w:t xml:space="preserve"> Similar to other diseases, polygenic scores (PGSs) have been developed to summarize the contribution of selected SNPs to AD risk.</w:t>
      </w:r>
    </w:p>
    <w:p w14:paraId="5CEE63E8" w14:textId="0C1AD487" w:rsidR="003349BC" w:rsidRDefault="003349BC" w:rsidP="003349BC">
      <w:pPr>
        <w:pStyle w:val="ListParagraph"/>
        <w:numPr>
          <w:ilvl w:val="0"/>
          <w:numId w:val="1"/>
        </w:numPr>
      </w:pPr>
      <w:r w:rsidRPr="003349BC">
        <w:t>The genetic basis of sporadic early-onset Alzheimer's disease (EOAD) remains largely unknow.</w:t>
      </w:r>
    </w:p>
    <w:p w14:paraId="5882F5DB" w14:textId="77777777" w:rsidR="00255DEB" w:rsidRDefault="00727CE0" w:rsidP="003349BC">
      <w:pPr>
        <w:pStyle w:val="ListParagraph"/>
        <w:numPr>
          <w:ilvl w:val="0"/>
          <w:numId w:val="1"/>
        </w:numPr>
      </w:pPr>
      <w:r>
        <w:t xml:space="preserve">In Egypt: </w:t>
      </w:r>
    </w:p>
    <w:p w14:paraId="43A5A849" w14:textId="1ACF86FA" w:rsidR="00727CE0" w:rsidRDefault="00255DEB" w:rsidP="00255DEB">
      <w:pPr>
        <w:pStyle w:val="ListParagraph"/>
        <w:numPr>
          <w:ilvl w:val="1"/>
          <w:numId w:val="1"/>
        </w:numPr>
      </w:pPr>
      <w:r>
        <w:t>P</w:t>
      </w:r>
      <w:r w:rsidR="00727CE0">
        <w:t>revalence is between 1.96% and 5.07% among adults &gt;= 60 years old</w:t>
      </w:r>
    </w:p>
    <w:p w14:paraId="11603772" w14:textId="2D22EB83" w:rsidR="002170BF" w:rsidRDefault="002170BF" w:rsidP="002170BF">
      <w:pPr>
        <w:pStyle w:val="ListParagraph"/>
        <w:ind w:left="1440"/>
      </w:pPr>
      <w:r>
        <w:t>(</w:t>
      </w:r>
      <w:r w:rsidRPr="002170BF">
        <w:t xml:space="preserve">Bokhari, S.A., Khater, M.S. &amp; Qassem, T. Geriatric psychiatry and dementia services in Egypt: current evidence, challenges and future directions. Middle East Curr Psychiatry 32, 98 (2025). </w:t>
      </w:r>
      <w:hyperlink r:id="rId5" w:history="1">
        <w:r w:rsidRPr="003B19AA">
          <w:rPr>
            <w:rStyle w:val="Hyperlink"/>
          </w:rPr>
          <w:t>https://doi.org/10.1186/s43045-025-00595-x</w:t>
        </w:r>
      </w:hyperlink>
      <w:r>
        <w:t>)</w:t>
      </w:r>
    </w:p>
    <w:p w14:paraId="2E1FDEEA" w14:textId="7E154760" w:rsidR="00255DEB" w:rsidRDefault="00255DEB" w:rsidP="00255DEB">
      <w:pPr>
        <w:pStyle w:val="ListParagraph"/>
        <w:numPr>
          <w:ilvl w:val="1"/>
          <w:numId w:val="1"/>
        </w:numPr>
      </w:pPr>
      <w:r>
        <w:t xml:space="preserve">Alzheimer’s is the predominant form of dementia in Egypt </w:t>
      </w:r>
    </w:p>
    <w:p w14:paraId="13654F90" w14:textId="5102A436" w:rsidR="002170BF" w:rsidRDefault="002170BF" w:rsidP="002170BF">
      <w:pPr>
        <w:pStyle w:val="ListParagraph"/>
        <w:ind w:left="1440"/>
      </w:pPr>
      <w:r>
        <w:t>(</w:t>
      </w:r>
      <w:r w:rsidRPr="002170BF">
        <w:t xml:space="preserve">EL Tallawy, H.N.A., Farghaly, W.M.A., El Hamed, M.A. et al. Prevalence of Alzheimer dementia in Upper Egypt (desert areas). Egypt J Neurol Psychiatry Neurosurg 55, 29 (2019). </w:t>
      </w:r>
      <w:hyperlink r:id="rId6" w:history="1">
        <w:r w:rsidRPr="003B19AA">
          <w:rPr>
            <w:rStyle w:val="Hyperlink"/>
          </w:rPr>
          <w:t>https://doi.org/10.1186/s41983-019-0074-y</w:t>
        </w:r>
      </w:hyperlink>
    </w:p>
    <w:p w14:paraId="109C5C69" w14:textId="4649EE91" w:rsidR="00255DEB" w:rsidRDefault="00255DEB" w:rsidP="002170BF">
      <w:pPr>
        <w:pStyle w:val="ListParagraph"/>
        <w:numPr>
          <w:ilvl w:val="0"/>
          <w:numId w:val="4"/>
        </w:numPr>
      </w:pPr>
      <w:r>
        <w:t>In desert regions (i.e.: Al Kharga and al Quseir): prevalence is 1% among people aged 50+ years old, increasing sharply with age (about 9.7% in those aged 80+)</w:t>
      </w:r>
      <w:r w:rsidR="003D5F74">
        <w:t xml:space="preserve"> </w:t>
      </w:r>
    </w:p>
    <w:p w14:paraId="7A442B2B" w14:textId="79F77183" w:rsidR="009E7F27" w:rsidRDefault="002170BF" w:rsidP="009E7F27">
      <w:pPr>
        <w:pStyle w:val="ListParagraph"/>
        <w:ind w:left="1440"/>
      </w:pPr>
      <w:r>
        <w:t>(</w:t>
      </w:r>
      <w:r w:rsidRPr="002170BF">
        <w:t>Bokhari, S.A., Khater, M.S. &amp; Qassem, T. Geriatric psychiatry and dementia services in Egypt: current evidence, challenges and future directions. Middle East Curr Psychiatry 32, 98 (2025). https://doi.org/10.1186/s43045-025-00595-x</w:t>
      </w:r>
      <w:r>
        <w:t>)</w:t>
      </w:r>
    </w:p>
    <w:p w14:paraId="60C3AFE4" w14:textId="1EBC9AA3" w:rsidR="00620C74" w:rsidRDefault="00620C74" w:rsidP="00255DEB">
      <w:pPr>
        <w:pStyle w:val="ListParagraph"/>
        <w:numPr>
          <w:ilvl w:val="1"/>
          <w:numId w:val="1"/>
        </w:numPr>
      </w:pPr>
      <w:r>
        <w:t>Aging population is growing rapidly</w:t>
      </w:r>
      <w:r w:rsidR="00796B90">
        <w:t>: proportion of people aged 60+ is projected to rise from 9.2% to 2021 to 20.8% by 2050</w:t>
      </w:r>
    </w:p>
    <w:p w14:paraId="3244054F" w14:textId="7DB5BDD9" w:rsidR="00586916" w:rsidRDefault="00586916" w:rsidP="00586916">
      <w:pPr>
        <w:pStyle w:val="ListParagraph"/>
        <w:numPr>
          <w:ilvl w:val="0"/>
          <w:numId w:val="1"/>
        </w:numPr>
      </w:pPr>
      <w:r w:rsidRPr="00586916">
        <w:t xml:space="preserve">Polygenic Risk Scores (PRS) are a quantitative measure that aggregates the effects of numerous genetic variants across the genome to estimate an individual's genetic predisposition to a particular </w:t>
      </w:r>
      <w:r>
        <w:t xml:space="preserve">polygenic </w:t>
      </w:r>
      <w:r w:rsidRPr="00586916">
        <w:t>trait or disease, such as Alzheimer’s disease. Each variant contributes a small amount to the overall risk, which together can significantly predict the likelihood of onset. PRS</w:t>
      </w:r>
      <w:r>
        <w:t xml:space="preserve"> can also estimate </w:t>
      </w:r>
      <w:r w:rsidR="00E1483A">
        <w:t>clinical</w:t>
      </w:r>
      <w:r>
        <w:t xml:space="preserve"> presentation based on genetic makeup in polygenic disease because they often </w:t>
      </w:r>
      <w:r>
        <w:lastRenderedPageBreak/>
        <w:t>have a spectrum of clinical presentations based on the genes the particular individual has in their genome. PRS</w:t>
      </w:r>
      <w:r w:rsidRPr="00586916">
        <w:t xml:space="preserve"> are derived from genome-wide association studies (GWAS) that identify genetic variants associated with diseases</w:t>
      </w:r>
      <w:r>
        <w:t>, or with clinical presentations such as the age of onset in this study</w:t>
      </w:r>
      <w:r w:rsidRPr="00586916">
        <w:t xml:space="preserve">. By calculating a PRS, researchers can identify individuals at higher risk </w:t>
      </w:r>
      <w:r>
        <w:t xml:space="preserve">to develop the disease at a certain age </w:t>
      </w:r>
      <w:r w:rsidRPr="00586916">
        <w:t>based on their genetic makeup</w:t>
      </w:r>
      <w:r>
        <w:t>.</w:t>
      </w:r>
    </w:p>
    <w:p w14:paraId="400C17AD" w14:textId="77777777" w:rsidR="00671C1D" w:rsidRDefault="00671C1D" w:rsidP="00586916">
      <w:pPr>
        <w:pStyle w:val="ListParagraph"/>
        <w:numPr>
          <w:ilvl w:val="0"/>
          <w:numId w:val="1"/>
        </w:numPr>
      </w:pPr>
      <w:r>
        <w:t>Early onset AD often presents with more aggressive symptoms and a faster progression, which also leads to caregiver exhaustion (Sperling et al., 2011). Furthermore, the onset of AD is preceded by a “preclinical” phase which provides a critical opportunity for therapeutic intervention (Sperling et al., 2011). So, it is important to detect those who are more at risk to start preventive measures earlier.</w:t>
      </w:r>
    </w:p>
    <w:p w14:paraId="1D913405" w14:textId="6A8E7687" w:rsidR="00586916" w:rsidRDefault="00671C1D" w:rsidP="00586916">
      <w:pPr>
        <w:pStyle w:val="ListParagraph"/>
        <w:numPr>
          <w:ilvl w:val="0"/>
          <w:numId w:val="1"/>
        </w:numPr>
      </w:pPr>
      <w:r>
        <w:t>Moreover, earl</w:t>
      </w:r>
      <w:r w:rsidR="00A06D60">
        <w:t>y</w:t>
      </w:r>
      <w:r>
        <w:t xml:space="preserve"> onset </w:t>
      </w:r>
      <w:r w:rsidR="00A06D60">
        <w:t xml:space="preserve">can affect response </w:t>
      </w:r>
      <w:r>
        <w:t xml:space="preserve">to pharmacotherapy </w:t>
      </w:r>
    </w:p>
    <w:p w14:paraId="461CD4F9" w14:textId="7A3C0897" w:rsidR="00A06D60" w:rsidRDefault="00A06D60" w:rsidP="00586916">
      <w:r>
        <w:t>Objectives:</w:t>
      </w:r>
    </w:p>
    <w:p w14:paraId="053B6767" w14:textId="7CED7026" w:rsidR="00A06D60" w:rsidRDefault="00A06D60" w:rsidP="00A06D60">
      <w:pPr>
        <w:pStyle w:val="ListParagraph"/>
        <w:numPr>
          <w:ilvl w:val="0"/>
          <w:numId w:val="3"/>
        </w:numPr>
      </w:pPr>
      <w:r>
        <w:t xml:space="preserve">Primary Objective: To </w:t>
      </w:r>
      <w:r w:rsidR="007A2699">
        <w:t>assess</w:t>
      </w:r>
      <w:r>
        <w:t xml:space="preserve"> the relationship between PRS and age of onset in Alzheimer’s disease</w:t>
      </w:r>
    </w:p>
    <w:p w14:paraId="08A26D15" w14:textId="6478BFFB" w:rsidR="007A2699" w:rsidRDefault="007A2699" w:rsidP="007A2699">
      <w:pPr>
        <w:pStyle w:val="ListParagraph"/>
        <w:numPr>
          <w:ilvl w:val="0"/>
          <w:numId w:val="3"/>
        </w:numPr>
      </w:pPr>
      <w:r>
        <w:t>Secondary objectives:</w:t>
      </w:r>
    </w:p>
    <w:p w14:paraId="3EFFBB20" w14:textId="369D1DAC" w:rsidR="001C3995" w:rsidRDefault="001C3995" w:rsidP="007A2699">
      <w:pPr>
        <w:pStyle w:val="ListParagraph"/>
        <w:numPr>
          <w:ilvl w:val="1"/>
          <w:numId w:val="3"/>
        </w:numPr>
      </w:pPr>
      <w:r>
        <w:t>Check if APOE presence affect age of onset too</w:t>
      </w:r>
    </w:p>
    <w:p w14:paraId="04B274C6" w14:textId="3FD08EB6" w:rsidR="007A2699" w:rsidRDefault="007A2699" w:rsidP="007A2699">
      <w:pPr>
        <w:pStyle w:val="ListParagraph"/>
        <w:numPr>
          <w:ilvl w:val="1"/>
          <w:numId w:val="3"/>
        </w:numPr>
      </w:pPr>
      <w:r>
        <w:t xml:space="preserve">Atypical presentations associated with early onset AD such as personality changes, mood disorders, or language difficulties </w:t>
      </w:r>
    </w:p>
    <w:p w14:paraId="2974D7A5" w14:textId="7972741D" w:rsidR="007A2699" w:rsidRDefault="007A2699" w:rsidP="007A2699">
      <w:pPr>
        <w:pStyle w:val="ListParagraph"/>
        <w:numPr>
          <w:ilvl w:val="1"/>
          <w:numId w:val="3"/>
        </w:numPr>
      </w:pPr>
      <w:r>
        <w:t>Other atypical presentations, such as logogenic progressive aphasia, and behavioral variant frontotemporal dementia</w:t>
      </w:r>
      <w:r w:rsidR="00A10307">
        <w:t>,</w:t>
      </w:r>
      <w:r>
        <w:t xml:space="preserve"> </w:t>
      </w:r>
      <w:r w:rsidR="00A10307">
        <w:t xml:space="preserve">so they </w:t>
      </w:r>
      <w:r>
        <w:t>wouldn’t be confused with atypical presentations found in early onset AD. In logogenic progressive aphasia the patient has language difficulties and word-finding problems, with relatively preserved comprehension and memory initially. Behavioral variant presents with changes in behavior and personality, often mistaken for psychiatric disorders.</w:t>
      </w:r>
    </w:p>
    <w:p w14:paraId="1FE542D7" w14:textId="75AC5AD3" w:rsidR="00E01799" w:rsidRDefault="00E01799" w:rsidP="007A2699">
      <w:pPr>
        <w:pStyle w:val="ListParagraph"/>
        <w:numPr>
          <w:ilvl w:val="1"/>
          <w:numId w:val="3"/>
        </w:numPr>
      </w:pPr>
      <w:r>
        <w:t>Association between PRS and response to different drugs</w:t>
      </w:r>
    </w:p>
    <w:p w14:paraId="15DECA79" w14:textId="63E1E161" w:rsidR="007A2699" w:rsidRDefault="007A2699" w:rsidP="007A2699">
      <w:pPr>
        <w:pStyle w:val="ListParagraph"/>
        <w:numPr>
          <w:ilvl w:val="0"/>
          <w:numId w:val="3"/>
        </w:numPr>
      </w:pPr>
      <w:r>
        <w:t>Hypothesis:</w:t>
      </w:r>
    </w:p>
    <w:p w14:paraId="185B7531" w14:textId="17B1D639" w:rsidR="007A2699" w:rsidRDefault="007A2699" w:rsidP="007A2699">
      <w:pPr>
        <w:pStyle w:val="ListParagraph"/>
        <w:numPr>
          <w:ilvl w:val="1"/>
          <w:numId w:val="3"/>
        </w:numPr>
      </w:pPr>
      <w:r>
        <w:t>Higher PRS will correlate with earlier age of onset of AD</w:t>
      </w:r>
    </w:p>
    <w:p w14:paraId="08187BF6" w14:textId="76661ABE" w:rsidR="00FE0D4B" w:rsidRDefault="00FE0D4B" w:rsidP="00586916">
      <w:r>
        <w:t>Methods:</w:t>
      </w:r>
    </w:p>
    <w:p w14:paraId="788B0808" w14:textId="1DC67671" w:rsidR="00BD79A8" w:rsidRDefault="00BD79A8" w:rsidP="00FE0D4B">
      <w:pPr>
        <w:pStyle w:val="ListParagraph"/>
        <w:numPr>
          <w:ilvl w:val="0"/>
          <w:numId w:val="1"/>
        </w:numPr>
      </w:pPr>
      <w:r>
        <w:t>Study Design:</w:t>
      </w:r>
    </w:p>
    <w:p w14:paraId="092AC4BF" w14:textId="252B7CC3" w:rsidR="00C85664" w:rsidRDefault="00BD79A8" w:rsidP="00BD79A8">
      <w:pPr>
        <w:pStyle w:val="ListParagraph"/>
        <w:numPr>
          <w:ilvl w:val="1"/>
          <w:numId w:val="1"/>
        </w:numPr>
      </w:pPr>
      <w:r>
        <w:t>Cross-sectional observational study with genetic analysis: c</w:t>
      </w:r>
      <w:r w:rsidR="00C85664">
        <w:t>ollect data from patients diagnosed with AD</w:t>
      </w:r>
      <w:r w:rsidR="007A2699">
        <w:t xml:space="preserve"> in Okasha </w:t>
      </w:r>
      <w:r w:rsidR="00B148E9">
        <w:t>Hospital</w:t>
      </w:r>
      <w:r>
        <w:t>, on random days</w:t>
      </w:r>
      <w:r w:rsidR="00A10307">
        <w:t xml:space="preserve"> where there is an outpatient clinic for AD patients</w:t>
      </w:r>
      <w:r>
        <w:t>, using a checklist, and take samples from them</w:t>
      </w:r>
      <w:r w:rsidR="00A10307">
        <w:t>, either blood sample or buccal mucosa swaps</w:t>
      </w:r>
      <w:r>
        <w:t>.</w:t>
      </w:r>
    </w:p>
    <w:p w14:paraId="6D776251" w14:textId="2D306B1A" w:rsidR="00D513D0" w:rsidRPr="00B148E9" w:rsidRDefault="00D513D0" w:rsidP="000167C4">
      <w:pPr>
        <w:pStyle w:val="ListParagraph"/>
        <w:numPr>
          <w:ilvl w:val="0"/>
          <w:numId w:val="1"/>
        </w:numPr>
        <w:rPr>
          <w:highlight w:val="yellow"/>
        </w:rPr>
      </w:pPr>
      <w:r w:rsidRPr="00B148E9">
        <w:rPr>
          <w:highlight w:val="yellow"/>
        </w:rPr>
        <w:t>Setting</w:t>
      </w:r>
    </w:p>
    <w:p w14:paraId="7A81B416" w14:textId="1CE28D09" w:rsidR="00D513D0" w:rsidRDefault="00D513D0" w:rsidP="00D513D0">
      <w:pPr>
        <w:pStyle w:val="ListParagraph"/>
        <w:numPr>
          <w:ilvl w:val="1"/>
          <w:numId w:val="1"/>
        </w:numPr>
      </w:pPr>
      <w:r>
        <w:lastRenderedPageBreak/>
        <w:t>Recruitment in outpatient clinic Okasha Hospital in Ain Shams University</w:t>
      </w:r>
      <w:r w:rsidR="00A10307">
        <w:t xml:space="preserve"> on AD outpatient days. Will need about </w:t>
      </w:r>
      <w:r w:rsidR="00A03E5D">
        <w:t xml:space="preserve">10 - 15 visits to recruit 60 patients or about 40 - 50 visits to recruit 155 patients </w:t>
      </w:r>
    </w:p>
    <w:p w14:paraId="275909D2" w14:textId="450E0DED" w:rsidR="00A03E5D" w:rsidRDefault="00A03E5D" w:rsidP="00D513D0">
      <w:pPr>
        <w:pStyle w:val="ListParagraph"/>
        <w:numPr>
          <w:ilvl w:val="1"/>
          <w:numId w:val="1"/>
        </w:numPr>
      </w:pPr>
      <w:r>
        <w:t>Data collection form, blood or buccal mucosa samples.</w:t>
      </w:r>
    </w:p>
    <w:p w14:paraId="72743AE7" w14:textId="7C48056B" w:rsidR="00A03E5D" w:rsidRDefault="00A03E5D" w:rsidP="00D513D0">
      <w:pPr>
        <w:pStyle w:val="ListParagraph"/>
        <w:numPr>
          <w:ilvl w:val="1"/>
          <w:numId w:val="1"/>
        </w:numPr>
      </w:pPr>
      <w:r>
        <w:t>No follow up</w:t>
      </w:r>
    </w:p>
    <w:p w14:paraId="5789A7DF" w14:textId="40A1AF36" w:rsidR="000167C4" w:rsidRDefault="000167C4" w:rsidP="000167C4">
      <w:pPr>
        <w:pStyle w:val="ListParagraph"/>
        <w:numPr>
          <w:ilvl w:val="0"/>
          <w:numId w:val="1"/>
        </w:numPr>
      </w:pPr>
      <w:r>
        <w:t xml:space="preserve">Participants </w:t>
      </w:r>
    </w:p>
    <w:p w14:paraId="14353542" w14:textId="70A3EFD7" w:rsidR="000167C4" w:rsidRDefault="000167C4" w:rsidP="000167C4">
      <w:pPr>
        <w:pStyle w:val="ListParagraph"/>
        <w:numPr>
          <w:ilvl w:val="1"/>
          <w:numId w:val="1"/>
        </w:numPr>
      </w:pPr>
      <w:r>
        <w:t xml:space="preserve">Inclusion criteria: any patient diagnosed with AD and present on the randomly selected days in the Okasha Hospital. </w:t>
      </w:r>
    </w:p>
    <w:p w14:paraId="4842701E" w14:textId="77777777" w:rsidR="00A03E5D" w:rsidRDefault="000167C4" w:rsidP="000167C4">
      <w:pPr>
        <w:pStyle w:val="ListParagraph"/>
        <w:numPr>
          <w:ilvl w:val="1"/>
          <w:numId w:val="1"/>
        </w:numPr>
      </w:pPr>
      <w:r>
        <w:t xml:space="preserve">Exclusion criteria: </w:t>
      </w:r>
    </w:p>
    <w:p w14:paraId="766AB09F" w14:textId="6AE758B1" w:rsidR="000167C4" w:rsidRDefault="000167C4" w:rsidP="00A03E5D">
      <w:pPr>
        <w:pStyle w:val="ListParagraph"/>
        <w:numPr>
          <w:ilvl w:val="2"/>
          <w:numId w:val="1"/>
        </w:numPr>
      </w:pPr>
      <w:r>
        <w:t xml:space="preserve">risk factors suggesting non genetic basis of disease such as head trauma or stroke. (Or maybe ask about them during history taking and include them in the analysis or in another study: did they cause an earlier onset than the genetic makeup seems to predict? Do they have different clinical presentations? In this case ask for other </w:t>
      </w:r>
      <w:r w:rsidR="00E01799">
        <w:t>non-genetic</w:t>
      </w:r>
      <w:r>
        <w:t xml:space="preserve"> risk factors such as smoking, diabetes, hypertension, poor sleep and other cardiovascular diseases)</w:t>
      </w:r>
    </w:p>
    <w:p w14:paraId="1BECFCBE" w14:textId="12FFC30A" w:rsidR="00A03E5D" w:rsidRDefault="00A03E5D" w:rsidP="00A03E5D">
      <w:pPr>
        <w:pStyle w:val="ListParagraph"/>
        <w:numPr>
          <w:ilvl w:val="2"/>
          <w:numId w:val="1"/>
        </w:numPr>
      </w:pPr>
      <w:r>
        <w:t>Vascular dementia</w:t>
      </w:r>
    </w:p>
    <w:p w14:paraId="7F589A09" w14:textId="6B5FB642" w:rsidR="00A03E5D" w:rsidRDefault="00A03E5D" w:rsidP="00A03E5D">
      <w:pPr>
        <w:pStyle w:val="ListParagraph"/>
        <w:numPr>
          <w:ilvl w:val="2"/>
          <w:numId w:val="1"/>
        </w:numPr>
      </w:pPr>
      <w:r>
        <w:t>Lewy body dementia</w:t>
      </w:r>
    </w:p>
    <w:p w14:paraId="5C94B54A" w14:textId="6249BE99" w:rsidR="00A03E5D" w:rsidRDefault="00A03E5D" w:rsidP="00A03E5D">
      <w:pPr>
        <w:pStyle w:val="ListParagraph"/>
        <w:numPr>
          <w:ilvl w:val="2"/>
          <w:numId w:val="1"/>
        </w:numPr>
      </w:pPr>
      <w:r>
        <w:t>Frontotemporal dementia</w:t>
      </w:r>
    </w:p>
    <w:p w14:paraId="07B262CD" w14:textId="6D9ED492" w:rsidR="00A03E5D" w:rsidRDefault="00A03E5D" w:rsidP="00A03E5D">
      <w:pPr>
        <w:pStyle w:val="ListParagraph"/>
        <w:numPr>
          <w:ilvl w:val="2"/>
          <w:numId w:val="1"/>
        </w:numPr>
      </w:pPr>
      <w:r>
        <w:t>Normal pressure hydrocephalus</w:t>
      </w:r>
    </w:p>
    <w:p w14:paraId="4A024D44" w14:textId="7E940C6D" w:rsidR="00A03E5D" w:rsidRDefault="00A03E5D" w:rsidP="00A03E5D">
      <w:pPr>
        <w:pStyle w:val="ListParagraph"/>
        <w:numPr>
          <w:ilvl w:val="2"/>
          <w:numId w:val="1"/>
        </w:numPr>
      </w:pPr>
      <w:r>
        <w:t>Hypothyroidism</w:t>
      </w:r>
    </w:p>
    <w:p w14:paraId="1DBDF307" w14:textId="425C3F86" w:rsidR="00A03E5D" w:rsidRDefault="00A03E5D" w:rsidP="00A03E5D">
      <w:pPr>
        <w:pStyle w:val="ListParagraph"/>
        <w:numPr>
          <w:ilvl w:val="2"/>
          <w:numId w:val="1"/>
        </w:numPr>
      </w:pPr>
      <w:r>
        <w:t>Vitamin B12 deficiency</w:t>
      </w:r>
    </w:p>
    <w:p w14:paraId="5BE19205" w14:textId="1B210C7E" w:rsidR="00A03E5D" w:rsidRDefault="00A03E5D" w:rsidP="00A03E5D">
      <w:pPr>
        <w:pStyle w:val="ListParagraph"/>
        <w:numPr>
          <w:ilvl w:val="2"/>
          <w:numId w:val="1"/>
        </w:numPr>
      </w:pPr>
      <w:r>
        <w:t>Major depression</w:t>
      </w:r>
    </w:p>
    <w:p w14:paraId="3A4C1617" w14:textId="38741504" w:rsidR="00FD063E" w:rsidRDefault="00FD063E" w:rsidP="000167C4">
      <w:pPr>
        <w:pStyle w:val="ListParagraph"/>
        <w:numPr>
          <w:ilvl w:val="0"/>
          <w:numId w:val="1"/>
        </w:numPr>
        <w:rPr>
          <w:highlight w:val="yellow"/>
        </w:rPr>
      </w:pPr>
      <w:r w:rsidRPr="00FD063E">
        <w:rPr>
          <w:highlight w:val="yellow"/>
        </w:rPr>
        <w:t>Variables</w:t>
      </w:r>
    </w:p>
    <w:p w14:paraId="1CFAB238" w14:textId="0D88C4DA" w:rsidR="00FD063E" w:rsidRDefault="00FD063E" w:rsidP="00FD063E">
      <w:pPr>
        <w:pStyle w:val="ListParagraph"/>
        <w:numPr>
          <w:ilvl w:val="1"/>
          <w:numId w:val="1"/>
        </w:numPr>
      </w:pPr>
      <w:r>
        <w:t xml:space="preserve">Outcomes: </w:t>
      </w:r>
      <w:r w:rsidR="00E01799">
        <w:t>association between PRS and age of onset and PRS</w:t>
      </w:r>
    </w:p>
    <w:p w14:paraId="53C83607" w14:textId="16A5DFEA" w:rsidR="00FD3A65" w:rsidRDefault="00FD3A65" w:rsidP="00FD063E">
      <w:pPr>
        <w:pStyle w:val="ListParagraph"/>
        <w:numPr>
          <w:ilvl w:val="1"/>
          <w:numId w:val="1"/>
        </w:numPr>
      </w:pPr>
      <w:r>
        <w:t>Exposure: sample from buccal mucosa or blood sample</w:t>
      </w:r>
    </w:p>
    <w:p w14:paraId="0CC5557C" w14:textId="77777777" w:rsidR="00E01799" w:rsidRDefault="00FD063E" w:rsidP="00FD063E">
      <w:pPr>
        <w:pStyle w:val="ListParagraph"/>
        <w:numPr>
          <w:ilvl w:val="1"/>
          <w:numId w:val="1"/>
        </w:numPr>
      </w:pPr>
      <w:r>
        <w:t xml:space="preserve">Potential confounders: </w:t>
      </w:r>
    </w:p>
    <w:p w14:paraId="032C5CAC" w14:textId="10211D33" w:rsidR="00E01799" w:rsidRDefault="00E01799" w:rsidP="00E01799">
      <w:pPr>
        <w:pStyle w:val="ListParagraph"/>
        <w:numPr>
          <w:ilvl w:val="2"/>
          <w:numId w:val="1"/>
        </w:numPr>
      </w:pPr>
      <w:r>
        <w:t>T</w:t>
      </w:r>
      <w:r w:rsidR="00FD063E">
        <w:t xml:space="preserve">ertiary hospital? </w:t>
      </w:r>
    </w:p>
    <w:p w14:paraId="3F657A44" w14:textId="6BAE1049" w:rsidR="00A03E5D" w:rsidRDefault="00FD063E" w:rsidP="00A03E5D">
      <w:pPr>
        <w:pStyle w:val="ListParagraph"/>
        <w:numPr>
          <w:ilvl w:val="2"/>
          <w:numId w:val="1"/>
        </w:numPr>
      </w:pPr>
      <w:r>
        <w:t xml:space="preserve">Other </w:t>
      </w:r>
      <w:r w:rsidR="00FD3A65">
        <w:t>non-genetic predisposing factors of AD as head trauma or previous stroke</w:t>
      </w:r>
    </w:p>
    <w:p w14:paraId="7C2C3F70" w14:textId="7D3F5D7D" w:rsidR="00A03E5D" w:rsidRDefault="00A03E5D" w:rsidP="00A03E5D">
      <w:pPr>
        <w:pStyle w:val="ListParagraph"/>
        <w:numPr>
          <w:ilvl w:val="1"/>
          <w:numId w:val="1"/>
        </w:numPr>
      </w:pPr>
      <w:r>
        <w:t>Diagnostic criteria</w:t>
      </w:r>
    </w:p>
    <w:p w14:paraId="47F014C9" w14:textId="78FB8FDC" w:rsidR="00A03E5D" w:rsidRDefault="00A03E5D" w:rsidP="00A03E5D">
      <w:pPr>
        <w:pStyle w:val="ListParagraph"/>
        <w:numPr>
          <w:ilvl w:val="2"/>
          <w:numId w:val="1"/>
        </w:numPr>
      </w:pPr>
      <w:r>
        <w:t>Insidious onset – gradual onset of symptoms.</w:t>
      </w:r>
    </w:p>
    <w:p w14:paraId="605A3C7B" w14:textId="095A64B8" w:rsidR="00A03E5D" w:rsidRDefault="00A03E5D" w:rsidP="00A03E5D">
      <w:pPr>
        <w:pStyle w:val="ListParagraph"/>
        <w:numPr>
          <w:ilvl w:val="2"/>
          <w:numId w:val="1"/>
        </w:numPr>
      </w:pPr>
      <w:r>
        <w:t>Progressive cognitive decline over time.</w:t>
      </w:r>
    </w:p>
    <w:p w14:paraId="00CF363F" w14:textId="3FF6B4ED" w:rsidR="00A03E5D" w:rsidRDefault="00A03E5D" w:rsidP="00A03E5D">
      <w:pPr>
        <w:pStyle w:val="ListParagraph"/>
        <w:numPr>
          <w:ilvl w:val="2"/>
          <w:numId w:val="1"/>
        </w:numPr>
      </w:pPr>
      <w:r>
        <w:t>Memory impairment (especially episodic memory,</w:t>
      </w:r>
      <w:r w:rsidRPr="00A03E5D">
        <w:t xml:space="preserve"> </w:t>
      </w:r>
      <w:r>
        <w:t>difficulty learning or recalling new information) plus at least one other cognitive domain, such as:</w:t>
      </w:r>
    </w:p>
    <w:p w14:paraId="2860B028" w14:textId="793A4BE3" w:rsidR="00A03E5D" w:rsidRDefault="00A03E5D" w:rsidP="00A03E5D">
      <w:pPr>
        <w:pStyle w:val="ListParagraph"/>
        <w:numPr>
          <w:ilvl w:val="3"/>
          <w:numId w:val="1"/>
        </w:numPr>
      </w:pPr>
      <w:r>
        <w:t xml:space="preserve">Language (aphasia): </w:t>
      </w:r>
      <w:r w:rsidRPr="00A03E5D">
        <w:t>word-finding difficulty</w:t>
      </w:r>
    </w:p>
    <w:p w14:paraId="2052BAE3" w14:textId="1DEB224C" w:rsidR="00A03E5D" w:rsidRDefault="00A03E5D" w:rsidP="00A03E5D">
      <w:pPr>
        <w:pStyle w:val="ListParagraph"/>
        <w:numPr>
          <w:ilvl w:val="3"/>
          <w:numId w:val="1"/>
        </w:numPr>
      </w:pPr>
      <w:r>
        <w:t xml:space="preserve">Visuospatial ability: </w:t>
      </w:r>
      <w:r w:rsidRPr="00A03E5D">
        <w:t>getting lost, difficulty recognizing objects</w:t>
      </w:r>
    </w:p>
    <w:p w14:paraId="20D858F7" w14:textId="2480591C" w:rsidR="00A03E5D" w:rsidRDefault="00A03E5D" w:rsidP="00A03E5D">
      <w:pPr>
        <w:pStyle w:val="ListParagraph"/>
        <w:numPr>
          <w:ilvl w:val="3"/>
          <w:numId w:val="1"/>
        </w:numPr>
      </w:pPr>
      <w:r>
        <w:lastRenderedPageBreak/>
        <w:t xml:space="preserve">Executive function: </w:t>
      </w:r>
      <w:r w:rsidRPr="00A03E5D">
        <w:t>planning, reasoning, problem solving</w:t>
      </w:r>
    </w:p>
    <w:p w14:paraId="26D9CA4B" w14:textId="5EAE352A" w:rsidR="00A03E5D" w:rsidRDefault="00DF4072" w:rsidP="00A03E5D">
      <w:pPr>
        <w:pStyle w:val="ListParagraph"/>
        <w:numPr>
          <w:ilvl w:val="3"/>
          <w:numId w:val="1"/>
        </w:numPr>
      </w:pPr>
      <w:r>
        <w:t>A</w:t>
      </w:r>
      <w:r w:rsidR="00A03E5D">
        <w:t>praxia</w:t>
      </w:r>
      <w:r>
        <w:t xml:space="preserve">: </w:t>
      </w:r>
      <w:r w:rsidRPr="00DF4072">
        <w:t>inability to perform learned purposeful movements despite intact motor and sensory function and comprehension.</w:t>
      </w:r>
    </w:p>
    <w:p w14:paraId="0C32772E" w14:textId="3C5A9008" w:rsidR="00A03E5D" w:rsidRDefault="00A03E5D" w:rsidP="00A03E5D">
      <w:pPr>
        <w:pStyle w:val="ListParagraph"/>
        <w:numPr>
          <w:ilvl w:val="2"/>
          <w:numId w:val="1"/>
        </w:numPr>
      </w:pPr>
      <w:r>
        <w:t>Interference with daily functioning (decline from previous level).</w:t>
      </w:r>
    </w:p>
    <w:p w14:paraId="2B4F5E5F" w14:textId="32416EA0" w:rsidR="00A03E5D" w:rsidRPr="00FD063E" w:rsidRDefault="00A03E5D" w:rsidP="00A03E5D">
      <w:pPr>
        <w:pStyle w:val="ListParagraph"/>
        <w:numPr>
          <w:ilvl w:val="2"/>
          <w:numId w:val="1"/>
        </w:numPr>
      </w:pPr>
      <w:r>
        <w:t>Not explained by another neurological, psychiatric, or systemic disease.</w:t>
      </w:r>
    </w:p>
    <w:p w14:paraId="46E1A4F6" w14:textId="5912420A" w:rsidR="00DF4072" w:rsidRDefault="00DF4072" w:rsidP="000167C4">
      <w:pPr>
        <w:pStyle w:val="ListParagraph"/>
        <w:numPr>
          <w:ilvl w:val="0"/>
          <w:numId w:val="1"/>
        </w:numPr>
      </w:pPr>
      <w:r>
        <w:t xml:space="preserve">Bias: </w:t>
      </w:r>
    </w:p>
    <w:p w14:paraId="377E876F" w14:textId="4CAC5927" w:rsidR="00DF4072" w:rsidRDefault="00DF4072" w:rsidP="00DF4072">
      <w:pPr>
        <w:pStyle w:val="ListParagraph"/>
        <w:numPr>
          <w:ilvl w:val="1"/>
          <w:numId w:val="1"/>
        </w:numPr>
      </w:pPr>
      <w:r>
        <w:t>Blinding of personnel taking sample regarding presentation and age of onset of AD. After collecting data and taking history, samples should be taken in a separate room.</w:t>
      </w:r>
    </w:p>
    <w:p w14:paraId="03A41A92" w14:textId="3116C97A" w:rsidR="00DF4072" w:rsidRDefault="00DF4072" w:rsidP="00DF4072">
      <w:pPr>
        <w:pStyle w:val="ListParagraph"/>
        <w:numPr>
          <w:ilvl w:val="1"/>
          <w:numId w:val="1"/>
        </w:numPr>
      </w:pPr>
      <w:r>
        <w:t>No names in data collection form</w:t>
      </w:r>
    </w:p>
    <w:p w14:paraId="7EA13515" w14:textId="1EB29BCC" w:rsidR="00DF4072" w:rsidRDefault="00DF4072" w:rsidP="00DF4072">
      <w:pPr>
        <w:pStyle w:val="ListParagraph"/>
        <w:numPr>
          <w:ilvl w:val="1"/>
          <w:numId w:val="1"/>
        </w:numPr>
      </w:pPr>
      <w:r>
        <w:t xml:space="preserve">Blinding of people performing the PRS </w:t>
      </w:r>
    </w:p>
    <w:p w14:paraId="5B5F3AE3" w14:textId="5C3A6280" w:rsidR="000167C4" w:rsidRDefault="000167C4" w:rsidP="000167C4">
      <w:pPr>
        <w:pStyle w:val="ListParagraph"/>
        <w:numPr>
          <w:ilvl w:val="0"/>
          <w:numId w:val="1"/>
        </w:numPr>
      </w:pPr>
      <w:r>
        <w:t>Sample size determination</w:t>
      </w:r>
      <w:r w:rsidR="00963945">
        <w:t xml:space="preserve"> (screen shot provided</w:t>
      </w:r>
      <w:r w:rsidR="00E01799">
        <w:t xml:space="preserve"> below</w:t>
      </w:r>
      <w:r w:rsidR="00963945">
        <w:t xml:space="preserve"> for the calculation done in R)</w:t>
      </w:r>
    </w:p>
    <w:p w14:paraId="6534658D" w14:textId="611B5414" w:rsidR="008E083A" w:rsidRDefault="008E083A" w:rsidP="008E083A">
      <w:pPr>
        <w:pStyle w:val="ListParagraph"/>
        <w:numPr>
          <w:ilvl w:val="1"/>
          <w:numId w:val="1"/>
        </w:numPr>
      </w:pPr>
      <w:r>
        <w:t>If PRS alone: 152</w:t>
      </w:r>
    </w:p>
    <w:p w14:paraId="63E8CACE" w14:textId="6169E99E" w:rsidR="008E083A" w:rsidRDefault="008E083A" w:rsidP="008E083A">
      <w:pPr>
        <w:pStyle w:val="ListParagraph"/>
        <w:numPr>
          <w:ilvl w:val="1"/>
          <w:numId w:val="1"/>
        </w:numPr>
      </w:pPr>
      <w:r>
        <w:t>If PRS and APOE: 58</w:t>
      </w:r>
      <w:r w:rsidR="00963945">
        <w:t xml:space="preserve"> </w:t>
      </w:r>
    </w:p>
    <w:p w14:paraId="0E47F50B" w14:textId="3DB40032" w:rsidR="00DF4072" w:rsidRDefault="00DF4072" w:rsidP="00DF4072">
      <w:pPr>
        <w:pStyle w:val="ListParagraph"/>
        <w:numPr>
          <w:ilvl w:val="0"/>
          <w:numId w:val="1"/>
        </w:numPr>
      </w:pPr>
      <w:r>
        <w:t>Quantitative variables: early age is considered to be &lt; 65</w:t>
      </w:r>
    </w:p>
    <w:p w14:paraId="4EC079EB" w14:textId="5D792673" w:rsidR="00DF4072" w:rsidRPr="00DF4072" w:rsidRDefault="00DF4072" w:rsidP="00DF4072">
      <w:pPr>
        <w:pStyle w:val="ListParagraph"/>
        <w:numPr>
          <w:ilvl w:val="0"/>
          <w:numId w:val="1"/>
        </w:numPr>
        <w:rPr>
          <w:highlight w:val="yellow"/>
        </w:rPr>
      </w:pPr>
      <w:r w:rsidRPr="00DF4072">
        <w:rPr>
          <w:highlight w:val="yellow"/>
        </w:rPr>
        <w:t>Statistical methods</w:t>
      </w:r>
    </w:p>
    <w:p w14:paraId="2A48BBEF" w14:textId="4091441B" w:rsidR="00FE0D4B" w:rsidRDefault="00FE0D4B" w:rsidP="00FE0D4B">
      <w:pPr>
        <w:pStyle w:val="ListParagraph"/>
        <w:numPr>
          <w:ilvl w:val="0"/>
          <w:numId w:val="1"/>
        </w:numPr>
      </w:pPr>
      <w:r w:rsidRPr="00FE0D4B">
        <w:t>A PGS is generated from the results of a genome-wide association study (GWAS); SNPs are selected from the GWAS results, often using a false discovery rate (FDR)- or Bonferroni-corrected p value, and the effect size for each SNP. Within an individual in a target cohort, genotypes for each selected SNP are then weighted using the effect size from the GWAS results, and the resulting scores per SNP are summed or averaged to generate the final score. This score is then used to assess each individual's genetic risk for a disease or trait, with higher scores typically indicating higher risk</w:t>
      </w:r>
      <w:r w:rsidR="00E01799">
        <w:t xml:space="preserve"> (and in this case maybe earlier onset too)</w:t>
      </w:r>
      <w:r w:rsidRPr="00FE0D4B">
        <w:t xml:space="preserve">. These PGSs can then be analyzed to determine the cumulative contribution of the PGS to disease-related </w:t>
      </w:r>
      <w:r w:rsidR="00E01799">
        <w:t>clinical presentations</w:t>
      </w:r>
      <w:r w:rsidRPr="00FE0D4B">
        <w:t xml:space="preserve">, </w:t>
      </w:r>
      <w:r w:rsidR="00E01799">
        <w:t>age of onset, prognosis</w:t>
      </w:r>
      <w:r w:rsidRPr="00FE0D4B">
        <w:t>,</w:t>
      </w:r>
      <w:r w:rsidR="00E01799">
        <w:t xml:space="preserve"> and response to drugs,</w:t>
      </w:r>
      <w:r w:rsidRPr="00FE0D4B">
        <w:t xml:space="preserve"> further enhancing the potential utility of the PGS for clinical risk prediction.</w:t>
      </w:r>
    </w:p>
    <w:p w14:paraId="0FEBF0F7" w14:textId="1C68403B" w:rsidR="00FE0D4B" w:rsidRDefault="00FE0D4B">
      <w:r>
        <w:t xml:space="preserve">Study design: </w:t>
      </w:r>
      <w:r w:rsidR="00C85664">
        <w:t>Observational cohort study</w:t>
      </w:r>
    </w:p>
    <w:p w14:paraId="7A96787C" w14:textId="063C41FB" w:rsidR="00FE0D4B" w:rsidRDefault="00FE0D4B">
      <w:r>
        <w:t>Data collection form:</w:t>
      </w:r>
    </w:p>
    <w:p w14:paraId="2A84D3B7" w14:textId="0AB1DB79" w:rsidR="00C85664" w:rsidRDefault="00C85664" w:rsidP="00C85664">
      <w:pPr>
        <w:pStyle w:val="ListParagraph"/>
        <w:numPr>
          <w:ilvl w:val="0"/>
          <w:numId w:val="2"/>
        </w:numPr>
      </w:pPr>
      <w:r>
        <w:t>Date of birth</w:t>
      </w:r>
    </w:p>
    <w:p w14:paraId="2339FCE0" w14:textId="5E648FB5" w:rsidR="00C85664" w:rsidRDefault="00C85664" w:rsidP="00C85664">
      <w:pPr>
        <w:pStyle w:val="ListParagraph"/>
        <w:numPr>
          <w:ilvl w:val="0"/>
          <w:numId w:val="2"/>
        </w:numPr>
      </w:pPr>
      <w:r>
        <w:t>Date of clinical diagnosis</w:t>
      </w:r>
    </w:p>
    <w:p w14:paraId="77B56062" w14:textId="5E820570" w:rsidR="00C85664" w:rsidRDefault="00C85664" w:rsidP="00C85664">
      <w:pPr>
        <w:pStyle w:val="ListParagraph"/>
        <w:numPr>
          <w:ilvl w:val="0"/>
          <w:numId w:val="2"/>
        </w:numPr>
      </w:pPr>
      <w:r>
        <w:lastRenderedPageBreak/>
        <w:t xml:space="preserve">City of origin (Important if we collect data from patients across the country, as people in Cairo might have different genetic results than </w:t>
      </w:r>
      <w:r w:rsidR="003349BC">
        <w:t xml:space="preserve">Noubians, </w:t>
      </w:r>
      <w:r>
        <w:t xml:space="preserve">Bedouins in </w:t>
      </w:r>
      <w:r w:rsidR="003349BC">
        <w:t>Sinai</w:t>
      </w:r>
      <w:r>
        <w:t>, and Bedouins in Matrouh</w:t>
      </w:r>
      <w:r w:rsidR="00E01799">
        <w:t>.</w:t>
      </w:r>
    </w:p>
    <w:p w14:paraId="5518580C" w14:textId="6951AA9C" w:rsidR="00C85664" w:rsidRDefault="00C85664" w:rsidP="00C85664">
      <w:pPr>
        <w:pStyle w:val="ListParagraph"/>
        <w:numPr>
          <w:ilvl w:val="0"/>
          <w:numId w:val="2"/>
        </w:numPr>
      </w:pPr>
      <w:r>
        <w:t>Known foreign origins (Especially important recently because of the high numbers of immigrants increasing lately in Egypt</w:t>
      </w:r>
      <w:r w:rsidR="003349BC">
        <w:t xml:space="preserve">, i.e.: </w:t>
      </w:r>
      <w:r w:rsidR="005D539C">
        <w:t xml:space="preserve">Coptic, Arab, </w:t>
      </w:r>
      <w:r>
        <w:t>Sudanese</w:t>
      </w:r>
      <w:r w:rsidR="005D539C">
        <w:t>, Levantine, Greek, Turkish</w:t>
      </w:r>
      <w:r w:rsidR="003349BC">
        <w:t>)</w:t>
      </w:r>
    </w:p>
    <w:p w14:paraId="56036DC5" w14:textId="0DE71D9B" w:rsidR="00FE0D4B" w:rsidRDefault="00FE0D4B">
      <w:r>
        <w:t>Sample size</w:t>
      </w:r>
    </w:p>
    <w:p w14:paraId="45F84866" w14:textId="2098849F" w:rsidR="008E083A" w:rsidRDefault="008E083A">
      <w:r w:rsidRPr="008E083A">
        <w:rPr>
          <w:noProof/>
        </w:rPr>
        <w:drawing>
          <wp:inline distT="0" distB="0" distL="0" distR="0" wp14:anchorId="16249A1C" wp14:editId="6CAC85EE">
            <wp:extent cx="5943600" cy="5240020"/>
            <wp:effectExtent l="0" t="0" r="0" b="0"/>
            <wp:docPr id="13907713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71371" name="Picture 1" descr="A screenshot of a computer program&#10;&#10;AI-generated content may be incorrect."/>
                    <pic:cNvPicPr/>
                  </pic:nvPicPr>
                  <pic:blipFill>
                    <a:blip r:embed="rId7"/>
                    <a:stretch>
                      <a:fillRect/>
                    </a:stretch>
                  </pic:blipFill>
                  <pic:spPr>
                    <a:xfrm>
                      <a:off x="0" y="0"/>
                      <a:ext cx="5943600" cy="5240020"/>
                    </a:xfrm>
                    <a:prstGeom prst="rect">
                      <a:avLst/>
                    </a:prstGeom>
                  </pic:spPr>
                </pic:pic>
              </a:graphicData>
            </a:graphic>
          </wp:inline>
        </w:drawing>
      </w:r>
    </w:p>
    <w:p w14:paraId="2122E107" w14:textId="313C6A70" w:rsidR="008E083A" w:rsidRDefault="008E083A">
      <w:r w:rsidRPr="008E083A">
        <w:rPr>
          <w:noProof/>
        </w:rPr>
        <w:lastRenderedPageBreak/>
        <w:drawing>
          <wp:inline distT="0" distB="0" distL="0" distR="0" wp14:anchorId="75CC263F" wp14:editId="71CA354A">
            <wp:extent cx="5943600" cy="4747895"/>
            <wp:effectExtent l="0" t="0" r="0" b="0"/>
            <wp:docPr id="88058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82088" name=""/>
                    <pic:cNvPicPr/>
                  </pic:nvPicPr>
                  <pic:blipFill>
                    <a:blip r:embed="rId8"/>
                    <a:stretch>
                      <a:fillRect/>
                    </a:stretch>
                  </pic:blipFill>
                  <pic:spPr>
                    <a:xfrm>
                      <a:off x="0" y="0"/>
                      <a:ext cx="5943600" cy="4747895"/>
                    </a:xfrm>
                    <a:prstGeom prst="rect">
                      <a:avLst/>
                    </a:prstGeom>
                  </pic:spPr>
                </pic:pic>
              </a:graphicData>
            </a:graphic>
          </wp:inline>
        </w:drawing>
      </w:r>
    </w:p>
    <w:p w14:paraId="3D0FF050" w14:textId="77777777" w:rsidR="008E083A" w:rsidRDefault="008E083A"/>
    <w:sectPr w:rsidR="008E0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2068"/>
    <w:multiLevelType w:val="hybridMultilevel"/>
    <w:tmpl w:val="BAB2E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A1CA7"/>
    <w:multiLevelType w:val="hybridMultilevel"/>
    <w:tmpl w:val="F0E8A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9D4007"/>
    <w:multiLevelType w:val="hybridMultilevel"/>
    <w:tmpl w:val="A43654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B76717"/>
    <w:multiLevelType w:val="hybridMultilevel"/>
    <w:tmpl w:val="27346A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93868918">
    <w:abstractNumId w:val="2"/>
  </w:num>
  <w:num w:numId="2" w16cid:durableId="209076381">
    <w:abstractNumId w:val="1"/>
  </w:num>
  <w:num w:numId="3" w16cid:durableId="1427846257">
    <w:abstractNumId w:val="0"/>
  </w:num>
  <w:num w:numId="4" w16cid:durableId="9468839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D4B"/>
    <w:rsid w:val="000167C4"/>
    <w:rsid w:val="00021B53"/>
    <w:rsid w:val="00123AE6"/>
    <w:rsid w:val="001519F2"/>
    <w:rsid w:val="0017191D"/>
    <w:rsid w:val="001C3995"/>
    <w:rsid w:val="002170BF"/>
    <w:rsid w:val="00255DEB"/>
    <w:rsid w:val="003349BC"/>
    <w:rsid w:val="003D5F74"/>
    <w:rsid w:val="00586916"/>
    <w:rsid w:val="005D539C"/>
    <w:rsid w:val="00620C74"/>
    <w:rsid w:val="00671C1D"/>
    <w:rsid w:val="006F12AC"/>
    <w:rsid w:val="00727CE0"/>
    <w:rsid w:val="00796B90"/>
    <w:rsid w:val="007A2699"/>
    <w:rsid w:val="008D4745"/>
    <w:rsid w:val="008E083A"/>
    <w:rsid w:val="00954E41"/>
    <w:rsid w:val="00963945"/>
    <w:rsid w:val="009E7F27"/>
    <w:rsid w:val="00A03E5D"/>
    <w:rsid w:val="00A06D60"/>
    <w:rsid w:val="00A10307"/>
    <w:rsid w:val="00B148E9"/>
    <w:rsid w:val="00B51C61"/>
    <w:rsid w:val="00BD79A8"/>
    <w:rsid w:val="00C44569"/>
    <w:rsid w:val="00C628AF"/>
    <w:rsid w:val="00C85664"/>
    <w:rsid w:val="00D513D0"/>
    <w:rsid w:val="00DF4072"/>
    <w:rsid w:val="00E01799"/>
    <w:rsid w:val="00E1483A"/>
    <w:rsid w:val="00FA04BA"/>
    <w:rsid w:val="00FD063E"/>
    <w:rsid w:val="00FD3A65"/>
    <w:rsid w:val="00FE0D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4BF85"/>
  <w15:chartTrackingRefBased/>
  <w15:docId w15:val="{2517153F-A85E-4FA4-82BF-7F6278269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D4B"/>
    <w:rPr>
      <w:rFonts w:eastAsiaTheme="majorEastAsia" w:cstheme="majorBidi"/>
      <w:color w:val="272727" w:themeColor="text1" w:themeTint="D8"/>
    </w:rPr>
  </w:style>
  <w:style w:type="paragraph" w:styleId="Title">
    <w:name w:val="Title"/>
    <w:basedOn w:val="Normal"/>
    <w:next w:val="Normal"/>
    <w:link w:val="TitleChar"/>
    <w:uiPriority w:val="10"/>
    <w:qFormat/>
    <w:rsid w:val="00FE0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D4B"/>
    <w:pPr>
      <w:spacing w:before="160"/>
      <w:jc w:val="center"/>
    </w:pPr>
    <w:rPr>
      <w:i/>
      <w:iCs/>
      <w:color w:val="404040" w:themeColor="text1" w:themeTint="BF"/>
    </w:rPr>
  </w:style>
  <w:style w:type="character" w:customStyle="1" w:styleId="QuoteChar">
    <w:name w:val="Quote Char"/>
    <w:basedOn w:val="DefaultParagraphFont"/>
    <w:link w:val="Quote"/>
    <w:uiPriority w:val="29"/>
    <w:rsid w:val="00FE0D4B"/>
    <w:rPr>
      <w:i/>
      <w:iCs/>
      <w:color w:val="404040" w:themeColor="text1" w:themeTint="BF"/>
    </w:rPr>
  </w:style>
  <w:style w:type="paragraph" w:styleId="ListParagraph">
    <w:name w:val="List Paragraph"/>
    <w:basedOn w:val="Normal"/>
    <w:uiPriority w:val="34"/>
    <w:qFormat/>
    <w:rsid w:val="00FE0D4B"/>
    <w:pPr>
      <w:ind w:left="720"/>
      <w:contextualSpacing/>
    </w:pPr>
  </w:style>
  <w:style w:type="character" w:styleId="IntenseEmphasis">
    <w:name w:val="Intense Emphasis"/>
    <w:basedOn w:val="DefaultParagraphFont"/>
    <w:uiPriority w:val="21"/>
    <w:qFormat/>
    <w:rsid w:val="00FE0D4B"/>
    <w:rPr>
      <w:i/>
      <w:iCs/>
      <w:color w:val="0F4761" w:themeColor="accent1" w:themeShade="BF"/>
    </w:rPr>
  </w:style>
  <w:style w:type="paragraph" w:styleId="IntenseQuote">
    <w:name w:val="Intense Quote"/>
    <w:basedOn w:val="Normal"/>
    <w:next w:val="Normal"/>
    <w:link w:val="IntenseQuoteChar"/>
    <w:uiPriority w:val="30"/>
    <w:qFormat/>
    <w:rsid w:val="00FE0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D4B"/>
    <w:rPr>
      <w:i/>
      <w:iCs/>
      <w:color w:val="0F4761" w:themeColor="accent1" w:themeShade="BF"/>
    </w:rPr>
  </w:style>
  <w:style w:type="character" w:styleId="IntenseReference">
    <w:name w:val="Intense Reference"/>
    <w:basedOn w:val="DefaultParagraphFont"/>
    <w:uiPriority w:val="32"/>
    <w:qFormat/>
    <w:rsid w:val="00FE0D4B"/>
    <w:rPr>
      <w:b/>
      <w:bCs/>
      <w:smallCaps/>
      <w:color w:val="0F4761" w:themeColor="accent1" w:themeShade="BF"/>
      <w:spacing w:val="5"/>
    </w:rPr>
  </w:style>
  <w:style w:type="character" w:styleId="Hyperlink">
    <w:name w:val="Hyperlink"/>
    <w:basedOn w:val="DefaultParagraphFont"/>
    <w:uiPriority w:val="99"/>
    <w:unhideWhenUsed/>
    <w:rsid w:val="009E7F27"/>
    <w:rPr>
      <w:color w:val="467886" w:themeColor="hyperlink"/>
      <w:u w:val="single"/>
    </w:rPr>
  </w:style>
  <w:style w:type="character" w:styleId="UnresolvedMention">
    <w:name w:val="Unresolved Mention"/>
    <w:basedOn w:val="DefaultParagraphFont"/>
    <w:uiPriority w:val="99"/>
    <w:semiHidden/>
    <w:unhideWhenUsed/>
    <w:rsid w:val="009E7F27"/>
    <w:rPr>
      <w:color w:val="605E5C"/>
      <w:shd w:val="clear" w:color="auto" w:fill="E1DFDD"/>
    </w:rPr>
  </w:style>
  <w:style w:type="character" w:styleId="FollowedHyperlink">
    <w:name w:val="FollowedHyperlink"/>
    <w:basedOn w:val="DefaultParagraphFont"/>
    <w:uiPriority w:val="99"/>
    <w:semiHidden/>
    <w:unhideWhenUsed/>
    <w:rsid w:val="00E148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86/s41983-019-0074-y" TargetMode="External"/><Relationship Id="rId5" Type="http://schemas.openxmlformats.org/officeDocument/2006/relationships/hyperlink" Target="https://doi.org/10.1186/s43045-025-00595-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1134</TotalTime>
  <Pages>6</Pages>
  <Words>1223</Words>
  <Characters>6973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Nasser Rophael</dc:creator>
  <cp:keywords/>
  <dc:description/>
  <cp:lastModifiedBy>Rose Nasser Rophael</cp:lastModifiedBy>
  <cp:revision>8</cp:revision>
  <dcterms:created xsi:type="dcterms:W3CDTF">2026-02-12T10:24:00Z</dcterms:created>
  <dcterms:modified xsi:type="dcterms:W3CDTF">2026-03-12T11:51:00Z</dcterms:modified>
</cp:coreProperties>
</file>