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17879" w14:textId="0815639B" w:rsidR="00E77C4C" w:rsidRPr="00E62574" w:rsidRDefault="00E77C4C" w:rsidP="0075034D">
      <w:pPr>
        <w:pStyle w:val="Heading1"/>
        <w:spacing w:before="0" w:line="276" w:lineRule="auto"/>
        <w:rPr>
          <w:rFonts w:asciiTheme="minorBidi" w:hAnsiTheme="minorBidi" w:cstheme="minorBidi"/>
          <w:sz w:val="20"/>
          <w:szCs w:val="20"/>
          <w:lang w:val="en-US"/>
        </w:rPr>
      </w:pPr>
      <w:r w:rsidRPr="00E62574">
        <w:rPr>
          <w:rFonts w:asciiTheme="minorBidi" w:hAnsiTheme="minorBidi" w:cstheme="minorBidi"/>
          <w:sz w:val="20"/>
          <w:szCs w:val="20"/>
          <w:lang w:val="en-US"/>
        </w:rPr>
        <w:t>General</w:t>
      </w:r>
    </w:p>
    <w:p w14:paraId="73060525" w14:textId="71FFB68C" w:rsidR="009D6F55" w:rsidRPr="00E62574" w:rsidRDefault="009D6F55" w:rsidP="0075034D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  <w:lang w:val="en-US"/>
        </w:rPr>
      </w:pPr>
      <w:r w:rsidRPr="00E62574">
        <w:rPr>
          <w:rFonts w:asciiTheme="minorBidi" w:hAnsiTheme="minorBidi"/>
          <w:sz w:val="20"/>
          <w:szCs w:val="20"/>
        </w:rPr>
        <w:t>Data analysis.</w:t>
      </w:r>
      <w:r w:rsidR="004C23A9">
        <w:rPr>
          <w:rFonts w:asciiTheme="minorBidi" w:hAnsiTheme="minorBidi"/>
          <w:sz w:val="20"/>
          <w:szCs w:val="20"/>
        </w:rPr>
        <w:t xml:space="preserve"> </w:t>
      </w:r>
    </w:p>
    <w:p w14:paraId="4BCC2A41" w14:textId="37760DE9" w:rsidR="00E77C4C" w:rsidRPr="00E62574" w:rsidRDefault="00E77C4C" w:rsidP="0075034D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E62574">
        <w:rPr>
          <w:rFonts w:asciiTheme="minorBidi" w:hAnsiTheme="minorBidi"/>
          <w:sz w:val="20"/>
          <w:szCs w:val="20"/>
        </w:rPr>
        <w:t>Sample size determination</w:t>
      </w:r>
      <w:r w:rsidR="00174B68" w:rsidRPr="00E62574">
        <w:rPr>
          <w:rFonts w:asciiTheme="minorBidi" w:hAnsiTheme="minorBidi"/>
          <w:sz w:val="20"/>
          <w:szCs w:val="20"/>
        </w:rPr>
        <w:t>.</w:t>
      </w:r>
    </w:p>
    <w:p w14:paraId="6E764493" w14:textId="77777777" w:rsidR="007D571D" w:rsidRPr="00E62574" w:rsidRDefault="00174B68" w:rsidP="00C84A1A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  <w:lang w:val="en-US"/>
        </w:rPr>
      </w:pPr>
      <w:r w:rsidRPr="00E62574">
        <w:rPr>
          <w:rFonts w:asciiTheme="minorBidi" w:hAnsiTheme="minorBidi"/>
          <w:sz w:val="20"/>
          <w:szCs w:val="20"/>
        </w:rPr>
        <w:t>LLM use.</w:t>
      </w:r>
      <w:r w:rsidR="00C84A1A" w:rsidRPr="00E62574">
        <w:rPr>
          <w:rFonts w:asciiTheme="minorBidi" w:hAnsiTheme="minorBidi"/>
          <w:sz w:val="20"/>
          <w:szCs w:val="20"/>
        </w:rPr>
        <w:t xml:space="preserve"> </w:t>
      </w:r>
    </w:p>
    <w:p w14:paraId="2FB400E1" w14:textId="45759B97" w:rsidR="00C84A1A" w:rsidRPr="004C23A9" w:rsidRDefault="007D571D" w:rsidP="007D571D">
      <w:pPr>
        <w:pStyle w:val="ListParagraph"/>
        <w:numPr>
          <w:ilvl w:val="1"/>
          <w:numId w:val="1"/>
        </w:numPr>
        <w:spacing w:line="276" w:lineRule="auto"/>
        <w:rPr>
          <w:rFonts w:asciiTheme="minorBidi" w:hAnsiTheme="minorBidi"/>
          <w:sz w:val="20"/>
          <w:szCs w:val="20"/>
          <w:lang w:val="en-US"/>
        </w:rPr>
      </w:pPr>
      <w:r w:rsidRPr="00E62574">
        <w:rPr>
          <w:rFonts w:asciiTheme="minorBidi" w:hAnsiTheme="minorBidi"/>
          <w:sz w:val="20"/>
          <w:szCs w:val="20"/>
          <w:lang w:val="en-US"/>
        </w:rPr>
        <w:t xml:space="preserve">Developing an eCRF </w:t>
      </w:r>
      <w:r w:rsidR="00C21959" w:rsidRPr="00C21959">
        <w:rPr>
          <w:rFonts w:asciiTheme="minorBidi" w:hAnsiTheme="minorBidi"/>
          <w:sz w:val="20"/>
          <w:szCs w:val="20"/>
          <w:lang w:val="en-US"/>
        </w:rPr>
        <w:t>represents</w:t>
      </w:r>
      <w:r w:rsidR="00C21959">
        <w:rPr>
          <w:rFonts w:asciiTheme="minorBidi" w:hAnsiTheme="minorBidi"/>
          <w:sz w:val="20"/>
          <w:szCs w:val="20"/>
          <w:lang w:val="en-US"/>
        </w:rPr>
        <w:t xml:space="preserve"> </w:t>
      </w:r>
      <w:r w:rsidRPr="00E62574">
        <w:rPr>
          <w:rFonts w:asciiTheme="minorBidi" w:hAnsiTheme="minorBidi"/>
          <w:sz w:val="20"/>
          <w:szCs w:val="20"/>
          <w:lang w:val="en-US"/>
        </w:rPr>
        <w:t>a wise</w:t>
      </w:r>
      <w:r w:rsidR="00C84A1A" w:rsidRPr="00E62574">
        <w:rPr>
          <w:rFonts w:asciiTheme="minorBidi" w:hAnsiTheme="minorBidi"/>
          <w:sz w:val="20"/>
          <w:szCs w:val="20"/>
        </w:rPr>
        <w:t xml:space="preserve"> use</w:t>
      </w:r>
      <w:r w:rsidRPr="00E62574">
        <w:rPr>
          <w:rFonts w:asciiTheme="minorBidi" w:hAnsiTheme="minorBidi"/>
          <w:sz w:val="20"/>
          <w:szCs w:val="20"/>
        </w:rPr>
        <w:t xml:space="preserve"> of LLM</w:t>
      </w:r>
    </w:p>
    <w:p w14:paraId="78BE3BE7" w14:textId="583BD9B7" w:rsidR="00414168" w:rsidRDefault="00414168" w:rsidP="004C23A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Over-engineered protocols: questionable feasibility</w:t>
      </w:r>
    </w:p>
    <w:p w14:paraId="256185CC" w14:textId="2DAE06ED" w:rsidR="00414168" w:rsidRPr="00414168" w:rsidRDefault="00414168" w:rsidP="00414168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Unrelaistic </w:t>
      </w:r>
      <w:r w:rsidR="004C23A9" w:rsidRPr="00E62574">
        <w:rPr>
          <w:sz w:val="20"/>
          <w:szCs w:val="20"/>
        </w:rPr>
        <w:t>large cohorts, repeated assessments, intensive follow-up procedures, extensive participant retention activities</w:t>
      </w:r>
      <w:r>
        <w:rPr>
          <w:sz w:val="20"/>
          <w:szCs w:val="20"/>
        </w:rPr>
        <w:t>, e</w:t>
      </w:r>
      <w:r w:rsidRPr="00414168">
        <w:rPr>
          <w:sz w:val="20"/>
          <w:szCs w:val="20"/>
        </w:rPr>
        <w:t>xtensive psychiatric assessments, multiple diagnostic instruments, parental screening</w:t>
      </w:r>
      <w:r>
        <w:rPr>
          <w:sz w:val="20"/>
          <w:szCs w:val="20"/>
        </w:rPr>
        <w:t>,</w:t>
      </w:r>
      <w:r w:rsidRPr="00414168">
        <w:rPr>
          <w:sz w:val="20"/>
          <w:szCs w:val="20"/>
        </w:rPr>
        <w:t xml:space="preserve"> whole-exome sequencing, centralized biobanking, multicenter recruitment, amyloid confirmation</w:t>
      </w:r>
      <w:r>
        <w:rPr>
          <w:sz w:val="20"/>
          <w:szCs w:val="20"/>
        </w:rPr>
        <w:t xml:space="preserve">, </w:t>
      </w:r>
      <w:r w:rsidR="009248CA">
        <w:rPr>
          <w:sz w:val="20"/>
          <w:szCs w:val="20"/>
        </w:rPr>
        <w:t xml:space="preserve"> </w:t>
      </w:r>
      <w:r w:rsidRPr="00414168">
        <w:rPr>
          <w:sz w:val="20"/>
          <w:szCs w:val="20"/>
        </w:rPr>
        <w:t>score development, subgroup analyses, validation studies, and multiple outcomes.</w:t>
      </w:r>
    </w:p>
    <w:p w14:paraId="32DC7ACF" w14:textId="7E784023" w:rsidR="00A15B57" w:rsidRPr="00E62574" w:rsidRDefault="00A15B57" w:rsidP="0075034D">
      <w:pPr>
        <w:pStyle w:val="Heading1"/>
        <w:spacing w:before="0" w:line="276" w:lineRule="auto"/>
        <w:rPr>
          <w:rFonts w:asciiTheme="minorBidi" w:hAnsiTheme="minorBidi" w:cstheme="minorBidi"/>
          <w:sz w:val="20"/>
          <w:szCs w:val="20"/>
        </w:rPr>
      </w:pPr>
      <w:r w:rsidRPr="00E62574">
        <w:rPr>
          <w:rFonts w:asciiTheme="minorBidi" w:hAnsiTheme="minorBidi" w:cstheme="minorBidi"/>
          <w:sz w:val="20"/>
          <w:szCs w:val="20"/>
        </w:rPr>
        <w:t>SI and Lactate</w:t>
      </w:r>
    </w:p>
    <w:p w14:paraId="5A8944E8" w14:textId="77777777" w:rsidR="007515F8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Mismatch between rationale and target population: The protocol relies on evidence from out-of-hospital cardiac arrest patients to justify a study in polytrauma patients.</w:t>
      </w:r>
    </w:p>
    <w:p w14:paraId="779B471D" w14:textId="60492AF1" w:rsidR="006546DC" w:rsidRPr="00E62574" w:rsidRDefault="00A078D4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>
        <w:rPr>
          <w:sz w:val="20"/>
          <w:szCs w:val="20"/>
        </w:rPr>
        <w:t xml:space="preserve">No </w:t>
      </w:r>
      <w:r w:rsidRPr="00E62574">
        <w:rPr>
          <w:sz w:val="20"/>
          <w:szCs w:val="20"/>
        </w:rPr>
        <w:t>single clearly defined primary objective</w:t>
      </w:r>
      <w:r w:rsidR="007515F8" w:rsidRPr="00E62574">
        <w:rPr>
          <w:sz w:val="20"/>
          <w:szCs w:val="20"/>
        </w:rPr>
        <w:t>: Multiple primary aims are proposed (mortality prediction, ICU admission, predictor comparison, composite models, correlations, score development)</w:t>
      </w:r>
      <w:r>
        <w:rPr>
          <w:sz w:val="20"/>
          <w:szCs w:val="20"/>
        </w:rPr>
        <w:t>.</w:t>
      </w:r>
    </w:p>
    <w:p w14:paraId="7CD19DA2" w14:textId="2E42E4FF" w:rsidR="007515F8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Polytrauma </w:t>
      </w:r>
      <w:r w:rsidR="00A078D4">
        <w:rPr>
          <w:sz w:val="20"/>
          <w:szCs w:val="20"/>
        </w:rPr>
        <w:t>definition: u</w:t>
      </w:r>
      <w:r w:rsidRPr="00E62574">
        <w:rPr>
          <w:sz w:val="20"/>
          <w:szCs w:val="20"/>
        </w:rPr>
        <w:t>ses non-standard definitions (e.g., ≥2 body regions involved, ISS &gt;10) instead of validated criteria such as the Berlin definition.</w:t>
      </w:r>
    </w:p>
    <w:p w14:paraId="74E7F634" w14:textId="77777777" w:rsidR="00414168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Overly restrictive exclusion criteria: </w:t>
      </w:r>
    </w:p>
    <w:p w14:paraId="10993934" w14:textId="0D439641" w:rsidR="007515F8" w:rsidRPr="00E62574" w:rsidRDefault="007515F8" w:rsidP="00414168">
      <w:pPr>
        <w:pStyle w:val="ListParagraph"/>
        <w:numPr>
          <w:ilvl w:val="1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Excluding elderly patients, severe head injury, diabetes, substance use, and other high-risk groups reduces generalizability and introduces selection bias.</w:t>
      </w:r>
    </w:p>
    <w:p w14:paraId="21B6D891" w14:textId="0804CB36" w:rsidR="007515F8" w:rsidRPr="00E62574" w:rsidRDefault="007515F8" w:rsidP="00414168">
      <w:pPr>
        <w:pStyle w:val="ListParagraph"/>
        <w:numPr>
          <w:ilvl w:val="1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Excluding patients who die early creates survival bias when mortality is the main outcome.</w:t>
      </w:r>
    </w:p>
    <w:p w14:paraId="01DD2ABF" w14:textId="77777777" w:rsidR="00414168" w:rsidRPr="00E62574" w:rsidRDefault="00414168" w:rsidP="00414168">
      <w:pPr>
        <w:pStyle w:val="ListParagraph"/>
        <w:numPr>
          <w:ilvl w:val="1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Exclusion of patients with missing data systematically remove</w:t>
      </w:r>
      <w:r>
        <w:rPr>
          <w:sz w:val="20"/>
          <w:szCs w:val="20"/>
        </w:rPr>
        <w:t>s</w:t>
      </w:r>
      <w:r w:rsidRPr="00E62574">
        <w:rPr>
          <w:sz w:val="20"/>
          <w:szCs w:val="20"/>
        </w:rPr>
        <w:t xml:space="preserve"> the least-investigated patients.</w:t>
      </w:r>
    </w:p>
    <w:p w14:paraId="032DBBE9" w14:textId="7974B097" w:rsidR="007515F8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Restricting enrollment to patients with elevated SI and/or lactate excludes normal-value patients making assessment of predictive value impossible.</w:t>
      </w:r>
    </w:p>
    <w:p w14:paraId="7A219112" w14:textId="00884DFF" w:rsidR="006546DC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Primary outcome</w:t>
      </w:r>
      <w:r w:rsidR="00A078D4">
        <w:rPr>
          <w:sz w:val="20"/>
          <w:szCs w:val="20"/>
        </w:rPr>
        <w:t xml:space="preserve"> must be clearly defined by a subject-area expert:</w:t>
      </w:r>
      <w:r w:rsidRPr="00E62574">
        <w:rPr>
          <w:sz w:val="20"/>
          <w:szCs w:val="20"/>
        </w:rPr>
        <w:t xml:space="preserve"> in-hospital mortality, 24-hour mortality, 48-hour mortality, and 30-day mortality.</w:t>
      </w:r>
    </w:p>
    <w:p w14:paraId="6C781C8C" w14:textId="5C033DEA" w:rsidR="0075034D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Design inconsistency: </w:t>
      </w:r>
      <w:r w:rsidR="00A078D4">
        <w:rPr>
          <w:sz w:val="20"/>
          <w:szCs w:val="20"/>
        </w:rPr>
        <w:t xml:space="preserve">query </w:t>
      </w:r>
      <w:r w:rsidRPr="00E62574">
        <w:rPr>
          <w:sz w:val="20"/>
          <w:szCs w:val="20"/>
        </w:rPr>
        <w:t xml:space="preserve">prospective, yet data collection is based on </w:t>
      </w:r>
      <w:r w:rsidR="0074372B">
        <w:rPr>
          <w:sz w:val="20"/>
          <w:szCs w:val="20"/>
        </w:rPr>
        <w:t>date</w:t>
      </w:r>
      <w:r w:rsidRPr="00E62574">
        <w:rPr>
          <w:sz w:val="20"/>
          <w:szCs w:val="20"/>
        </w:rPr>
        <w:t xml:space="preserve"> extraction from </w:t>
      </w:r>
      <w:r w:rsidR="0074372B">
        <w:rPr>
          <w:sz w:val="20"/>
          <w:szCs w:val="20"/>
        </w:rPr>
        <w:t>hospital</w:t>
      </w:r>
      <w:r w:rsidRPr="00E62574">
        <w:rPr>
          <w:sz w:val="20"/>
          <w:szCs w:val="20"/>
        </w:rPr>
        <w:t xml:space="preserve"> records.</w:t>
      </w:r>
    </w:p>
    <w:p w14:paraId="32C88E3C" w14:textId="77777777" w:rsidR="007515F8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Use of inappropriate variables for trauma research: Cardiac arrest variables such as ROSC, bystander CPR, and shockable rhythm are not relevant to trauma populations.</w:t>
      </w:r>
    </w:p>
    <w:p w14:paraId="530560AC" w14:textId="22ACBFB0" w:rsidR="007515F8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Major trauma confounders are omitted</w:t>
      </w:r>
      <w:r w:rsidR="00414168">
        <w:rPr>
          <w:sz w:val="20"/>
          <w:szCs w:val="20"/>
        </w:rPr>
        <w:t xml:space="preserve"> e.g., </w:t>
      </w:r>
      <w:r w:rsidRPr="00E62574">
        <w:rPr>
          <w:sz w:val="20"/>
          <w:szCs w:val="20"/>
        </w:rPr>
        <w:t>ISS, GCS, injury pattern, mechanism of injury, comorbidities, medications, and trauma interventions.</w:t>
      </w:r>
    </w:p>
    <w:p w14:paraId="7D1069C4" w14:textId="6FAB89D8" w:rsidR="007515F8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Incorrect measurement units: SI and MSI are dimensionless indices</w:t>
      </w:r>
      <w:r w:rsidR="00414168">
        <w:rPr>
          <w:sz w:val="20"/>
          <w:szCs w:val="20"/>
        </w:rPr>
        <w:t>,</w:t>
      </w:r>
      <w:r w:rsidRPr="00E62574">
        <w:rPr>
          <w:sz w:val="20"/>
          <w:szCs w:val="20"/>
        </w:rPr>
        <w:t xml:space="preserve"> should not be reported using mmol/L.</w:t>
      </w:r>
    </w:p>
    <w:p w14:paraId="7655E0F8" w14:textId="6CBEB62C" w:rsidR="007515F8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Reliance on retrospective</w:t>
      </w:r>
      <w:r w:rsidR="007D571D" w:rsidRPr="00E62574">
        <w:rPr>
          <w:sz w:val="20"/>
          <w:szCs w:val="20"/>
        </w:rPr>
        <w:t xml:space="preserve"> hospital </w:t>
      </w:r>
      <w:r w:rsidRPr="00E62574">
        <w:rPr>
          <w:sz w:val="20"/>
          <w:szCs w:val="20"/>
        </w:rPr>
        <w:t>records increases risk of information bias and missing data.</w:t>
      </w:r>
    </w:p>
    <w:p w14:paraId="6A8586B9" w14:textId="3B4C1CF5" w:rsidR="007515F8" w:rsidRPr="00E62574" w:rsidRDefault="004C23A9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>
        <w:rPr>
          <w:sz w:val="20"/>
          <w:szCs w:val="20"/>
        </w:rPr>
        <w:t>O</w:t>
      </w:r>
      <w:r w:rsidR="007515F8" w:rsidRPr="00E62574">
        <w:rPr>
          <w:sz w:val="20"/>
          <w:szCs w:val="20"/>
        </w:rPr>
        <w:t>bjectives are not achievable with the proposed design</w:t>
      </w:r>
      <w:r>
        <w:rPr>
          <w:sz w:val="20"/>
          <w:szCs w:val="20"/>
        </w:rPr>
        <w:t xml:space="preserve"> e.g.,</w:t>
      </w:r>
      <w:r w:rsidR="007515F8" w:rsidRPr="00E62574">
        <w:rPr>
          <w:sz w:val="20"/>
          <w:szCs w:val="20"/>
        </w:rPr>
        <w:t xml:space="preserve"> estimating prevalence of polytrauma or shock frequency within a cohort restricted to polytrauma cases.</w:t>
      </w:r>
    </w:p>
    <w:p w14:paraId="1F8E63BD" w14:textId="77777777" w:rsidR="007515F8" w:rsidRPr="00E62574" w:rsidRDefault="007515F8" w:rsidP="007D571D">
      <w:pPr>
        <w:pStyle w:val="ListParagraph"/>
        <w:numPr>
          <w:ilvl w:val="0"/>
          <w:numId w:val="47"/>
        </w:numPr>
        <w:rPr>
          <w:sz w:val="20"/>
          <w:szCs w:val="20"/>
        </w:rPr>
      </w:pPr>
      <w:r w:rsidRPr="00E62574">
        <w:rPr>
          <w:sz w:val="20"/>
          <w:szCs w:val="20"/>
        </w:rPr>
        <w:t>Several anticipated findings appear pre-specified, creating concern that conclusions are assumed before data collection.</w:t>
      </w:r>
    </w:p>
    <w:p w14:paraId="64AB5ACF" w14:textId="77777777" w:rsidR="00A15B57" w:rsidRPr="00E62574" w:rsidRDefault="00A15B57" w:rsidP="0075034D">
      <w:pPr>
        <w:pStyle w:val="Heading1"/>
        <w:spacing w:before="0" w:line="276" w:lineRule="auto"/>
        <w:rPr>
          <w:rFonts w:asciiTheme="minorBidi" w:hAnsiTheme="minorBidi" w:cstheme="minorBidi"/>
          <w:sz w:val="20"/>
          <w:szCs w:val="20"/>
        </w:rPr>
      </w:pPr>
      <w:r w:rsidRPr="00E62574">
        <w:rPr>
          <w:rFonts w:asciiTheme="minorBidi" w:hAnsiTheme="minorBidi" w:cstheme="minorBidi"/>
          <w:sz w:val="20"/>
          <w:szCs w:val="20"/>
        </w:rPr>
        <w:t>PPD and MoD</w:t>
      </w:r>
    </w:p>
    <w:p w14:paraId="47FD2CC8" w14:textId="155DBD83" w:rsidR="006546DC" w:rsidRPr="00E62574" w:rsidRDefault="006546DC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>Study design is inconsistent with the research question</w:t>
      </w:r>
      <w:r w:rsidR="00342458" w:rsidRPr="00E62574">
        <w:rPr>
          <w:sz w:val="20"/>
          <w:szCs w:val="20"/>
        </w:rPr>
        <w:t>:</w:t>
      </w:r>
      <w:r w:rsidRPr="00E62574">
        <w:rPr>
          <w:sz w:val="20"/>
          <w:szCs w:val="20"/>
        </w:rPr>
        <w:t xml:space="preserve"> cross-sectional </w:t>
      </w:r>
      <w:r w:rsidR="00342458" w:rsidRPr="00E62574">
        <w:rPr>
          <w:sz w:val="20"/>
          <w:szCs w:val="20"/>
        </w:rPr>
        <w:t xml:space="preserve">design </w:t>
      </w:r>
      <w:r w:rsidRPr="00E62574">
        <w:rPr>
          <w:sz w:val="20"/>
          <w:szCs w:val="20"/>
        </w:rPr>
        <w:t xml:space="preserve">to assess "risk".  </w:t>
      </w:r>
    </w:p>
    <w:p w14:paraId="56ABD610" w14:textId="24568BDA" w:rsidR="006546DC" w:rsidRPr="00E62574" w:rsidRDefault="006546DC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>Design descriptions are internally inconsistent</w:t>
      </w:r>
      <w:r w:rsidR="00342458" w:rsidRPr="00E62574">
        <w:rPr>
          <w:sz w:val="20"/>
          <w:szCs w:val="20"/>
        </w:rPr>
        <w:t>:</w:t>
      </w:r>
      <w:r w:rsidRPr="00E62574">
        <w:rPr>
          <w:sz w:val="20"/>
          <w:szCs w:val="20"/>
        </w:rPr>
        <w:t xml:space="preserve"> cross-sectional</w:t>
      </w:r>
      <w:r w:rsidR="00342458" w:rsidRPr="00E62574">
        <w:rPr>
          <w:sz w:val="20"/>
          <w:szCs w:val="20"/>
        </w:rPr>
        <w:t xml:space="preserve"> design</w:t>
      </w:r>
      <w:r w:rsidRPr="00E62574">
        <w:rPr>
          <w:sz w:val="20"/>
          <w:szCs w:val="20"/>
        </w:rPr>
        <w:t xml:space="preserve"> while incorporating repeated follow-up assessments over several months.</w:t>
      </w:r>
    </w:p>
    <w:p w14:paraId="2E2073E1" w14:textId="2FE5E9D2" w:rsidR="006546DC" w:rsidRPr="00E62574" w:rsidRDefault="00342458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>MoD</w:t>
      </w:r>
      <w:r w:rsidR="006546DC" w:rsidRPr="00E62574">
        <w:rPr>
          <w:sz w:val="20"/>
          <w:szCs w:val="20"/>
        </w:rPr>
        <w:t xml:space="preserve"> is inconsistently categorized. Some protocols combine all </w:t>
      </w:r>
      <w:r w:rsidRPr="00E62574">
        <w:rPr>
          <w:sz w:val="20"/>
          <w:szCs w:val="20"/>
        </w:rPr>
        <w:t>CS</w:t>
      </w:r>
      <w:r w:rsidR="006546DC" w:rsidRPr="00E62574">
        <w:rPr>
          <w:sz w:val="20"/>
          <w:szCs w:val="20"/>
        </w:rPr>
        <w:t xml:space="preserve"> despite evidence that elective and emergency CS may have different associations with PPD.  </w:t>
      </w:r>
    </w:p>
    <w:p w14:paraId="5B737DC0" w14:textId="0C95CDA6" w:rsidR="006546DC" w:rsidRPr="00E62574" w:rsidRDefault="006546DC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>Selection bias</w:t>
      </w:r>
      <w:r w:rsidR="00342458" w:rsidRPr="00E62574">
        <w:rPr>
          <w:sz w:val="20"/>
          <w:szCs w:val="20"/>
        </w:rPr>
        <w:t>:</w:t>
      </w:r>
      <w:r w:rsidRPr="00E62574">
        <w:rPr>
          <w:sz w:val="20"/>
          <w:szCs w:val="20"/>
        </w:rPr>
        <w:t xml:space="preserve"> Recruitment from psychiatric clinics, postnatal clinics, or vaccination clinics may not yield participants representative of the wider postpartum population.  </w:t>
      </w:r>
    </w:p>
    <w:p w14:paraId="78AC0B0F" w14:textId="195EFC84" w:rsidR="006546DC" w:rsidRPr="00E62574" w:rsidRDefault="006546DC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Excluding women likely to be lost to </w:t>
      </w:r>
      <w:r w:rsidRPr="00E62574">
        <w:rPr>
          <w:i/>
          <w:iCs/>
          <w:sz w:val="20"/>
          <w:szCs w:val="20"/>
        </w:rPr>
        <w:t>follow-up</w:t>
      </w:r>
      <w:r w:rsidR="00342458" w:rsidRPr="00E62574">
        <w:rPr>
          <w:sz w:val="20"/>
          <w:szCs w:val="20"/>
        </w:rPr>
        <w:t xml:space="preserve"> </w:t>
      </w:r>
      <w:r w:rsidRPr="00E62574">
        <w:rPr>
          <w:sz w:val="20"/>
          <w:szCs w:val="20"/>
        </w:rPr>
        <w:t xml:space="preserve">introduces additional selection bias. </w:t>
      </w:r>
    </w:p>
    <w:p w14:paraId="7B313642" w14:textId="421EB998" w:rsidR="006546DC" w:rsidRPr="00E62574" w:rsidRDefault="006546DC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>Use of EPDS-defined controls with exclusion of intermediate scores create</w:t>
      </w:r>
      <w:r w:rsidR="000171D2" w:rsidRPr="00E62574">
        <w:rPr>
          <w:sz w:val="20"/>
          <w:szCs w:val="20"/>
        </w:rPr>
        <w:t>s</w:t>
      </w:r>
      <w:r w:rsidRPr="00E62574">
        <w:rPr>
          <w:sz w:val="20"/>
          <w:szCs w:val="20"/>
        </w:rPr>
        <w:t xml:space="preserve"> spectrum </w:t>
      </w:r>
      <w:r w:rsidR="000171D2" w:rsidRPr="00E62574">
        <w:rPr>
          <w:sz w:val="20"/>
          <w:szCs w:val="20"/>
        </w:rPr>
        <w:t>&amp;</w:t>
      </w:r>
      <w:r w:rsidRPr="00E62574">
        <w:rPr>
          <w:sz w:val="20"/>
          <w:szCs w:val="20"/>
        </w:rPr>
        <w:t xml:space="preserve"> selection bias. </w:t>
      </w:r>
    </w:p>
    <w:p w14:paraId="29FB6CE7" w14:textId="42AD0C1E" w:rsidR="006546DC" w:rsidRPr="00E62574" w:rsidRDefault="006546DC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Overly restrictive eligibility criteria remove many real-world obstetric </w:t>
      </w:r>
      <w:r w:rsidR="00342458" w:rsidRPr="00E62574">
        <w:rPr>
          <w:sz w:val="20"/>
          <w:szCs w:val="20"/>
        </w:rPr>
        <w:t>cases</w:t>
      </w:r>
      <w:r w:rsidRPr="00E62574">
        <w:rPr>
          <w:sz w:val="20"/>
          <w:szCs w:val="20"/>
        </w:rPr>
        <w:t xml:space="preserve"> and limit external validity.  </w:t>
      </w:r>
    </w:p>
    <w:p w14:paraId="2D8D9530" w14:textId="582D943C" w:rsidR="006546DC" w:rsidRPr="00E62574" w:rsidRDefault="00342458" w:rsidP="00342458">
      <w:pPr>
        <w:pStyle w:val="ListParagraph"/>
        <w:numPr>
          <w:ilvl w:val="1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The striking example is </w:t>
      </w:r>
      <w:r w:rsidR="00A5694D">
        <w:rPr>
          <w:sz w:val="20"/>
          <w:szCs w:val="20"/>
        </w:rPr>
        <w:t>r</w:t>
      </w:r>
      <w:r w:rsidR="006546DC" w:rsidRPr="00E62574">
        <w:rPr>
          <w:sz w:val="20"/>
          <w:szCs w:val="20"/>
        </w:rPr>
        <w:t>estriction to uncomplicated primigravidae only. </w:t>
      </w:r>
      <w:r w:rsidR="006B048D" w:rsidRPr="00E62574">
        <w:rPr>
          <w:sz w:val="20"/>
          <w:szCs w:val="20"/>
        </w:rPr>
        <w:t xml:space="preserve"> </w:t>
      </w:r>
    </w:p>
    <w:p w14:paraId="5F5226CD" w14:textId="13264CF8" w:rsidR="006546DC" w:rsidRPr="00E62574" w:rsidRDefault="00342458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Flawed </w:t>
      </w:r>
      <w:r w:rsidR="006546DC" w:rsidRPr="00E62574">
        <w:rPr>
          <w:sz w:val="20"/>
          <w:szCs w:val="20"/>
        </w:rPr>
        <w:t xml:space="preserve">Matching in case-control studies. Matching controls on </w:t>
      </w:r>
      <w:r w:rsidR="00504B36" w:rsidRPr="00E62574">
        <w:rPr>
          <w:sz w:val="20"/>
          <w:szCs w:val="20"/>
        </w:rPr>
        <w:t xml:space="preserve">MoD (the exposure </w:t>
      </w:r>
      <w:r w:rsidR="006546DC" w:rsidRPr="00E62574">
        <w:rPr>
          <w:sz w:val="20"/>
          <w:szCs w:val="20"/>
        </w:rPr>
        <w:t>being investigated</w:t>
      </w:r>
      <w:r w:rsidR="00504B36" w:rsidRPr="00E62574">
        <w:rPr>
          <w:sz w:val="20"/>
          <w:szCs w:val="20"/>
        </w:rPr>
        <w:t>)</w:t>
      </w:r>
      <w:r w:rsidR="006546DC" w:rsidRPr="00E62574">
        <w:rPr>
          <w:sz w:val="20"/>
          <w:szCs w:val="20"/>
        </w:rPr>
        <w:t>, can eliminate the very association under study. </w:t>
      </w:r>
      <w:r w:rsidR="006B048D" w:rsidRPr="00E62574">
        <w:rPr>
          <w:sz w:val="20"/>
          <w:szCs w:val="20"/>
        </w:rPr>
        <w:t xml:space="preserve"> </w:t>
      </w:r>
    </w:p>
    <w:p w14:paraId="266F35DB" w14:textId="3713C84A" w:rsidR="006546DC" w:rsidRPr="00E62574" w:rsidRDefault="00504B36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>I</w:t>
      </w:r>
      <w:r w:rsidR="006546DC" w:rsidRPr="00E62574">
        <w:rPr>
          <w:sz w:val="20"/>
          <w:szCs w:val="20"/>
        </w:rPr>
        <w:t>nadequate</w:t>
      </w:r>
      <w:r w:rsidR="00342458" w:rsidRPr="00E62574">
        <w:rPr>
          <w:sz w:val="20"/>
          <w:szCs w:val="20"/>
        </w:rPr>
        <w:t xml:space="preserve"> confounders:</w:t>
      </w:r>
      <w:r w:rsidR="006546DC" w:rsidRPr="00E62574">
        <w:rPr>
          <w:sz w:val="20"/>
          <w:szCs w:val="20"/>
        </w:rPr>
        <w:t> </w:t>
      </w:r>
      <w:r w:rsidR="004C23A9">
        <w:rPr>
          <w:sz w:val="20"/>
          <w:szCs w:val="20"/>
        </w:rPr>
        <w:t>e.g.</w:t>
      </w:r>
      <w:r w:rsidR="006546DC" w:rsidRPr="00E62574">
        <w:rPr>
          <w:sz w:val="20"/>
          <w:szCs w:val="20"/>
        </w:rPr>
        <w:t xml:space="preserve"> marital conflict, intimate partner violence are incompletely addressed</w:t>
      </w:r>
    </w:p>
    <w:p w14:paraId="1371D70C" w14:textId="75C57CC3" w:rsidR="006546DC" w:rsidRPr="00E62574" w:rsidRDefault="00504B36" w:rsidP="00342458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E62574">
        <w:rPr>
          <w:sz w:val="20"/>
          <w:szCs w:val="20"/>
        </w:rPr>
        <w:t>I</w:t>
      </w:r>
      <w:r w:rsidR="006546DC" w:rsidRPr="00E62574">
        <w:rPr>
          <w:sz w:val="20"/>
          <w:szCs w:val="20"/>
        </w:rPr>
        <w:t>nternal contradict</w:t>
      </w:r>
      <w:r w:rsidRPr="00E62574">
        <w:rPr>
          <w:sz w:val="20"/>
          <w:szCs w:val="20"/>
        </w:rPr>
        <w:t>ion</w:t>
      </w:r>
      <w:r w:rsidR="00342458" w:rsidRPr="00E62574">
        <w:rPr>
          <w:sz w:val="20"/>
          <w:szCs w:val="20"/>
        </w:rPr>
        <w:t>:</w:t>
      </w:r>
      <w:r w:rsidR="006546DC" w:rsidRPr="00E62574">
        <w:rPr>
          <w:sz w:val="20"/>
          <w:szCs w:val="20"/>
        </w:rPr>
        <w:t> Previous depression is often listed as a confounder while women with prior psychiatric illness are excluded from the study.</w:t>
      </w:r>
      <w:r w:rsidR="006B048D" w:rsidRPr="00E62574">
        <w:rPr>
          <w:sz w:val="20"/>
          <w:szCs w:val="20"/>
        </w:rPr>
        <w:t xml:space="preserve"> </w:t>
      </w:r>
    </w:p>
    <w:p w14:paraId="6C33631F" w14:textId="77777777" w:rsidR="00A15B57" w:rsidRPr="00E62574" w:rsidRDefault="00A15B57" w:rsidP="0075034D">
      <w:pPr>
        <w:pStyle w:val="Heading1"/>
        <w:spacing w:before="0" w:line="276" w:lineRule="auto"/>
        <w:rPr>
          <w:rFonts w:asciiTheme="minorBidi" w:hAnsiTheme="minorBidi" w:cstheme="minorBidi"/>
          <w:sz w:val="20"/>
          <w:szCs w:val="20"/>
        </w:rPr>
      </w:pPr>
      <w:r w:rsidRPr="00E62574">
        <w:rPr>
          <w:rFonts w:asciiTheme="minorBidi" w:hAnsiTheme="minorBidi" w:cstheme="minorBidi"/>
          <w:sz w:val="20"/>
          <w:szCs w:val="20"/>
        </w:rPr>
        <w:lastRenderedPageBreak/>
        <w:t>ADHD and MoD</w:t>
      </w:r>
    </w:p>
    <w:p w14:paraId="01113B69" w14:textId="3B361998" w:rsidR="006B048D" w:rsidRPr="00E62574" w:rsidRDefault="006B048D" w:rsidP="000171D2">
      <w:pPr>
        <w:pStyle w:val="ListParagraph"/>
        <w:numPr>
          <w:ilvl w:val="0"/>
          <w:numId w:val="45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Cases and controls may not arise from the same source population, creating a major risk of selection bias. </w:t>
      </w:r>
    </w:p>
    <w:p w14:paraId="0D20CF57" w14:textId="1A08C28E" w:rsidR="006B048D" w:rsidRPr="00E62574" w:rsidRDefault="00E842AA" w:rsidP="000171D2">
      <w:pPr>
        <w:pStyle w:val="ListParagraph"/>
        <w:numPr>
          <w:ilvl w:val="0"/>
          <w:numId w:val="45"/>
        </w:numPr>
        <w:rPr>
          <w:sz w:val="20"/>
          <w:szCs w:val="20"/>
        </w:rPr>
      </w:pPr>
      <w:r w:rsidRPr="00E62574">
        <w:rPr>
          <w:sz w:val="20"/>
          <w:szCs w:val="20"/>
        </w:rPr>
        <w:t>I</w:t>
      </w:r>
      <w:r w:rsidR="006B048D" w:rsidRPr="00E62574">
        <w:rPr>
          <w:sz w:val="20"/>
          <w:szCs w:val="20"/>
        </w:rPr>
        <w:t xml:space="preserve">nsufficient assurance that controls represent the population that produced the cases.  </w:t>
      </w:r>
    </w:p>
    <w:p w14:paraId="3C836485" w14:textId="37279BC5" w:rsidR="006B048D" w:rsidRPr="00E62574" w:rsidRDefault="006B048D" w:rsidP="000171D2">
      <w:pPr>
        <w:pStyle w:val="ListParagraph"/>
        <w:numPr>
          <w:ilvl w:val="0"/>
          <w:numId w:val="45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Recruitment from tertiary psychiatry centers may limit representativeness, since referred ADHD cases may differ from typical community ADHD cases. </w:t>
      </w:r>
    </w:p>
    <w:p w14:paraId="74F93EF5" w14:textId="2AE5B467" w:rsidR="006B048D" w:rsidRPr="00E62574" w:rsidRDefault="006B048D" w:rsidP="000171D2">
      <w:pPr>
        <w:pStyle w:val="ListParagraph"/>
        <w:numPr>
          <w:ilvl w:val="0"/>
          <w:numId w:val="45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Exposure assessment relies on parental recall years after birth, creating risk of recall bias for perinatal factors. </w:t>
      </w:r>
    </w:p>
    <w:p w14:paraId="3E6F15CE" w14:textId="54EF7079" w:rsidR="006B048D" w:rsidRPr="00E62574" w:rsidRDefault="006B048D" w:rsidP="000171D2">
      <w:pPr>
        <w:pStyle w:val="ListParagraph"/>
        <w:numPr>
          <w:ilvl w:val="0"/>
          <w:numId w:val="45"/>
        </w:numPr>
        <w:rPr>
          <w:sz w:val="20"/>
          <w:szCs w:val="20"/>
        </w:rPr>
      </w:pPr>
      <w:r w:rsidRPr="00E62574">
        <w:rPr>
          <w:sz w:val="20"/>
          <w:szCs w:val="20"/>
        </w:rPr>
        <w:t>Excluding children with parental psychiatric illness may bias results, because parental mental health is itself strongly associated with ADHD risk</w:t>
      </w:r>
    </w:p>
    <w:p w14:paraId="46A44BE3" w14:textId="174BC108" w:rsidR="006B048D" w:rsidRPr="00E62574" w:rsidRDefault="006B048D" w:rsidP="000171D2">
      <w:pPr>
        <w:pStyle w:val="ListParagraph"/>
        <w:numPr>
          <w:ilvl w:val="0"/>
          <w:numId w:val="45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Several protocols include very large numbers of confounders relative to projected sample size, increasing the likelihood of overfitting and unstable regression estimates. </w:t>
      </w:r>
    </w:p>
    <w:p w14:paraId="1030A018" w14:textId="77777777" w:rsidR="00E63F48" w:rsidRPr="00E62574" w:rsidRDefault="00E63F48" w:rsidP="0075034D">
      <w:pPr>
        <w:pStyle w:val="Heading1"/>
        <w:spacing w:before="0" w:line="276" w:lineRule="auto"/>
        <w:rPr>
          <w:rFonts w:asciiTheme="minorBidi" w:hAnsiTheme="minorBidi" w:cstheme="minorBidi"/>
          <w:sz w:val="20"/>
          <w:szCs w:val="20"/>
        </w:rPr>
      </w:pPr>
      <w:r w:rsidRPr="00E62574">
        <w:rPr>
          <w:rFonts w:asciiTheme="minorBidi" w:hAnsiTheme="minorBidi" w:cstheme="minorBidi"/>
          <w:sz w:val="20"/>
          <w:szCs w:val="20"/>
        </w:rPr>
        <w:t>Others</w:t>
      </w:r>
    </w:p>
    <w:p w14:paraId="3301760E" w14:textId="49C9C860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Mismatch between study design and research question:</w:t>
      </w:r>
    </w:p>
    <w:p w14:paraId="5A1AD066" w14:textId="77777777" w:rsidR="00504B36" w:rsidRPr="00E62574" w:rsidRDefault="00504B36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Case-control studies to compare effectiveness of smoking cessation interventions.</w:t>
      </w:r>
    </w:p>
    <w:p w14:paraId="51B9C6AD" w14:textId="77777777" w:rsidR="00504B36" w:rsidRPr="00E62574" w:rsidRDefault="00504B36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Cross-sectional studies attempting to infer causal relationships or diagnostic delays.</w:t>
      </w:r>
    </w:p>
    <w:p w14:paraId="2E979392" w14:textId="5C45BBC5" w:rsidR="00174B68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Objectives </w:t>
      </w:r>
      <w:r w:rsidR="00374C68" w:rsidRPr="00E62574">
        <w:rPr>
          <w:sz w:val="20"/>
          <w:szCs w:val="20"/>
        </w:rPr>
        <w:t>must be specific</w:t>
      </w:r>
      <w:r w:rsidRPr="00E62574">
        <w:rPr>
          <w:sz w:val="20"/>
          <w:szCs w:val="20"/>
        </w:rPr>
        <w:t>.</w:t>
      </w:r>
    </w:p>
    <w:p w14:paraId="442D46CF" w14:textId="7A41616F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Secondary aims frequently introduce distinct research questions, resulting in objective creep. </w:t>
      </w:r>
    </w:p>
    <w:p w14:paraId="1802579B" w14:textId="04249723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Major internal inconsistencies in study design descriptions</w:t>
      </w:r>
      <w:r w:rsidR="00374C68" w:rsidRPr="00E62574">
        <w:rPr>
          <w:sz w:val="20"/>
          <w:szCs w:val="20"/>
        </w:rPr>
        <w:t>:</w:t>
      </w:r>
      <w:r w:rsidRPr="00E62574">
        <w:rPr>
          <w:sz w:val="20"/>
          <w:szCs w:val="20"/>
        </w:rPr>
        <w:t> </w:t>
      </w:r>
      <w:r w:rsidR="00174B68" w:rsidRPr="00E62574">
        <w:rPr>
          <w:sz w:val="20"/>
          <w:szCs w:val="20"/>
        </w:rPr>
        <w:t>XS</w:t>
      </w:r>
      <w:r w:rsidRPr="00E62574">
        <w:rPr>
          <w:sz w:val="20"/>
          <w:szCs w:val="20"/>
        </w:rPr>
        <w:t xml:space="preserve">, cohort, case-control, or genetic association research in different sections. </w:t>
      </w:r>
    </w:p>
    <w:p w14:paraId="62AEB962" w14:textId="77777777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Outcomes are often poorly defined, subjective, or insufficiently validated.</w:t>
      </w:r>
    </w:p>
    <w:p w14:paraId="640AD8E3" w14:textId="77777777" w:rsidR="00504B36" w:rsidRPr="00E62574" w:rsidRDefault="00504B36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Diagnostic delay and appropriate treatment lack objective verification.</w:t>
      </w:r>
    </w:p>
    <w:p w14:paraId="0F2F7913" w14:textId="77777777" w:rsidR="00504B36" w:rsidRPr="00E62574" w:rsidRDefault="00504B36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Smoking cessation relies primarily on self-report.</w:t>
      </w:r>
    </w:p>
    <w:p w14:paraId="2B448401" w14:textId="214B33EE" w:rsidR="00504B36" w:rsidRPr="00E62574" w:rsidRDefault="00174B68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PPD </w:t>
      </w:r>
      <w:r w:rsidR="00504B36" w:rsidRPr="00E62574">
        <w:rPr>
          <w:sz w:val="20"/>
          <w:szCs w:val="20"/>
        </w:rPr>
        <w:t xml:space="preserve">is measured using screening instruments rather than confirmed diagnoses. </w:t>
      </w:r>
    </w:p>
    <w:p w14:paraId="7FB66559" w14:textId="4AF8029E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Recall bias is a major threat across several </w:t>
      </w:r>
      <w:r w:rsidR="00374C68" w:rsidRPr="00E62574">
        <w:rPr>
          <w:sz w:val="20"/>
          <w:szCs w:val="20"/>
        </w:rPr>
        <w:t>protocols</w:t>
      </w:r>
      <w:r w:rsidRPr="00E62574">
        <w:rPr>
          <w:sz w:val="20"/>
          <w:szCs w:val="20"/>
        </w:rPr>
        <w:t>.</w:t>
      </w:r>
    </w:p>
    <w:p w14:paraId="135B0DAE" w14:textId="5356E8FD" w:rsidR="00504B36" w:rsidRPr="00E62574" w:rsidRDefault="00374C68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Query</w:t>
      </w:r>
      <w:r w:rsidR="00504B36" w:rsidRPr="00E62574">
        <w:rPr>
          <w:sz w:val="20"/>
          <w:szCs w:val="20"/>
        </w:rPr>
        <w:t xml:space="preserve"> recall childbirth experiences, AI use, smoking history, physician consultations, or treatment timelines.</w:t>
      </w:r>
    </w:p>
    <w:p w14:paraId="272899EA" w14:textId="7E5A10FE" w:rsidR="00504B36" w:rsidRPr="00E62574" w:rsidRDefault="00504B36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Individuals with depression may differentially recall or interpret past experiences. </w:t>
      </w:r>
      <w:r w:rsidR="00D4573B" w:rsidRPr="00E62574">
        <w:rPr>
          <w:sz w:val="20"/>
          <w:szCs w:val="20"/>
        </w:rPr>
        <w:t xml:space="preserve"> </w:t>
      </w:r>
    </w:p>
    <w:p w14:paraId="510EE432" w14:textId="77777777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Important confounders are inadequately measured or omitted.</w:t>
      </w:r>
    </w:p>
    <w:p w14:paraId="4355367E" w14:textId="25F1347A" w:rsidR="00504B36" w:rsidRPr="00E62574" w:rsidRDefault="00504B36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Pre-pregnancy and antenatal depression in </w:t>
      </w:r>
      <w:r w:rsidR="00E62574">
        <w:rPr>
          <w:sz w:val="20"/>
          <w:szCs w:val="20"/>
        </w:rPr>
        <w:t>PPD</w:t>
      </w:r>
      <w:r w:rsidRPr="00E62574">
        <w:rPr>
          <w:sz w:val="20"/>
          <w:szCs w:val="20"/>
        </w:rPr>
        <w:t xml:space="preserve"> studies.</w:t>
      </w:r>
    </w:p>
    <w:p w14:paraId="371861EE" w14:textId="77777777" w:rsidR="00504B36" w:rsidRPr="00E62574" w:rsidRDefault="00504B36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Motivation and nicotine dependence in smoking cessation studies.</w:t>
      </w:r>
    </w:p>
    <w:p w14:paraId="3D71BF5A" w14:textId="342AD324" w:rsidR="00504B36" w:rsidRPr="00E62574" w:rsidRDefault="00504B36" w:rsidP="00E62574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Clinical and environmental risk factors in genetic studies.</w:t>
      </w:r>
      <w:r w:rsidR="00D4573B" w:rsidRPr="00E62574">
        <w:rPr>
          <w:sz w:val="20"/>
          <w:szCs w:val="20"/>
        </w:rPr>
        <w:t xml:space="preserve"> </w:t>
      </w:r>
    </w:p>
    <w:p w14:paraId="4FC6BC02" w14:textId="225D88BB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Confounding by indication is a major concern in comparative effectiveness studies, because individuals selecting different treatments differ systematically in motivation, disease severity, and baseline characteristics. </w:t>
      </w:r>
      <w:r w:rsidR="00D4573B" w:rsidRPr="00E62574">
        <w:rPr>
          <w:sz w:val="20"/>
          <w:szCs w:val="20"/>
        </w:rPr>
        <w:t xml:space="preserve"> </w:t>
      </w:r>
    </w:p>
    <w:p w14:paraId="4B96F123" w14:textId="6FF0F4CE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Recruitment targets appear unrealistic, </w:t>
      </w:r>
      <w:r w:rsidR="00374C68" w:rsidRPr="00E62574">
        <w:rPr>
          <w:sz w:val="20"/>
          <w:szCs w:val="20"/>
        </w:rPr>
        <w:t>e.g.,</w:t>
      </w:r>
      <w:r w:rsidRPr="00E62574">
        <w:rPr>
          <w:sz w:val="20"/>
          <w:szCs w:val="20"/>
        </w:rPr>
        <w:t xml:space="preserve"> uncommon conditions such as early-onset Alzheimer's disease. </w:t>
      </w:r>
      <w:r w:rsidR="00D4573B" w:rsidRPr="00E62574">
        <w:rPr>
          <w:sz w:val="20"/>
          <w:szCs w:val="20"/>
        </w:rPr>
        <w:t xml:space="preserve"> </w:t>
      </w:r>
    </w:p>
    <w:p w14:paraId="78ADB4B0" w14:textId="3FDD2F66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Protocols frequently combine multiple complex objectives into a single study, including biomarker development, genetic prediction, phenotype characterization, treatment response assessment, and risk modeling. </w:t>
      </w:r>
      <w:r w:rsidR="00D4573B" w:rsidRPr="00E62574">
        <w:rPr>
          <w:sz w:val="20"/>
          <w:szCs w:val="20"/>
        </w:rPr>
        <w:t xml:space="preserve"> </w:t>
      </w:r>
    </w:p>
    <w:p w14:paraId="1E6F4009" w14:textId="77777777" w:rsidR="00504B36" w:rsidRPr="00E62574" w:rsidRDefault="00504B36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>Age at diagnosis is incorrectly used as a proxy for age at disease onset.</w:t>
      </w:r>
    </w:p>
    <w:p w14:paraId="34290C60" w14:textId="4358B0A8" w:rsidR="00521F8B" w:rsidRPr="00E62574" w:rsidRDefault="00374C68" w:rsidP="00E62574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E62574">
        <w:rPr>
          <w:sz w:val="20"/>
          <w:szCs w:val="20"/>
        </w:rPr>
        <w:t xml:space="preserve">Enthusiasm </w:t>
      </w:r>
      <w:r w:rsidRPr="00E62574">
        <w:rPr>
          <w:sz w:val="20"/>
          <w:szCs w:val="20"/>
        </w:rPr>
        <w:sym w:font="Wingdings" w:char="F0E0"/>
      </w:r>
      <w:r w:rsidRPr="00E62574">
        <w:rPr>
          <w:sz w:val="20"/>
          <w:szCs w:val="20"/>
        </w:rPr>
        <w:t xml:space="preserve"> </w:t>
      </w:r>
      <w:r w:rsidR="00504B36" w:rsidRPr="00E62574">
        <w:rPr>
          <w:sz w:val="20"/>
          <w:szCs w:val="20"/>
        </w:rPr>
        <w:t xml:space="preserve">Multiple secondary genomic objectives </w:t>
      </w:r>
      <w:r w:rsidRPr="00E62574">
        <w:rPr>
          <w:sz w:val="20"/>
          <w:szCs w:val="20"/>
        </w:rPr>
        <w:sym w:font="Wingdings" w:char="F0E0"/>
      </w:r>
      <w:r w:rsidRPr="00E62574">
        <w:rPr>
          <w:sz w:val="20"/>
          <w:szCs w:val="20"/>
        </w:rPr>
        <w:t xml:space="preserve"> </w:t>
      </w:r>
      <w:r w:rsidR="00504B36" w:rsidRPr="00E62574">
        <w:rPr>
          <w:sz w:val="20"/>
          <w:szCs w:val="20"/>
        </w:rPr>
        <w:t>dilute the primary research question.</w:t>
      </w:r>
      <w:r w:rsidR="00D4573B" w:rsidRPr="00E62574">
        <w:rPr>
          <w:sz w:val="20"/>
          <w:szCs w:val="20"/>
        </w:rPr>
        <w:t xml:space="preserve"> </w:t>
      </w:r>
    </w:p>
    <w:sectPr w:rsidR="00521F8B" w:rsidRPr="00E62574" w:rsidSect="0075034D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11E49"/>
    <w:multiLevelType w:val="multilevel"/>
    <w:tmpl w:val="3FFAEB2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32E4A"/>
    <w:multiLevelType w:val="multilevel"/>
    <w:tmpl w:val="F0C07FA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62A99"/>
    <w:multiLevelType w:val="hybridMultilevel"/>
    <w:tmpl w:val="CAE2F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973C32"/>
    <w:multiLevelType w:val="multilevel"/>
    <w:tmpl w:val="FB406E1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75AE9"/>
    <w:multiLevelType w:val="multilevel"/>
    <w:tmpl w:val="C58047F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F57E7"/>
    <w:multiLevelType w:val="multilevel"/>
    <w:tmpl w:val="0C2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30E15"/>
    <w:multiLevelType w:val="multilevel"/>
    <w:tmpl w:val="B89CD89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84F89"/>
    <w:multiLevelType w:val="hybridMultilevel"/>
    <w:tmpl w:val="00808C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227938F0"/>
    <w:multiLevelType w:val="multilevel"/>
    <w:tmpl w:val="2C64691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0647B"/>
    <w:multiLevelType w:val="hybridMultilevel"/>
    <w:tmpl w:val="31200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2864421B"/>
    <w:multiLevelType w:val="multilevel"/>
    <w:tmpl w:val="8F72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425ABD"/>
    <w:multiLevelType w:val="multilevel"/>
    <w:tmpl w:val="AD4024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2558E"/>
    <w:multiLevelType w:val="multilevel"/>
    <w:tmpl w:val="FA3C71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924ED"/>
    <w:multiLevelType w:val="multilevel"/>
    <w:tmpl w:val="BC1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A312C"/>
    <w:multiLevelType w:val="multilevel"/>
    <w:tmpl w:val="45E2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D3703D"/>
    <w:multiLevelType w:val="multilevel"/>
    <w:tmpl w:val="5D9A56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9469F1"/>
    <w:multiLevelType w:val="multilevel"/>
    <w:tmpl w:val="102CE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C766F6"/>
    <w:multiLevelType w:val="multilevel"/>
    <w:tmpl w:val="9648D1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2211B8"/>
    <w:multiLevelType w:val="multilevel"/>
    <w:tmpl w:val="04E4EE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A10B8D"/>
    <w:multiLevelType w:val="multilevel"/>
    <w:tmpl w:val="BD8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A5E4A"/>
    <w:multiLevelType w:val="multilevel"/>
    <w:tmpl w:val="002608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AE1682"/>
    <w:multiLevelType w:val="multilevel"/>
    <w:tmpl w:val="3B2A33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315C3A"/>
    <w:multiLevelType w:val="multilevel"/>
    <w:tmpl w:val="CE563D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A35861"/>
    <w:multiLevelType w:val="multilevel"/>
    <w:tmpl w:val="6E1A4D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8A2D57"/>
    <w:multiLevelType w:val="multilevel"/>
    <w:tmpl w:val="3C32D3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47ED1"/>
    <w:multiLevelType w:val="multilevel"/>
    <w:tmpl w:val="E3749A0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903912"/>
    <w:multiLevelType w:val="multilevel"/>
    <w:tmpl w:val="4FB2CB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0339AF"/>
    <w:multiLevelType w:val="hybridMultilevel"/>
    <w:tmpl w:val="60DA28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4A7E7D09"/>
    <w:multiLevelType w:val="multilevel"/>
    <w:tmpl w:val="37FA03A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E941F8"/>
    <w:multiLevelType w:val="hybridMultilevel"/>
    <w:tmpl w:val="3656D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067AB7"/>
    <w:multiLevelType w:val="multilevel"/>
    <w:tmpl w:val="4072A70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27670"/>
    <w:multiLevelType w:val="multilevel"/>
    <w:tmpl w:val="0C521F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18774C"/>
    <w:multiLevelType w:val="multilevel"/>
    <w:tmpl w:val="BB0A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5A51BC"/>
    <w:multiLevelType w:val="multilevel"/>
    <w:tmpl w:val="A9FE1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B91A34"/>
    <w:multiLevelType w:val="hybridMultilevel"/>
    <w:tmpl w:val="D512B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5" w15:restartNumberingAfterBreak="0">
    <w:nsid w:val="59560C6C"/>
    <w:multiLevelType w:val="multilevel"/>
    <w:tmpl w:val="56D20E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72158B"/>
    <w:multiLevelType w:val="hybridMultilevel"/>
    <w:tmpl w:val="63424B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5CA61CAF"/>
    <w:multiLevelType w:val="multilevel"/>
    <w:tmpl w:val="50CE4D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C8090B"/>
    <w:multiLevelType w:val="multilevel"/>
    <w:tmpl w:val="4844CF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1716D6"/>
    <w:multiLevelType w:val="multilevel"/>
    <w:tmpl w:val="9718F5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8A34E3"/>
    <w:multiLevelType w:val="multilevel"/>
    <w:tmpl w:val="4CCCA1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7A03C7"/>
    <w:multiLevelType w:val="multilevel"/>
    <w:tmpl w:val="36FE343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8958F0"/>
    <w:multiLevelType w:val="multilevel"/>
    <w:tmpl w:val="6EC292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211D4D"/>
    <w:multiLevelType w:val="hybridMultilevel"/>
    <w:tmpl w:val="9FAAD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4" w15:restartNumberingAfterBreak="0">
    <w:nsid w:val="7046790B"/>
    <w:multiLevelType w:val="multilevel"/>
    <w:tmpl w:val="CA0CC83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3334E4"/>
    <w:multiLevelType w:val="multilevel"/>
    <w:tmpl w:val="BDA278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420929"/>
    <w:multiLevelType w:val="hybridMultilevel"/>
    <w:tmpl w:val="1C4E35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7" w15:restartNumberingAfterBreak="0">
    <w:nsid w:val="7CDF3D2C"/>
    <w:multiLevelType w:val="hybridMultilevel"/>
    <w:tmpl w:val="FE828C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E90670"/>
    <w:multiLevelType w:val="multilevel"/>
    <w:tmpl w:val="3EF4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878711">
    <w:abstractNumId w:val="2"/>
  </w:num>
  <w:num w:numId="2" w16cid:durableId="247465188">
    <w:abstractNumId w:val="29"/>
  </w:num>
  <w:num w:numId="3" w16cid:durableId="939143358">
    <w:abstractNumId w:val="10"/>
  </w:num>
  <w:num w:numId="4" w16cid:durableId="547500152">
    <w:abstractNumId w:val="22"/>
  </w:num>
  <w:num w:numId="5" w16cid:durableId="1480803722">
    <w:abstractNumId w:val="11"/>
  </w:num>
  <w:num w:numId="6" w16cid:durableId="1321497066">
    <w:abstractNumId w:val="45"/>
  </w:num>
  <w:num w:numId="7" w16cid:durableId="1832285810">
    <w:abstractNumId w:val="39"/>
  </w:num>
  <w:num w:numId="8" w16cid:durableId="2065987996">
    <w:abstractNumId w:val="28"/>
  </w:num>
  <w:num w:numId="9" w16cid:durableId="1375078477">
    <w:abstractNumId w:val="12"/>
  </w:num>
  <w:num w:numId="10" w16cid:durableId="1132015121">
    <w:abstractNumId w:val="8"/>
  </w:num>
  <w:num w:numId="11" w16cid:durableId="1876120413">
    <w:abstractNumId w:val="44"/>
  </w:num>
  <w:num w:numId="12" w16cid:durableId="742410146">
    <w:abstractNumId w:val="41"/>
  </w:num>
  <w:num w:numId="13" w16cid:durableId="324865642">
    <w:abstractNumId w:val="30"/>
  </w:num>
  <w:num w:numId="14" w16cid:durableId="967011131">
    <w:abstractNumId w:val="47"/>
  </w:num>
  <w:num w:numId="15" w16cid:durableId="1943685529">
    <w:abstractNumId w:val="48"/>
  </w:num>
  <w:num w:numId="16" w16cid:durableId="1639459847">
    <w:abstractNumId w:val="16"/>
  </w:num>
  <w:num w:numId="17" w16cid:durableId="599878870">
    <w:abstractNumId w:val="31"/>
  </w:num>
  <w:num w:numId="18" w16cid:durableId="394353901">
    <w:abstractNumId w:val="18"/>
  </w:num>
  <w:num w:numId="19" w16cid:durableId="568464744">
    <w:abstractNumId w:val="23"/>
  </w:num>
  <w:num w:numId="20" w16cid:durableId="1805386538">
    <w:abstractNumId w:val="40"/>
  </w:num>
  <w:num w:numId="21" w16cid:durableId="1482309956">
    <w:abstractNumId w:val="3"/>
  </w:num>
  <w:num w:numId="22" w16cid:durableId="1494561421">
    <w:abstractNumId w:val="0"/>
  </w:num>
  <w:num w:numId="23" w16cid:durableId="1488940216">
    <w:abstractNumId w:val="1"/>
  </w:num>
  <w:num w:numId="24" w16cid:durableId="471680643">
    <w:abstractNumId w:val="14"/>
  </w:num>
  <w:num w:numId="25" w16cid:durableId="1647516568">
    <w:abstractNumId w:val="33"/>
  </w:num>
  <w:num w:numId="26" w16cid:durableId="1444576640">
    <w:abstractNumId w:val="35"/>
  </w:num>
  <w:num w:numId="27" w16cid:durableId="855929020">
    <w:abstractNumId w:val="37"/>
  </w:num>
  <w:num w:numId="28" w16cid:durableId="386728996">
    <w:abstractNumId w:val="15"/>
  </w:num>
  <w:num w:numId="29" w16cid:durableId="718364005">
    <w:abstractNumId w:val="6"/>
  </w:num>
  <w:num w:numId="30" w16cid:durableId="1930772150">
    <w:abstractNumId w:val="25"/>
  </w:num>
  <w:num w:numId="31" w16cid:durableId="781803237">
    <w:abstractNumId w:val="32"/>
  </w:num>
  <w:num w:numId="32" w16cid:durableId="1260480511">
    <w:abstractNumId w:val="21"/>
  </w:num>
  <w:num w:numId="33" w16cid:durableId="1964992803">
    <w:abstractNumId w:val="42"/>
  </w:num>
  <w:num w:numId="34" w16cid:durableId="719742069">
    <w:abstractNumId w:val="17"/>
  </w:num>
  <w:num w:numId="35" w16cid:durableId="1439565311">
    <w:abstractNumId w:val="19"/>
  </w:num>
  <w:num w:numId="36" w16cid:durableId="738938359">
    <w:abstractNumId w:val="24"/>
  </w:num>
  <w:num w:numId="37" w16cid:durableId="547912645">
    <w:abstractNumId w:val="26"/>
  </w:num>
  <w:num w:numId="38" w16cid:durableId="360863268">
    <w:abstractNumId w:val="5"/>
  </w:num>
  <w:num w:numId="39" w16cid:durableId="642658481">
    <w:abstractNumId w:val="38"/>
  </w:num>
  <w:num w:numId="40" w16cid:durableId="1663004676">
    <w:abstractNumId w:val="20"/>
  </w:num>
  <w:num w:numId="41" w16cid:durableId="1138188621">
    <w:abstractNumId w:val="13"/>
  </w:num>
  <w:num w:numId="42" w16cid:durableId="395595403">
    <w:abstractNumId w:val="4"/>
  </w:num>
  <w:num w:numId="43" w16cid:durableId="1394232585">
    <w:abstractNumId w:val="9"/>
  </w:num>
  <w:num w:numId="44" w16cid:durableId="527303198">
    <w:abstractNumId w:val="46"/>
  </w:num>
  <w:num w:numId="45" w16cid:durableId="1207329407">
    <w:abstractNumId w:val="43"/>
  </w:num>
  <w:num w:numId="46" w16cid:durableId="545071244">
    <w:abstractNumId w:val="27"/>
  </w:num>
  <w:num w:numId="47" w16cid:durableId="872964544">
    <w:abstractNumId w:val="36"/>
  </w:num>
  <w:num w:numId="48" w16cid:durableId="1530029870">
    <w:abstractNumId w:val="7"/>
  </w:num>
  <w:num w:numId="49" w16cid:durableId="939987390">
    <w:abstractNumId w:val="3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57"/>
    <w:rsid w:val="000171D2"/>
    <w:rsid w:val="00101C60"/>
    <w:rsid w:val="00164D49"/>
    <w:rsid w:val="00174B68"/>
    <w:rsid w:val="00204570"/>
    <w:rsid w:val="00342458"/>
    <w:rsid w:val="00374C68"/>
    <w:rsid w:val="003B7CB3"/>
    <w:rsid w:val="00414168"/>
    <w:rsid w:val="004C23A9"/>
    <w:rsid w:val="00504B36"/>
    <w:rsid w:val="00521F8B"/>
    <w:rsid w:val="00583867"/>
    <w:rsid w:val="005947C4"/>
    <w:rsid w:val="006546DC"/>
    <w:rsid w:val="006B048D"/>
    <w:rsid w:val="0074372B"/>
    <w:rsid w:val="0075034D"/>
    <w:rsid w:val="007515F8"/>
    <w:rsid w:val="007817AA"/>
    <w:rsid w:val="007D571D"/>
    <w:rsid w:val="008768B2"/>
    <w:rsid w:val="009248CA"/>
    <w:rsid w:val="009D6F55"/>
    <w:rsid w:val="009E6948"/>
    <w:rsid w:val="00A078D4"/>
    <w:rsid w:val="00A15B57"/>
    <w:rsid w:val="00A5200A"/>
    <w:rsid w:val="00A5694D"/>
    <w:rsid w:val="00BB1863"/>
    <w:rsid w:val="00BE3D74"/>
    <w:rsid w:val="00C21959"/>
    <w:rsid w:val="00C84A1A"/>
    <w:rsid w:val="00C87D60"/>
    <w:rsid w:val="00D4573B"/>
    <w:rsid w:val="00D877AB"/>
    <w:rsid w:val="00E120D8"/>
    <w:rsid w:val="00E62574"/>
    <w:rsid w:val="00E63F48"/>
    <w:rsid w:val="00E77C4C"/>
    <w:rsid w:val="00E842AA"/>
    <w:rsid w:val="00F01417"/>
    <w:rsid w:val="00F9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4C4D"/>
  <w15:chartTrackingRefBased/>
  <w15:docId w15:val="{4B7458DD-82ED-DC44-A37E-9C4351B3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71D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B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B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B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B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B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B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B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5B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B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B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B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B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B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B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B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B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B5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5B57"/>
    <w:rPr>
      <w:b/>
      <w:bCs/>
    </w:rPr>
  </w:style>
  <w:style w:type="character" w:customStyle="1" w:styleId="apple-converted-space">
    <w:name w:val="apple-converted-space"/>
    <w:basedOn w:val="DefaultParagraphFont"/>
    <w:rsid w:val="00A15B57"/>
  </w:style>
  <w:style w:type="character" w:styleId="Hyperlink">
    <w:name w:val="Hyperlink"/>
    <w:basedOn w:val="DefaultParagraphFont"/>
    <w:uiPriority w:val="99"/>
    <w:semiHidden/>
    <w:unhideWhenUsed/>
    <w:rsid w:val="00A15B5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51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04B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17</cp:revision>
  <dcterms:created xsi:type="dcterms:W3CDTF">2026-07-16T17:22:00Z</dcterms:created>
  <dcterms:modified xsi:type="dcterms:W3CDTF">2026-07-17T13:33:00Z</dcterms:modified>
</cp:coreProperties>
</file>