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B95EF" w14:textId="77777777" w:rsidR="002E0D49" w:rsidRDefault="00000000">
      <w:pPr>
        <w:spacing w:before="1600"/>
        <w:jc w:val="center"/>
      </w:pPr>
      <w:r>
        <w:rPr>
          <w:b/>
          <w:bCs/>
          <w:color w:val="595959"/>
          <w:sz w:val="22"/>
          <w:szCs w:val="22"/>
        </w:rPr>
        <w:t>STUDY PROTOCOL</w:t>
      </w:r>
    </w:p>
    <w:p w14:paraId="4543C020" w14:textId="24B388F7" w:rsidR="002E0D49" w:rsidRDefault="00A82B58">
      <w:pPr>
        <w:spacing w:before="200" w:after="200"/>
        <w:jc w:val="center"/>
      </w:pPr>
      <w:r>
        <w:rPr>
          <w:b/>
          <w:bCs/>
          <w:color w:val="1F3864"/>
          <w:sz w:val="40"/>
          <w:szCs w:val="40"/>
        </w:rPr>
        <w:t>Barriers and facilitators of de-adopting Low-Value Practices in Cervical Cancer Prevention</w:t>
      </w:r>
    </w:p>
    <w:p w14:paraId="532E5E58" w14:textId="77777777" w:rsidR="002E0D49" w:rsidRDefault="00000000">
      <w:pPr>
        <w:spacing w:after="400"/>
        <w:jc w:val="center"/>
      </w:pPr>
      <w:r>
        <w:rPr>
          <w:i/>
          <w:iCs/>
          <w:color w:val="2E5B8C"/>
          <w:sz w:val="24"/>
          <w:szCs w:val="24"/>
        </w:rPr>
        <w:t>A Qualitative Study Using Focus Group Discussions, Guided by the Theoretical Domains Framework</w:t>
      </w:r>
    </w:p>
    <w:p w14:paraId="34E64430" w14:textId="77777777" w:rsidR="002E0D49" w:rsidRDefault="00000000">
      <w:pPr>
        <w:spacing w:after="100"/>
        <w:jc w:val="center"/>
      </w:pPr>
      <w:r>
        <w:rPr>
          <w:color w:val="595959"/>
          <w:sz w:val="22"/>
          <w:szCs w:val="22"/>
        </w:rPr>
        <w:t>Focus area: cervical cancer prevention (screening, triage, and management of precancerous lesions)</w:t>
      </w:r>
    </w:p>
    <w:p w14:paraId="00D2C6B3" w14:textId="77777777" w:rsidR="002E0D49" w:rsidRDefault="00000000">
      <w:pPr>
        <w:spacing w:after="600"/>
        <w:jc w:val="center"/>
      </w:pPr>
      <w:r>
        <w:rPr>
          <w:color w:val="595959"/>
        </w:rPr>
        <w:t>Discipline: Obstetrics and Gynaecology — Medical Education, Clinical Training and Clinical Practice</w:t>
      </w:r>
    </w:p>
    <w:p w14:paraId="311D6BAA" w14:textId="77777777" w:rsidR="002E0D49" w:rsidRDefault="00000000">
      <w:r>
        <w:br w:type="page"/>
      </w:r>
    </w:p>
    <w:p w14:paraId="50B819CC" w14:textId="77777777" w:rsidR="002E0D49" w:rsidRDefault="00000000">
      <w:pPr>
        <w:pStyle w:val="Heading1"/>
        <w:spacing w:before="360" w:after="160"/>
      </w:pPr>
      <w:bookmarkStart w:id="0" w:name="_Toc234679088"/>
      <w:r>
        <w:rPr>
          <w:b/>
          <w:bCs/>
          <w:color w:val="1F3864"/>
          <w:sz w:val="28"/>
          <w:szCs w:val="28"/>
        </w:rPr>
        <w:lastRenderedPageBreak/>
        <w:t>Table of Contents</w:t>
      </w:r>
      <w:bookmarkEnd w:id="0"/>
    </w:p>
    <w:sdt>
      <w:sdtPr>
        <w:alias w:val="Table of Contents"/>
        <w:id w:val="818088822"/>
      </w:sdtPr>
      <w:sdtContent>
        <w:p w14:paraId="41C27F90" w14:textId="77777777" w:rsidR="00A82B58" w:rsidRDefault="00000000">
          <w:pPr>
            <w:pStyle w:val="TOC1"/>
            <w:tabs>
              <w:tab w:val="right" w:leader="dot" w:pos="9350"/>
            </w:tabs>
            <w:rPr>
              <w:noProof/>
            </w:rPr>
          </w:pPr>
          <w:r>
            <w:fldChar w:fldCharType="begin"/>
          </w:r>
          <w:r>
            <w:instrText>TOC \h \o "1-3"</w:instrText>
          </w:r>
          <w:r>
            <w:fldChar w:fldCharType="separate"/>
          </w:r>
          <w:hyperlink w:anchor="_Toc234679088" w:history="1">
            <w:r w:rsidR="00A82B58" w:rsidRPr="007E168F">
              <w:rPr>
                <w:rStyle w:val="Hyperlink"/>
                <w:b/>
                <w:bCs/>
                <w:noProof/>
              </w:rPr>
              <w:t>Table of Contents</w:t>
            </w:r>
            <w:r w:rsidR="00A82B58">
              <w:rPr>
                <w:noProof/>
              </w:rPr>
              <w:tab/>
            </w:r>
            <w:r w:rsidR="00A82B58">
              <w:rPr>
                <w:noProof/>
              </w:rPr>
              <w:fldChar w:fldCharType="begin"/>
            </w:r>
            <w:r w:rsidR="00A82B58">
              <w:rPr>
                <w:noProof/>
              </w:rPr>
              <w:instrText xml:space="preserve"> PAGEREF _Toc234679088 \h </w:instrText>
            </w:r>
            <w:r w:rsidR="00A82B58">
              <w:rPr>
                <w:noProof/>
              </w:rPr>
            </w:r>
            <w:r w:rsidR="00A82B58">
              <w:rPr>
                <w:noProof/>
              </w:rPr>
              <w:fldChar w:fldCharType="separate"/>
            </w:r>
            <w:r w:rsidR="00A82B58">
              <w:rPr>
                <w:noProof/>
              </w:rPr>
              <w:t>2</w:t>
            </w:r>
            <w:r w:rsidR="00A82B58">
              <w:rPr>
                <w:noProof/>
              </w:rPr>
              <w:fldChar w:fldCharType="end"/>
            </w:r>
          </w:hyperlink>
        </w:p>
        <w:p w14:paraId="5DA48E61" w14:textId="77777777" w:rsidR="00A82B58" w:rsidRDefault="00A82B58">
          <w:pPr>
            <w:pStyle w:val="TOC1"/>
            <w:tabs>
              <w:tab w:val="right" w:leader="dot" w:pos="9350"/>
            </w:tabs>
            <w:rPr>
              <w:noProof/>
            </w:rPr>
          </w:pPr>
          <w:hyperlink w:anchor="_Toc234679089" w:history="1">
            <w:r w:rsidRPr="007E168F">
              <w:rPr>
                <w:rStyle w:val="Hyperlink"/>
                <w:b/>
                <w:bCs/>
                <w:noProof/>
              </w:rPr>
              <w:t>1. Background and Rationale</w:t>
            </w:r>
            <w:r>
              <w:rPr>
                <w:noProof/>
              </w:rPr>
              <w:tab/>
            </w:r>
            <w:r>
              <w:rPr>
                <w:noProof/>
              </w:rPr>
              <w:fldChar w:fldCharType="begin"/>
            </w:r>
            <w:r>
              <w:rPr>
                <w:noProof/>
              </w:rPr>
              <w:instrText xml:space="preserve"> PAGEREF _Toc234679089 \h </w:instrText>
            </w:r>
            <w:r>
              <w:rPr>
                <w:noProof/>
              </w:rPr>
            </w:r>
            <w:r>
              <w:rPr>
                <w:noProof/>
              </w:rPr>
              <w:fldChar w:fldCharType="separate"/>
            </w:r>
            <w:r>
              <w:rPr>
                <w:noProof/>
              </w:rPr>
              <w:t>3</w:t>
            </w:r>
            <w:r>
              <w:rPr>
                <w:noProof/>
              </w:rPr>
              <w:fldChar w:fldCharType="end"/>
            </w:r>
          </w:hyperlink>
        </w:p>
        <w:p w14:paraId="0CF6FBA1" w14:textId="77777777" w:rsidR="00A82B58" w:rsidRDefault="00A82B58">
          <w:pPr>
            <w:pStyle w:val="TOC1"/>
            <w:tabs>
              <w:tab w:val="right" w:leader="dot" w:pos="9350"/>
            </w:tabs>
            <w:rPr>
              <w:noProof/>
            </w:rPr>
          </w:pPr>
          <w:hyperlink w:anchor="_Toc234679090" w:history="1">
            <w:r w:rsidRPr="007E168F">
              <w:rPr>
                <w:rStyle w:val="Hyperlink"/>
                <w:b/>
                <w:bCs/>
                <w:noProof/>
              </w:rPr>
              <w:t>2. Aim and Objectives</w:t>
            </w:r>
            <w:r>
              <w:rPr>
                <w:noProof/>
              </w:rPr>
              <w:tab/>
            </w:r>
            <w:r>
              <w:rPr>
                <w:noProof/>
              </w:rPr>
              <w:fldChar w:fldCharType="begin"/>
            </w:r>
            <w:r>
              <w:rPr>
                <w:noProof/>
              </w:rPr>
              <w:instrText xml:space="preserve"> PAGEREF _Toc234679090 \h </w:instrText>
            </w:r>
            <w:r>
              <w:rPr>
                <w:noProof/>
              </w:rPr>
            </w:r>
            <w:r>
              <w:rPr>
                <w:noProof/>
              </w:rPr>
              <w:fldChar w:fldCharType="separate"/>
            </w:r>
            <w:r>
              <w:rPr>
                <w:noProof/>
              </w:rPr>
              <w:t>4</w:t>
            </w:r>
            <w:r>
              <w:rPr>
                <w:noProof/>
              </w:rPr>
              <w:fldChar w:fldCharType="end"/>
            </w:r>
          </w:hyperlink>
        </w:p>
        <w:p w14:paraId="7A20018A" w14:textId="77777777" w:rsidR="00A82B58" w:rsidRDefault="00A82B58">
          <w:pPr>
            <w:pStyle w:val="TOC2"/>
            <w:tabs>
              <w:tab w:val="right" w:leader="dot" w:pos="9350"/>
            </w:tabs>
            <w:rPr>
              <w:noProof/>
            </w:rPr>
          </w:pPr>
          <w:hyperlink w:anchor="_Toc234679091" w:history="1">
            <w:r w:rsidRPr="007E168F">
              <w:rPr>
                <w:rStyle w:val="Hyperlink"/>
                <w:b/>
                <w:bCs/>
                <w:noProof/>
              </w:rPr>
              <w:t>2.1 Aim</w:t>
            </w:r>
            <w:r>
              <w:rPr>
                <w:noProof/>
              </w:rPr>
              <w:tab/>
            </w:r>
            <w:r>
              <w:rPr>
                <w:noProof/>
              </w:rPr>
              <w:fldChar w:fldCharType="begin"/>
            </w:r>
            <w:r>
              <w:rPr>
                <w:noProof/>
              </w:rPr>
              <w:instrText xml:space="preserve"> PAGEREF _Toc234679091 \h </w:instrText>
            </w:r>
            <w:r>
              <w:rPr>
                <w:noProof/>
              </w:rPr>
            </w:r>
            <w:r>
              <w:rPr>
                <w:noProof/>
              </w:rPr>
              <w:fldChar w:fldCharType="separate"/>
            </w:r>
            <w:r>
              <w:rPr>
                <w:noProof/>
              </w:rPr>
              <w:t>4</w:t>
            </w:r>
            <w:r>
              <w:rPr>
                <w:noProof/>
              </w:rPr>
              <w:fldChar w:fldCharType="end"/>
            </w:r>
          </w:hyperlink>
        </w:p>
        <w:p w14:paraId="38E7F1DC" w14:textId="77777777" w:rsidR="00A82B58" w:rsidRDefault="00A82B58">
          <w:pPr>
            <w:pStyle w:val="TOC2"/>
            <w:tabs>
              <w:tab w:val="right" w:leader="dot" w:pos="9350"/>
            </w:tabs>
            <w:rPr>
              <w:noProof/>
            </w:rPr>
          </w:pPr>
          <w:hyperlink w:anchor="_Toc234679092" w:history="1">
            <w:r w:rsidRPr="007E168F">
              <w:rPr>
                <w:rStyle w:val="Hyperlink"/>
                <w:b/>
                <w:bCs/>
                <w:noProof/>
              </w:rPr>
              <w:t>2.2 Objectives</w:t>
            </w:r>
            <w:r>
              <w:rPr>
                <w:noProof/>
              </w:rPr>
              <w:tab/>
            </w:r>
            <w:r>
              <w:rPr>
                <w:noProof/>
              </w:rPr>
              <w:fldChar w:fldCharType="begin"/>
            </w:r>
            <w:r>
              <w:rPr>
                <w:noProof/>
              </w:rPr>
              <w:instrText xml:space="preserve"> PAGEREF _Toc234679092 \h </w:instrText>
            </w:r>
            <w:r>
              <w:rPr>
                <w:noProof/>
              </w:rPr>
            </w:r>
            <w:r>
              <w:rPr>
                <w:noProof/>
              </w:rPr>
              <w:fldChar w:fldCharType="separate"/>
            </w:r>
            <w:r>
              <w:rPr>
                <w:noProof/>
              </w:rPr>
              <w:t>4</w:t>
            </w:r>
            <w:r>
              <w:rPr>
                <w:noProof/>
              </w:rPr>
              <w:fldChar w:fldCharType="end"/>
            </w:r>
          </w:hyperlink>
        </w:p>
        <w:p w14:paraId="35365FF6" w14:textId="77777777" w:rsidR="00A82B58" w:rsidRDefault="00A82B58">
          <w:pPr>
            <w:pStyle w:val="TOC1"/>
            <w:tabs>
              <w:tab w:val="right" w:leader="dot" w:pos="9350"/>
            </w:tabs>
            <w:rPr>
              <w:noProof/>
            </w:rPr>
          </w:pPr>
          <w:hyperlink w:anchor="_Toc234679093" w:history="1">
            <w:r w:rsidRPr="007E168F">
              <w:rPr>
                <w:rStyle w:val="Hyperlink"/>
                <w:b/>
                <w:bCs/>
                <w:noProof/>
              </w:rPr>
              <w:t>3. Research Questions</w:t>
            </w:r>
            <w:r>
              <w:rPr>
                <w:noProof/>
              </w:rPr>
              <w:tab/>
            </w:r>
            <w:r>
              <w:rPr>
                <w:noProof/>
              </w:rPr>
              <w:fldChar w:fldCharType="begin"/>
            </w:r>
            <w:r>
              <w:rPr>
                <w:noProof/>
              </w:rPr>
              <w:instrText xml:space="preserve"> PAGEREF _Toc234679093 \h </w:instrText>
            </w:r>
            <w:r>
              <w:rPr>
                <w:noProof/>
              </w:rPr>
            </w:r>
            <w:r>
              <w:rPr>
                <w:noProof/>
              </w:rPr>
              <w:fldChar w:fldCharType="separate"/>
            </w:r>
            <w:r>
              <w:rPr>
                <w:noProof/>
              </w:rPr>
              <w:t>4</w:t>
            </w:r>
            <w:r>
              <w:rPr>
                <w:noProof/>
              </w:rPr>
              <w:fldChar w:fldCharType="end"/>
            </w:r>
          </w:hyperlink>
        </w:p>
        <w:p w14:paraId="020C2E72" w14:textId="77777777" w:rsidR="00A82B58" w:rsidRDefault="00A82B58">
          <w:pPr>
            <w:pStyle w:val="TOC1"/>
            <w:tabs>
              <w:tab w:val="right" w:leader="dot" w:pos="9350"/>
            </w:tabs>
            <w:rPr>
              <w:noProof/>
            </w:rPr>
          </w:pPr>
          <w:hyperlink w:anchor="_Toc234679094" w:history="1">
            <w:r w:rsidRPr="007E168F">
              <w:rPr>
                <w:rStyle w:val="Hyperlink"/>
                <w:b/>
                <w:bCs/>
                <w:noProof/>
              </w:rPr>
              <w:t>4. Study Design</w:t>
            </w:r>
            <w:r>
              <w:rPr>
                <w:noProof/>
              </w:rPr>
              <w:tab/>
            </w:r>
            <w:r>
              <w:rPr>
                <w:noProof/>
              </w:rPr>
              <w:fldChar w:fldCharType="begin"/>
            </w:r>
            <w:r>
              <w:rPr>
                <w:noProof/>
              </w:rPr>
              <w:instrText xml:space="preserve"> PAGEREF _Toc234679094 \h </w:instrText>
            </w:r>
            <w:r>
              <w:rPr>
                <w:noProof/>
              </w:rPr>
            </w:r>
            <w:r>
              <w:rPr>
                <w:noProof/>
              </w:rPr>
              <w:fldChar w:fldCharType="separate"/>
            </w:r>
            <w:r>
              <w:rPr>
                <w:noProof/>
              </w:rPr>
              <w:t>4</w:t>
            </w:r>
            <w:r>
              <w:rPr>
                <w:noProof/>
              </w:rPr>
              <w:fldChar w:fldCharType="end"/>
            </w:r>
          </w:hyperlink>
        </w:p>
        <w:p w14:paraId="285E893B" w14:textId="77777777" w:rsidR="00A82B58" w:rsidRDefault="00A82B58">
          <w:pPr>
            <w:pStyle w:val="TOC2"/>
            <w:tabs>
              <w:tab w:val="right" w:leader="dot" w:pos="9350"/>
            </w:tabs>
            <w:rPr>
              <w:noProof/>
            </w:rPr>
          </w:pPr>
          <w:hyperlink w:anchor="_Toc234679095" w:history="1">
            <w:r w:rsidRPr="007E168F">
              <w:rPr>
                <w:rStyle w:val="Hyperlink"/>
                <w:b/>
                <w:bCs/>
                <w:noProof/>
              </w:rPr>
              <w:t>4.1 Theoretical and Methodological Orientation</w:t>
            </w:r>
            <w:r>
              <w:rPr>
                <w:noProof/>
              </w:rPr>
              <w:tab/>
            </w:r>
            <w:r>
              <w:rPr>
                <w:noProof/>
              </w:rPr>
              <w:fldChar w:fldCharType="begin"/>
            </w:r>
            <w:r>
              <w:rPr>
                <w:noProof/>
              </w:rPr>
              <w:instrText xml:space="preserve"> PAGEREF _Toc234679095 \h </w:instrText>
            </w:r>
            <w:r>
              <w:rPr>
                <w:noProof/>
              </w:rPr>
            </w:r>
            <w:r>
              <w:rPr>
                <w:noProof/>
              </w:rPr>
              <w:fldChar w:fldCharType="separate"/>
            </w:r>
            <w:r>
              <w:rPr>
                <w:noProof/>
              </w:rPr>
              <w:t>5</w:t>
            </w:r>
            <w:r>
              <w:rPr>
                <w:noProof/>
              </w:rPr>
              <w:fldChar w:fldCharType="end"/>
            </w:r>
          </w:hyperlink>
        </w:p>
        <w:p w14:paraId="4DC370A8" w14:textId="77777777" w:rsidR="00A82B58" w:rsidRDefault="00A82B58">
          <w:pPr>
            <w:pStyle w:val="TOC1"/>
            <w:tabs>
              <w:tab w:val="right" w:leader="dot" w:pos="9350"/>
            </w:tabs>
            <w:rPr>
              <w:noProof/>
            </w:rPr>
          </w:pPr>
          <w:hyperlink w:anchor="_Toc234679096" w:history="1">
            <w:r w:rsidRPr="007E168F">
              <w:rPr>
                <w:rStyle w:val="Hyperlink"/>
                <w:b/>
                <w:bCs/>
                <w:noProof/>
              </w:rPr>
              <w:t>5. Setting</w:t>
            </w:r>
            <w:r>
              <w:rPr>
                <w:noProof/>
              </w:rPr>
              <w:tab/>
            </w:r>
            <w:r>
              <w:rPr>
                <w:noProof/>
              </w:rPr>
              <w:fldChar w:fldCharType="begin"/>
            </w:r>
            <w:r>
              <w:rPr>
                <w:noProof/>
              </w:rPr>
              <w:instrText xml:space="preserve"> PAGEREF _Toc234679096 \h </w:instrText>
            </w:r>
            <w:r>
              <w:rPr>
                <w:noProof/>
              </w:rPr>
            </w:r>
            <w:r>
              <w:rPr>
                <w:noProof/>
              </w:rPr>
              <w:fldChar w:fldCharType="separate"/>
            </w:r>
            <w:r>
              <w:rPr>
                <w:noProof/>
              </w:rPr>
              <w:t>5</w:t>
            </w:r>
            <w:r>
              <w:rPr>
                <w:noProof/>
              </w:rPr>
              <w:fldChar w:fldCharType="end"/>
            </w:r>
          </w:hyperlink>
        </w:p>
        <w:p w14:paraId="5DC5ADCD" w14:textId="77777777" w:rsidR="00A82B58" w:rsidRDefault="00A82B58">
          <w:pPr>
            <w:pStyle w:val="TOC1"/>
            <w:tabs>
              <w:tab w:val="right" w:leader="dot" w:pos="9350"/>
            </w:tabs>
            <w:rPr>
              <w:noProof/>
            </w:rPr>
          </w:pPr>
          <w:hyperlink w:anchor="_Toc234679097" w:history="1">
            <w:r w:rsidRPr="007E168F">
              <w:rPr>
                <w:rStyle w:val="Hyperlink"/>
                <w:b/>
                <w:bCs/>
                <w:noProof/>
              </w:rPr>
              <w:t>6. Participants and Sampling</w:t>
            </w:r>
            <w:r>
              <w:rPr>
                <w:noProof/>
              </w:rPr>
              <w:tab/>
            </w:r>
            <w:r>
              <w:rPr>
                <w:noProof/>
              </w:rPr>
              <w:fldChar w:fldCharType="begin"/>
            </w:r>
            <w:r>
              <w:rPr>
                <w:noProof/>
              </w:rPr>
              <w:instrText xml:space="preserve"> PAGEREF _Toc234679097 \h </w:instrText>
            </w:r>
            <w:r>
              <w:rPr>
                <w:noProof/>
              </w:rPr>
            </w:r>
            <w:r>
              <w:rPr>
                <w:noProof/>
              </w:rPr>
              <w:fldChar w:fldCharType="separate"/>
            </w:r>
            <w:r>
              <w:rPr>
                <w:noProof/>
              </w:rPr>
              <w:t>5</w:t>
            </w:r>
            <w:r>
              <w:rPr>
                <w:noProof/>
              </w:rPr>
              <w:fldChar w:fldCharType="end"/>
            </w:r>
          </w:hyperlink>
        </w:p>
        <w:p w14:paraId="03A98A56" w14:textId="77777777" w:rsidR="00A82B58" w:rsidRDefault="00A82B58">
          <w:pPr>
            <w:pStyle w:val="TOC2"/>
            <w:tabs>
              <w:tab w:val="right" w:leader="dot" w:pos="9350"/>
            </w:tabs>
            <w:rPr>
              <w:noProof/>
            </w:rPr>
          </w:pPr>
          <w:hyperlink w:anchor="_Toc234679098" w:history="1">
            <w:r w:rsidRPr="007E168F">
              <w:rPr>
                <w:rStyle w:val="Hyperlink"/>
                <w:b/>
                <w:bCs/>
                <w:noProof/>
              </w:rPr>
              <w:t>6.1 Population</w:t>
            </w:r>
            <w:r>
              <w:rPr>
                <w:noProof/>
              </w:rPr>
              <w:tab/>
            </w:r>
            <w:r>
              <w:rPr>
                <w:noProof/>
              </w:rPr>
              <w:fldChar w:fldCharType="begin"/>
            </w:r>
            <w:r>
              <w:rPr>
                <w:noProof/>
              </w:rPr>
              <w:instrText xml:space="preserve"> PAGEREF _Toc234679098 \h </w:instrText>
            </w:r>
            <w:r>
              <w:rPr>
                <w:noProof/>
              </w:rPr>
            </w:r>
            <w:r>
              <w:rPr>
                <w:noProof/>
              </w:rPr>
              <w:fldChar w:fldCharType="separate"/>
            </w:r>
            <w:r>
              <w:rPr>
                <w:noProof/>
              </w:rPr>
              <w:t>5</w:t>
            </w:r>
            <w:r>
              <w:rPr>
                <w:noProof/>
              </w:rPr>
              <w:fldChar w:fldCharType="end"/>
            </w:r>
          </w:hyperlink>
        </w:p>
        <w:p w14:paraId="1A2CB832" w14:textId="77777777" w:rsidR="00A82B58" w:rsidRDefault="00A82B58">
          <w:pPr>
            <w:pStyle w:val="TOC2"/>
            <w:tabs>
              <w:tab w:val="right" w:leader="dot" w:pos="9350"/>
            </w:tabs>
            <w:rPr>
              <w:noProof/>
            </w:rPr>
          </w:pPr>
          <w:hyperlink w:anchor="_Toc234679099" w:history="1">
            <w:r w:rsidRPr="007E168F">
              <w:rPr>
                <w:rStyle w:val="Hyperlink"/>
                <w:b/>
                <w:bCs/>
                <w:noProof/>
              </w:rPr>
              <w:t>6.2 Sampling Strategy</w:t>
            </w:r>
            <w:r>
              <w:rPr>
                <w:noProof/>
              </w:rPr>
              <w:tab/>
            </w:r>
            <w:r>
              <w:rPr>
                <w:noProof/>
              </w:rPr>
              <w:fldChar w:fldCharType="begin"/>
            </w:r>
            <w:r>
              <w:rPr>
                <w:noProof/>
              </w:rPr>
              <w:instrText xml:space="preserve"> PAGEREF _Toc234679099 \h </w:instrText>
            </w:r>
            <w:r>
              <w:rPr>
                <w:noProof/>
              </w:rPr>
            </w:r>
            <w:r>
              <w:rPr>
                <w:noProof/>
              </w:rPr>
              <w:fldChar w:fldCharType="separate"/>
            </w:r>
            <w:r>
              <w:rPr>
                <w:noProof/>
              </w:rPr>
              <w:t>5</w:t>
            </w:r>
            <w:r>
              <w:rPr>
                <w:noProof/>
              </w:rPr>
              <w:fldChar w:fldCharType="end"/>
            </w:r>
          </w:hyperlink>
        </w:p>
        <w:p w14:paraId="40A31D6C" w14:textId="77777777" w:rsidR="00A82B58" w:rsidRDefault="00A82B58">
          <w:pPr>
            <w:pStyle w:val="TOC2"/>
            <w:tabs>
              <w:tab w:val="right" w:leader="dot" w:pos="9350"/>
            </w:tabs>
            <w:rPr>
              <w:noProof/>
            </w:rPr>
          </w:pPr>
          <w:hyperlink w:anchor="_Toc234679100" w:history="1">
            <w:r w:rsidRPr="007E168F">
              <w:rPr>
                <w:rStyle w:val="Hyperlink"/>
                <w:b/>
                <w:bCs/>
                <w:noProof/>
              </w:rPr>
              <w:t>6.3 Sample Size</w:t>
            </w:r>
            <w:r>
              <w:rPr>
                <w:noProof/>
              </w:rPr>
              <w:tab/>
            </w:r>
            <w:r>
              <w:rPr>
                <w:noProof/>
              </w:rPr>
              <w:fldChar w:fldCharType="begin"/>
            </w:r>
            <w:r>
              <w:rPr>
                <w:noProof/>
              </w:rPr>
              <w:instrText xml:space="preserve"> PAGEREF _Toc234679100 \h </w:instrText>
            </w:r>
            <w:r>
              <w:rPr>
                <w:noProof/>
              </w:rPr>
            </w:r>
            <w:r>
              <w:rPr>
                <w:noProof/>
              </w:rPr>
              <w:fldChar w:fldCharType="separate"/>
            </w:r>
            <w:r>
              <w:rPr>
                <w:noProof/>
              </w:rPr>
              <w:t>5</w:t>
            </w:r>
            <w:r>
              <w:rPr>
                <w:noProof/>
              </w:rPr>
              <w:fldChar w:fldCharType="end"/>
            </w:r>
          </w:hyperlink>
        </w:p>
        <w:p w14:paraId="4CAC881C" w14:textId="77777777" w:rsidR="00A82B58" w:rsidRDefault="00A82B58">
          <w:pPr>
            <w:pStyle w:val="TOC2"/>
            <w:tabs>
              <w:tab w:val="right" w:leader="dot" w:pos="9350"/>
            </w:tabs>
            <w:rPr>
              <w:noProof/>
            </w:rPr>
          </w:pPr>
          <w:hyperlink w:anchor="_Toc234679101" w:history="1">
            <w:r w:rsidRPr="007E168F">
              <w:rPr>
                <w:rStyle w:val="Hyperlink"/>
                <w:b/>
                <w:bCs/>
                <w:noProof/>
              </w:rPr>
              <w:t>6.4 Inclusion and Exclusion Criteria</w:t>
            </w:r>
            <w:r>
              <w:rPr>
                <w:noProof/>
              </w:rPr>
              <w:tab/>
            </w:r>
            <w:r>
              <w:rPr>
                <w:noProof/>
              </w:rPr>
              <w:fldChar w:fldCharType="begin"/>
            </w:r>
            <w:r>
              <w:rPr>
                <w:noProof/>
              </w:rPr>
              <w:instrText xml:space="preserve"> PAGEREF _Toc234679101 \h </w:instrText>
            </w:r>
            <w:r>
              <w:rPr>
                <w:noProof/>
              </w:rPr>
            </w:r>
            <w:r>
              <w:rPr>
                <w:noProof/>
              </w:rPr>
              <w:fldChar w:fldCharType="separate"/>
            </w:r>
            <w:r>
              <w:rPr>
                <w:noProof/>
              </w:rPr>
              <w:t>6</w:t>
            </w:r>
            <w:r>
              <w:rPr>
                <w:noProof/>
              </w:rPr>
              <w:fldChar w:fldCharType="end"/>
            </w:r>
          </w:hyperlink>
        </w:p>
        <w:p w14:paraId="11EE65C7" w14:textId="77777777" w:rsidR="00A82B58" w:rsidRDefault="00A82B58">
          <w:pPr>
            <w:pStyle w:val="TOC2"/>
            <w:tabs>
              <w:tab w:val="right" w:leader="dot" w:pos="9350"/>
            </w:tabs>
            <w:rPr>
              <w:noProof/>
            </w:rPr>
          </w:pPr>
          <w:hyperlink w:anchor="_Toc234679102" w:history="1">
            <w:r w:rsidRPr="007E168F">
              <w:rPr>
                <w:rStyle w:val="Hyperlink"/>
                <w:b/>
                <w:bCs/>
                <w:noProof/>
              </w:rPr>
              <w:t>6.5 Recruitment Procedures</w:t>
            </w:r>
            <w:r>
              <w:rPr>
                <w:noProof/>
              </w:rPr>
              <w:tab/>
            </w:r>
            <w:r>
              <w:rPr>
                <w:noProof/>
              </w:rPr>
              <w:fldChar w:fldCharType="begin"/>
            </w:r>
            <w:r>
              <w:rPr>
                <w:noProof/>
              </w:rPr>
              <w:instrText xml:space="preserve"> PAGEREF _Toc234679102 \h </w:instrText>
            </w:r>
            <w:r>
              <w:rPr>
                <w:noProof/>
              </w:rPr>
            </w:r>
            <w:r>
              <w:rPr>
                <w:noProof/>
              </w:rPr>
              <w:fldChar w:fldCharType="separate"/>
            </w:r>
            <w:r>
              <w:rPr>
                <w:noProof/>
              </w:rPr>
              <w:t>6</w:t>
            </w:r>
            <w:r>
              <w:rPr>
                <w:noProof/>
              </w:rPr>
              <w:fldChar w:fldCharType="end"/>
            </w:r>
          </w:hyperlink>
        </w:p>
        <w:p w14:paraId="01C34156" w14:textId="77777777" w:rsidR="00A82B58" w:rsidRDefault="00A82B58">
          <w:pPr>
            <w:pStyle w:val="TOC1"/>
            <w:tabs>
              <w:tab w:val="right" w:leader="dot" w:pos="9350"/>
            </w:tabs>
            <w:rPr>
              <w:noProof/>
            </w:rPr>
          </w:pPr>
          <w:hyperlink w:anchor="_Toc234679103" w:history="1">
            <w:r w:rsidRPr="007E168F">
              <w:rPr>
                <w:rStyle w:val="Hyperlink"/>
                <w:b/>
                <w:bCs/>
                <w:noProof/>
              </w:rPr>
              <w:t>7. Theoretical Framework: The TDF</w:t>
            </w:r>
            <w:r>
              <w:rPr>
                <w:noProof/>
              </w:rPr>
              <w:tab/>
            </w:r>
            <w:r>
              <w:rPr>
                <w:noProof/>
              </w:rPr>
              <w:fldChar w:fldCharType="begin"/>
            </w:r>
            <w:r>
              <w:rPr>
                <w:noProof/>
              </w:rPr>
              <w:instrText xml:space="preserve"> PAGEREF _Toc234679103 \h </w:instrText>
            </w:r>
            <w:r>
              <w:rPr>
                <w:noProof/>
              </w:rPr>
            </w:r>
            <w:r>
              <w:rPr>
                <w:noProof/>
              </w:rPr>
              <w:fldChar w:fldCharType="separate"/>
            </w:r>
            <w:r>
              <w:rPr>
                <w:noProof/>
              </w:rPr>
              <w:t>6</w:t>
            </w:r>
            <w:r>
              <w:rPr>
                <w:noProof/>
              </w:rPr>
              <w:fldChar w:fldCharType="end"/>
            </w:r>
          </w:hyperlink>
        </w:p>
        <w:p w14:paraId="3AAE4301" w14:textId="77777777" w:rsidR="00A82B58" w:rsidRDefault="00A82B58">
          <w:pPr>
            <w:pStyle w:val="TOC1"/>
            <w:tabs>
              <w:tab w:val="right" w:leader="dot" w:pos="9350"/>
            </w:tabs>
            <w:rPr>
              <w:noProof/>
            </w:rPr>
          </w:pPr>
          <w:hyperlink w:anchor="_Toc234679104" w:history="1">
            <w:r w:rsidRPr="007E168F">
              <w:rPr>
                <w:rStyle w:val="Hyperlink"/>
                <w:b/>
                <w:bCs/>
                <w:noProof/>
              </w:rPr>
              <w:t>8. Data Collection</w:t>
            </w:r>
            <w:r>
              <w:rPr>
                <w:noProof/>
              </w:rPr>
              <w:tab/>
            </w:r>
            <w:r>
              <w:rPr>
                <w:noProof/>
              </w:rPr>
              <w:fldChar w:fldCharType="begin"/>
            </w:r>
            <w:r>
              <w:rPr>
                <w:noProof/>
              </w:rPr>
              <w:instrText xml:space="preserve"> PAGEREF _Toc234679104 \h </w:instrText>
            </w:r>
            <w:r>
              <w:rPr>
                <w:noProof/>
              </w:rPr>
            </w:r>
            <w:r>
              <w:rPr>
                <w:noProof/>
              </w:rPr>
              <w:fldChar w:fldCharType="separate"/>
            </w:r>
            <w:r>
              <w:rPr>
                <w:noProof/>
              </w:rPr>
              <w:t>7</w:t>
            </w:r>
            <w:r>
              <w:rPr>
                <w:noProof/>
              </w:rPr>
              <w:fldChar w:fldCharType="end"/>
            </w:r>
          </w:hyperlink>
        </w:p>
        <w:p w14:paraId="4A4D5123" w14:textId="77777777" w:rsidR="00A82B58" w:rsidRDefault="00A82B58">
          <w:pPr>
            <w:pStyle w:val="TOC2"/>
            <w:tabs>
              <w:tab w:val="right" w:leader="dot" w:pos="9350"/>
            </w:tabs>
            <w:rPr>
              <w:noProof/>
            </w:rPr>
          </w:pPr>
          <w:hyperlink w:anchor="_Toc234679105" w:history="1">
            <w:r w:rsidRPr="007E168F">
              <w:rPr>
                <w:rStyle w:val="Hyperlink"/>
                <w:b/>
                <w:bCs/>
                <w:noProof/>
              </w:rPr>
              <w:t>8.1 Topic Guide Development</w:t>
            </w:r>
            <w:r>
              <w:rPr>
                <w:noProof/>
              </w:rPr>
              <w:tab/>
            </w:r>
            <w:r>
              <w:rPr>
                <w:noProof/>
              </w:rPr>
              <w:fldChar w:fldCharType="begin"/>
            </w:r>
            <w:r>
              <w:rPr>
                <w:noProof/>
              </w:rPr>
              <w:instrText xml:space="preserve"> PAGEREF _Toc234679105 \h </w:instrText>
            </w:r>
            <w:r>
              <w:rPr>
                <w:noProof/>
              </w:rPr>
            </w:r>
            <w:r>
              <w:rPr>
                <w:noProof/>
              </w:rPr>
              <w:fldChar w:fldCharType="separate"/>
            </w:r>
            <w:r>
              <w:rPr>
                <w:noProof/>
              </w:rPr>
              <w:t>7</w:t>
            </w:r>
            <w:r>
              <w:rPr>
                <w:noProof/>
              </w:rPr>
              <w:fldChar w:fldCharType="end"/>
            </w:r>
          </w:hyperlink>
        </w:p>
        <w:p w14:paraId="132E790B" w14:textId="77777777" w:rsidR="00A82B58" w:rsidRDefault="00A82B58">
          <w:pPr>
            <w:pStyle w:val="TOC2"/>
            <w:tabs>
              <w:tab w:val="right" w:leader="dot" w:pos="9350"/>
            </w:tabs>
            <w:rPr>
              <w:noProof/>
            </w:rPr>
          </w:pPr>
          <w:hyperlink w:anchor="_Toc234679106" w:history="1">
            <w:r w:rsidRPr="007E168F">
              <w:rPr>
                <w:rStyle w:val="Hyperlink"/>
                <w:b/>
                <w:bCs/>
                <w:noProof/>
              </w:rPr>
              <w:t>8.2 Conduct of Focus Groups</w:t>
            </w:r>
            <w:r>
              <w:rPr>
                <w:noProof/>
              </w:rPr>
              <w:tab/>
            </w:r>
            <w:r>
              <w:rPr>
                <w:noProof/>
              </w:rPr>
              <w:fldChar w:fldCharType="begin"/>
            </w:r>
            <w:r>
              <w:rPr>
                <w:noProof/>
              </w:rPr>
              <w:instrText xml:space="preserve"> PAGEREF _Toc234679106 \h </w:instrText>
            </w:r>
            <w:r>
              <w:rPr>
                <w:noProof/>
              </w:rPr>
            </w:r>
            <w:r>
              <w:rPr>
                <w:noProof/>
              </w:rPr>
              <w:fldChar w:fldCharType="separate"/>
            </w:r>
            <w:r>
              <w:rPr>
                <w:noProof/>
              </w:rPr>
              <w:t>8</w:t>
            </w:r>
            <w:r>
              <w:rPr>
                <w:noProof/>
              </w:rPr>
              <w:fldChar w:fldCharType="end"/>
            </w:r>
          </w:hyperlink>
        </w:p>
        <w:p w14:paraId="78E65FDA" w14:textId="77777777" w:rsidR="00A82B58" w:rsidRDefault="00A82B58">
          <w:pPr>
            <w:pStyle w:val="TOC2"/>
            <w:tabs>
              <w:tab w:val="right" w:leader="dot" w:pos="9350"/>
            </w:tabs>
            <w:rPr>
              <w:noProof/>
            </w:rPr>
          </w:pPr>
          <w:hyperlink w:anchor="_Toc234679107" w:history="1">
            <w:r w:rsidRPr="007E168F">
              <w:rPr>
                <w:rStyle w:val="Hyperlink"/>
                <w:b/>
                <w:bCs/>
                <w:noProof/>
              </w:rPr>
              <w:t>8.3 Data Management</w:t>
            </w:r>
            <w:r>
              <w:rPr>
                <w:noProof/>
              </w:rPr>
              <w:tab/>
            </w:r>
            <w:r>
              <w:rPr>
                <w:noProof/>
              </w:rPr>
              <w:fldChar w:fldCharType="begin"/>
            </w:r>
            <w:r>
              <w:rPr>
                <w:noProof/>
              </w:rPr>
              <w:instrText xml:space="preserve"> PAGEREF _Toc234679107 \h </w:instrText>
            </w:r>
            <w:r>
              <w:rPr>
                <w:noProof/>
              </w:rPr>
            </w:r>
            <w:r>
              <w:rPr>
                <w:noProof/>
              </w:rPr>
              <w:fldChar w:fldCharType="separate"/>
            </w:r>
            <w:r>
              <w:rPr>
                <w:noProof/>
              </w:rPr>
              <w:t>8</w:t>
            </w:r>
            <w:r>
              <w:rPr>
                <w:noProof/>
              </w:rPr>
              <w:fldChar w:fldCharType="end"/>
            </w:r>
          </w:hyperlink>
        </w:p>
        <w:p w14:paraId="38F82BA0" w14:textId="77777777" w:rsidR="00A82B58" w:rsidRDefault="00A82B58">
          <w:pPr>
            <w:pStyle w:val="TOC1"/>
            <w:tabs>
              <w:tab w:val="right" w:leader="dot" w:pos="9350"/>
            </w:tabs>
            <w:rPr>
              <w:noProof/>
            </w:rPr>
          </w:pPr>
          <w:hyperlink w:anchor="_Toc234679108" w:history="1">
            <w:r w:rsidRPr="007E168F">
              <w:rPr>
                <w:rStyle w:val="Hyperlink"/>
                <w:b/>
                <w:bCs/>
                <w:noProof/>
              </w:rPr>
              <w:t>9. Data Analysis</w:t>
            </w:r>
            <w:r>
              <w:rPr>
                <w:noProof/>
              </w:rPr>
              <w:tab/>
            </w:r>
            <w:r>
              <w:rPr>
                <w:noProof/>
              </w:rPr>
              <w:fldChar w:fldCharType="begin"/>
            </w:r>
            <w:r>
              <w:rPr>
                <w:noProof/>
              </w:rPr>
              <w:instrText xml:space="preserve"> PAGEREF _Toc234679108 \h </w:instrText>
            </w:r>
            <w:r>
              <w:rPr>
                <w:noProof/>
              </w:rPr>
            </w:r>
            <w:r>
              <w:rPr>
                <w:noProof/>
              </w:rPr>
              <w:fldChar w:fldCharType="separate"/>
            </w:r>
            <w:r>
              <w:rPr>
                <w:noProof/>
              </w:rPr>
              <w:t>9</w:t>
            </w:r>
            <w:r>
              <w:rPr>
                <w:noProof/>
              </w:rPr>
              <w:fldChar w:fldCharType="end"/>
            </w:r>
          </w:hyperlink>
        </w:p>
        <w:p w14:paraId="23AE7583" w14:textId="77777777" w:rsidR="00A82B58" w:rsidRDefault="00A82B58">
          <w:pPr>
            <w:pStyle w:val="TOC1"/>
            <w:tabs>
              <w:tab w:val="right" w:leader="dot" w:pos="9350"/>
            </w:tabs>
            <w:rPr>
              <w:noProof/>
            </w:rPr>
          </w:pPr>
          <w:hyperlink w:anchor="_Toc234679109" w:history="1">
            <w:r w:rsidRPr="007E168F">
              <w:rPr>
                <w:rStyle w:val="Hyperlink"/>
                <w:b/>
                <w:bCs/>
                <w:noProof/>
              </w:rPr>
              <w:t>10. Rigour and Trustworthiness</w:t>
            </w:r>
            <w:r>
              <w:rPr>
                <w:noProof/>
              </w:rPr>
              <w:tab/>
            </w:r>
            <w:r>
              <w:rPr>
                <w:noProof/>
              </w:rPr>
              <w:fldChar w:fldCharType="begin"/>
            </w:r>
            <w:r>
              <w:rPr>
                <w:noProof/>
              </w:rPr>
              <w:instrText xml:space="preserve"> PAGEREF _Toc234679109 \h </w:instrText>
            </w:r>
            <w:r>
              <w:rPr>
                <w:noProof/>
              </w:rPr>
            </w:r>
            <w:r>
              <w:rPr>
                <w:noProof/>
              </w:rPr>
              <w:fldChar w:fldCharType="separate"/>
            </w:r>
            <w:r>
              <w:rPr>
                <w:noProof/>
              </w:rPr>
              <w:t>9</w:t>
            </w:r>
            <w:r>
              <w:rPr>
                <w:noProof/>
              </w:rPr>
              <w:fldChar w:fldCharType="end"/>
            </w:r>
          </w:hyperlink>
        </w:p>
        <w:p w14:paraId="76DEFB01" w14:textId="77777777" w:rsidR="00A82B58" w:rsidRDefault="00A82B58">
          <w:pPr>
            <w:pStyle w:val="TOC2"/>
            <w:tabs>
              <w:tab w:val="right" w:leader="dot" w:pos="9350"/>
            </w:tabs>
            <w:rPr>
              <w:noProof/>
            </w:rPr>
          </w:pPr>
          <w:hyperlink w:anchor="_Toc234679110" w:history="1">
            <w:r w:rsidRPr="007E168F">
              <w:rPr>
                <w:rStyle w:val="Hyperlink"/>
                <w:b/>
                <w:bCs/>
                <w:noProof/>
              </w:rPr>
              <w:t>10.1 Reflexivity</w:t>
            </w:r>
            <w:r>
              <w:rPr>
                <w:noProof/>
              </w:rPr>
              <w:tab/>
            </w:r>
            <w:r>
              <w:rPr>
                <w:noProof/>
              </w:rPr>
              <w:fldChar w:fldCharType="begin"/>
            </w:r>
            <w:r>
              <w:rPr>
                <w:noProof/>
              </w:rPr>
              <w:instrText xml:space="preserve"> PAGEREF _Toc234679110 \h </w:instrText>
            </w:r>
            <w:r>
              <w:rPr>
                <w:noProof/>
              </w:rPr>
            </w:r>
            <w:r>
              <w:rPr>
                <w:noProof/>
              </w:rPr>
              <w:fldChar w:fldCharType="separate"/>
            </w:r>
            <w:r>
              <w:rPr>
                <w:noProof/>
              </w:rPr>
              <w:t>10</w:t>
            </w:r>
            <w:r>
              <w:rPr>
                <w:noProof/>
              </w:rPr>
              <w:fldChar w:fldCharType="end"/>
            </w:r>
          </w:hyperlink>
        </w:p>
        <w:p w14:paraId="63503C17" w14:textId="77777777" w:rsidR="00A82B58" w:rsidRDefault="00A82B58">
          <w:pPr>
            <w:pStyle w:val="TOC1"/>
            <w:tabs>
              <w:tab w:val="right" w:leader="dot" w:pos="9350"/>
            </w:tabs>
            <w:rPr>
              <w:noProof/>
            </w:rPr>
          </w:pPr>
          <w:hyperlink w:anchor="_Toc234679111" w:history="1">
            <w:r w:rsidRPr="007E168F">
              <w:rPr>
                <w:rStyle w:val="Hyperlink"/>
                <w:b/>
                <w:bCs/>
                <w:noProof/>
              </w:rPr>
              <w:t>11. Ethical Considerations</w:t>
            </w:r>
            <w:r>
              <w:rPr>
                <w:noProof/>
              </w:rPr>
              <w:tab/>
            </w:r>
            <w:r>
              <w:rPr>
                <w:noProof/>
              </w:rPr>
              <w:fldChar w:fldCharType="begin"/>
            </w:r>
            <w:r>
              <w:rPr>
                <w:noProof/>
              </w:rPr>
              <w:instrText xml:space="preserve"> PAGEREF _Toc234679111 \h </w:instrText>
            </w:r>
            <w:r>
              <w:rPr>
                <w:noProof/>
              </w:rPr>
            </w:r>
            <w:r>
              <w:rPr>
                <w:noProof/>
              </w:rPr>
              <w:fldChar w:fldCharType="separate"/>
            </w:r>
            <w:r>
              <w:rPr>
                <w:noProof/>
              </w:rPr>
              <w:t>10</w:t>
            </w:r>
            <w:r>
              <w:rPr>
                <w:noProof/>
              </w:rPr>
              <w:fldChar w:fldCharType="end"/>
            </w:r>
          </w:hyperlink>
        </w:p>
        <w:p w14:paraId="181E1965" w14:textId="77777777" w:rsidR="00A82B58" w:rsidRDefault="00A82B58">
          <w:pPr>
            <w:pStyle w:val="TOC1"/>
            <w:tabs>
              <w:tab w:val="right" w:leader="dot" w:pos="9350"/>
            </w:tabs>
            <w:rPr>
              <w:noProof/>
            </w:rPr>
          </w:pPr>
          <w:hyperlink w:anchor="_Toc234679112" w:history="1">
            <w:r w:rsidRPr="007E168F">
              <w:rPr>
                <w:rStyle w:val="Hyperlink"/>
                <w:b/>
                <w:bCs/>
                <w:noProof/>
              </w:rPr>
              <w:t>12. Research Team and Roles</w:t>
            </w:r>
            <w:r>
              <w:rPr>
                <w:noProof/>
              </w:rPr>
              <w:tab/>
            </w:r>
            <w:r>
              <w:rPr>
                <w:noProof/>
              </w:rPr>
              <w:fldChar w:fldCharType="begin"/>
            </w:r>
            <w:r>
              <w:rPr>
                <w:noProof/>
              </w:rPr>
              <w:instrText xml:space="preserve"> PAGEREF _Toc234679112 \h </w:instrText>
            </w:r>
            <w:r>
              <w:rPr>
                <w:noProof/>
              </w:rPr>
            </w:r>
            <w:r>
              <w:rPr>
                <w:noProof/>
              </w:rPr>
              <w:fldChar w:fldCharType="separate"/>
            </w:r>
            <w:r>
              <w:rPr>
                <w:noProof/>
              </w:rPr>
              <w:t>10</w:t>
            </w:r>
            <w:r>
              <w:rPr>
                <w:noProof/>
              </w:rPr>
              <w:fldChar w:fldCharType="end"/>
            </w:r>
          </w:hyperlink>
        </w:p>
        <w:p w14:paraId="55C105C4" w14:textId="77777777" w:rsidR="00A82B58" w:rsidRDefault="00A82B58">
          <w:pPr>
            <w:pStyle w:val="TOC1"/>
            <w:tabs>
              <w:tab w:val="right" w:leader="dot" w:pos="9350"/>
            </w:tabs>
            <w:rPr>
              <w:noProof/>
            </w:rPr>
          </w:pPr>
          <w:hyperlink w:anchor="_Toc234679113" w:history="1">
            <w:r w:rsidRPr="007E168F">
              <w:rPr>
                <w:rStyle w:val="Hyperlink"/>
                <w:b/>
                <w:bCs/>
                <w:noProof/>
              </w:rPr>
              <w:t>13. Study Timeline</w:t>
            </w:r>
            <w:r>
              <w:rPr>
                <w:noProof/>
              </w:rPr>
              <w:tab/>
            </w:r>
            <w:r>
              <w:rPr>
                <w:noProof/>
              </w:rPr>
              <w:fldChar w:fldCharType="begin"/>
            </w:r>
            <w:r>
              <w:rPr>
                <w:noProof/>
              </w:rPr>
              <w:instrText xml:space="preserve"> PAGEREF _Toc234679113 \h </w:instrText>
            </w:r>
            <w:r>
              <w:rPr>
                <w:noProof/>
              </w:rPr>
            </w:r>
            <w:r>
              <w:rPr>
                <w:noProof/>
              </w:rPr>
              <w:fldChar w:fldCharType="separate"/>
            </w:r>
            <w:r>
              <w:rPr>
                <w:noProof/>
              </w:rPr>
              <w:t>11</w:t>
            </w:r>
            <w:r>
              <w:rPr>
                <w:noProof/>
              </w:rPr>
              <w:fldChar w:fldCharType="end"/>
            </w:r>
          </w:hyperlink>
        </w:p>
        <w:p w14:paraId="69071461" w14:textId="77777777" w:rsidR="00A82B58" w:rsidRDefault="00A82B58">
          <w:pPr>
            <w:pStyle w:val="TOC1"/>
            <w:tabs>
              <w:tab w:val="right" w:leader="dot" w:pos="9350"/>
            </w:tabs>
            <w:rPr>
              <w:noProof/>
            </w:rPr>
          </w:pPr>
          <w:hyperlink w:anchor="_Toc234679114" w:history="1">
            <w:r w:rsidRPr="007E168F">
              <w:rPr>
                <w:rStyle w:val="Hyperlink"/>
                <w:b/>
                <w:bCs/>
                <w:noProof/>
              </w:rPr>
              <w:t>14. Dissemination Plan</w:t>
            </w:r>
            <w:r>
              <w:rPr>
                <w:noProof/>
              </w:rPr>
              <w:tab/>
            </w:r>
            <w:r>
              <w:rPr>
                <w:noProof/>
              </w:rPr>
              <w:fldChar w:fldCharType="begin"/>
            </w:r>
            <w:r>
              <w:rPr>
                <w:noProof/>
              </w:rPr>
              <w:instrText xml:space="preserve"> PAGEREF _Toc234679114 \h </w:instrText>
            </w:r>
            <w:r>
              <w:rPr>
                <w:noProof/>
              </w:rPr>
            </w:r>
            <w:r>
              <w:rPr>
                <w:noProof/>
              </w:rPr>
              <w:fldChar w:fldCharType="separate"/>
            </w:r>
            <w:r>
              <w:rPr>
                <w:noProof/>
              </w:rPr>
              <w:t>11</w:t>
            </w:r>
            <w:r>
              <w:rPr>
                <w:noProof/>
              </w:rPr>
              <w:fldChar w:fldCharType="end"/>
            </w:r>
          </w:hyperlink>
        </w:p>
        <w:p w14:paraId="4FA5C7D2" w14:textId="77777777" w:rsidR="00A82B58" w:rsidRDefault="00A82B58">
          <w:pPr>
            <w:pStyle w:val="TOC1"/>
            <w:tabs>
              <w:tab w:val="right" w:leader="dot" w:pos="9350"/>
            </w:tabs>
            <w:rPr>
              <w:noProof/>
            </w:rPr>
          </w:pPr>
          <w:hyperlink w:anchor="_Toc234679115" w:history="1">
            <w:r w:rsidRPr="007E168F">
              <w:rPr>
                <w:rStyle w:val="Hyperlink"/>
                <w:b/>
                <w:bCs/>
                <w:noProof/>
              </w:rPr>
              <w:t>15. Anticipated Limitations</w:t>
            </w:r>
            <w:r>
              <w:rPr>
                <w:noProof/>
              </w:rPr>
              <w:tab/>
            </w:r>
            <w:r>
              <w:rPr>
                <w:noProof/>
              </w:rPr>
              <w:fldChar w:fldCharType="begin"/>
            </w:r>
            <w:r>
              <w:rPr>
                <w:noProof/>
              </w:rPr>
              <w:instrText xml:space="preserve"> PAGEREF _Toc234679115 \h </w:instrText>
            </w:r>
            <w:r>
              <w:rPr>
                <w:noProof/>
              </w:rPr>
            </w:r>
            <w:r>
              <w:rPr>
                <w:noProof/>
              </w:rPr>
              <w:fldChar w:fldCharType="separate"/>
            </w:r>
            <w:r>
              <w:rPr>
                <w:noProof/>
              </w:rPr>
              <w:t>11</w:t>
            </w:r>
            <w:r>
              <w:rPr>
                <w:noProof/>
              </w:rPr>
              <w:fldChar w:fldCharType="end"/>
            </w:r>
          </w:hyperlink>
        </w:p>
        <w:p w14:paraId="25EFA36D" w14:textId="77777777" w:rsidR="00A82B58" w:rsidRDefault="00A82B58">
          <w:pPr>
            <w:pStyle w:val="TOC1"/>
            <w:tabs>
              <w:tab w:val="right" w:leader="dot" w:pos="9350"/>
            </w:tabs>
            <w:rPr>
              <w:noProof/>
            </w:rPr>
          </w:pPr>
          <w:hyperlink w:anchor="_Toc234679116" w:history="1">
            <w:r w:rsidRPr="007E168F">
              <w:rPr>
                <w:rStyle w:val="Hyperlink"/>
                <w:b/>
                <w:bCs/>
                <w:noProof/>
              </w:rPr>
              <w:t>16. Key References</w:t>
            </w:r>
            <w:r>
              <w:rPr>
                <w:noProof/>
              </w:rPr>
              <w:tab/>
            </w:r>
            <w:r>
              <w:rPr>
                <w:noProof/>
              </w:rPr>
              <w:fldChar w:fldCharType="begin"/>
            </w:r>
            <w:r>
              <w:rPr>
                <w:noProof/>
              </w:rPr>
              <w:instrText xml:space="preserve"> PAGEREF _Toc234679116 \h </w:instrText>
            </w:r>
            <w:r>
              <w:rPr>
                <w:noProof/>
              </w:rPr>
            </w:r>
            <w:r>
              <w:rPr>
                <w:noProof/>
              </w:rPr>
              <w:fldChar w:fldCharType="separate"/>
            </w:r>
            <w:r>
              <w:rPr>
                <w:noProof/>
              </w:rPr>
              <w:t>11</w:t>
            </w:r>
            <w:r>
              <w:rPr>
                <w:noProof/>
              </w:rPr>
              <w:fldChar w:fldCharType="end"/>
            </w:r>
          </w:hyperlink>
        </w:p>
        <w:p w14:paraId="755D41CB" w14:textId="77777777" w:rsidR="00A82B58" w:rsidRDefault="00A82B58">
          <w:pPr>
            <w:pStyle w:val="TOC1"/>
            <w:tabs>
              <w:tab w:val="right" w:leader="dot" w:pos="9350"/>
            </w:tabs>
            <w:rPr>
              <w:noProof/>
            </w:rPr>
          </w:pPr>
          <w:hyperlink w:anchor="_Toc234679117" w:history="1">
            <w:r w:rsidRPr="007E168F">
              <w:rPr>
                <w:rStyle w:val="Hyperlink"/>
                <w:b/>
                <w:bCs/>
                <w:noProof/>
              </w:rPr>
              <w:t>Appendix A: Full Focus Group Topic Guide (Draft)</w:t>
            </w:r>
            <w:r>
              <w:rPr>
                <w:noProof/>
              </w:rPr>
              <w:tab/>
            </w:r>
            <w:r>
              <w:rPr>
                <w:noProof/>
              </w:rPr>
              <w:fldChar w:fldCharType="begin"/>
            </w:r>
            <w:r>
              <w:rPr>
                <w:noProof/>
              </w:rPr>
              <w:instrText xml:space="preserve"> PAGEREF _Toc234679117 \h </w:instrText>
            </w:r>
            <w:r>
              <w:rPr>
                <w:noProof/>
              </w:rPr>
            </w:r>
            <w:r>
              <w:rPr>
                <w:noProof/>
              </w:rPr>
              <w:fldChar w:fldCharType="separate"/>
            </w:r>
            <w:r>
              <w:rPr>
                <w:noProof/>
              </w:rPr>
              <w:t>13</w:t>
            </w:r>
            <w:r>
              <w:rPr>
                <w:noProof/>
              </w:rPr>
              <w:fldChar w:fldCharType="end"/>
            </w:r>
          </w:hyperlink>
        </w:p>
        <w:p w14:paraId="15B2079A" w14:textId="77777777" w:rsidR="00A82B58" w:rsidRDefault="00A82B58">
          <w:pPr>
            <w:pStyle w:val="TOC2"/>
            <w:tabs>
              <w:tab w:val="right" w:leader="dot" w:pos="9350"/>
            </w:tabs>
            <w:rPr>
              <w:noProof/>
            </w:rPr>
          </w:pPr>
          <w:hyperlink w:anchor="_Toc234679118" w:history="1">
            <w:r w:rsidRPr="007E168F">
              <w:rPr>
                <w:rStyle w:val="Hyperlink"/>
                <w:b/>
                <w:bCs/>
                <w:noProof/>
              </w:rPr>
              <w:t>Opening (5 minutes)</w:t>
            </w:r>
            <w:r>
              <w:rPr>
                <w:noProof/>
              </w:rPr>
              <w:tab/>
            </w:r>
            <w:r>
              <w:rPr>
                <w:noProof/>
              </w:rPr>
              <w:fldChar w:fldCharType="begin"/>
            </w:r>
            <w:r>
              <w:rPr>
                <w:noProof/>
              </w:rPr>
              <w:instrText xml:space="preserve"> PAGEREF _Toc234679118 \h </w:instrText>
            </w:r>
            <w:r>
              <w:rPr>
                <w:noProof/>
              </w:rPr>
            </w:r>
            <w:r>
              <w:rPr>
                <w:noProof/>
              </w:rPr>
              <w:fldChar w:fldCharType="separate"/>
            </w:r>
            <w:r>
              <w:rPr>
                <w:noProof/>
              </w:rPr>
              <w:t>13</w:t>
            </w:r>
            <w:r>
              <w:rPr>
                <w:noProof/>
              </w:rPr>
              <w:fldChar w:fldCharType="end"/>
            </w:r>
          </w:hyperlink>
        </w:p>
        <w:p w14:paraId="69DA665A" w14:textId="77777777" w:rsidR="00A82B58" w:rsidRDefault="00A82B58">
          <w:pPr>
            <w:pStyle w:val="TOC2"/>
            <w:tabs>
              <w:tab w:val="right" w:leader="dot" w:pos="9350"/>
            </w:tabs>
            <w:rPr>
              <w:noProof/>
            </w:rPr>
          </w:pPr>
          <w:hyperlink w:anchor="_Toc234679119" w:history="1">
            <w:r w:rsidRPr="007E168F">
              <w:rPr>
                <w:rStyle w:val="Hyperlink"/>
                <w:b/>
                <w:bCs/>
                <w:noProof/>
              </w:rPr>
              <w:t>Warm-up (5–10 minutes)</w:t>
            </w:r>
            <w:r>
              <w:rPr>
                <w:noProof/>
              </w:rPr>
              <w:tab/>
            </w:r>
            <w:r>
              <w:rPr>
                <w:noProof/>
              </w:rPr>
              <w:fldChar w:fldCharType="begin"/>
            </w:r>
            <w:r>
              <w:rPr>
                <w:noProof/>
              </w:rPr>
              <w:instrText xml:space="preserve"> PAGEREF _Toc234679119 \h </w:instrText>
            </w:r>
            <w:r>
              <w:rPr>
                <w:noProof/>
              </w:rPr>
            </w:r>
            <w:r>
              <w:rPr>
                <w:noProof/>
              </w:rPr>
              <w:fldChar w:fldCharType="separate"/>
            </w:r>
            <w:r>
              <w:rPr>
                <w:noProof/>
              </w:rPr>
              <w:t>13</w:t>
            </w:r>
            <w:r>
              <w:rPr>
                <w:noProof/>
              </w:rPr>
              <w:fldChar w:fldCharType="end"/>
            </w:r>
          </w:hyperlink>
        </w:p>
        <w:p w14:paraId="7A956881" w14:textId="77777777" w:rsidR="00A82B58" w:rsidRDefault="00A82B58">
          <w:pPr>
            <w:pStyle w:val="TOC2"/>
            <w:tabs>
              <w:tab w:val="right" w:leader="dot" w:pos="9350"/>
            </w:tabs>
            <w:rPr>
              <w:noProof/>
            </w:rPr>
          </w:pPr>
          <w:hyperlink w:anchor="_Toc234679120" w:history="1">
            <w:r w:rsidRPr="007E168F">
              <w:rPr>
                <w:rStyle w:val="Hyperlink"/>
                <w:b/>
                <w:bCs/>
                <w:noProof/>
              </w:rPr>
              <w:t>Core Discussion — Mapped to TDF Domains (45–55 minutes)</w:t>
            </w:r>
            <w:r>
              <w:rPr>
                <w:noProof/>
              </w:rPr>
              <w:tab/>
            </w:r>
            <w:r>
              <w:rPr>
                <w:noProof/>
              </w:rPr>
              <w:fldChar w:fldCharType="begin"/>
            </w:r>
            <w:r>
              <w:rPr>
                <w:noProof/>
              </w:rPr>
              <w:instrText xml:space="preserve"> PAGEREF _Toc234679120 \h </w:instrText>
            </w:r>
            <w:r>
              <w:rPr>
                <w:noProof/>
              </w:rPr>
            </w:r>
            <w:r>
              <w:rPr>
                <w:noProof/>
              </w:rPr>
              <w:fldChar w:fldCharType="separate"/>
            </w:r>
            <w:r>
              <w:rPr>
                <w:noProof/>
              </w:rPr>
              <w:t>13</w:t>
            </w:r>
            <w:r>
              <w:rPr>
                <w:noProof/>
              </w:rPr>
              <w:fldChar w:fldCharType="end"/>
            </w:r>
          </w:hyperlink>
        </w:p>
        <w:p w14:paraId="50D70696" w14:textId="77777777" w:rsidR="00A82B58" w:rsidRDefault="00A82B58">
          <w:pPr>
            <w:pStyle w:val="TOC2"/>
            <w:tabs>
              <w:tab w:val="right" w:leader="dot" w:pos="9350"/>
            </w:tabs>
            <w:rPr>
              <w:noProof/>
            </w:rPr>
          </w:pPr>
          <w:hyperlink w:anchor="_Toc234679121" w:history="1">
            <w:r w:rsidRPr="007E168F">
              <w:rPr>
                <w:rStyle w:val="Hyperlink"/>
                <w:b/>
                <w:bCs/>
                <w:noProof/>
              </w:rPr>
              <w:t>Transmission Across the Continuum (10 minutes)</w:t>
            </w:r>
            <w:r>
              <w:rPr>
                <w:noProof/>
              </w:rPr>
              <w:tab/>
            </w:r>
            <w:r>
              <w:rPr>
                <w:noProof/>
              </w:rPr>
              <w:fldChar w:fldCharType="begin"/>
            </w:r>
            <w:r>
              <w:rPr>
                <w:noProof/>
              </w:rPr>
              <w:instrText xml:space="preserve"> PAGEREF _Toc234679121 \h </w:instrText>
            </w:r>
            <w:r>
              <w:rPr>
                <w:noProof/>
              </w:rPr>
            </w:r>
            <w:r>
              <w:rPr>
                <w:noProof/>
              </w:rPr>
              <w:fldChar w:fldCharType="separate"/>
            </w:r>
            <w:r>
              <w:rPr>
                <w:noProof/>
              </w:rPr>
              <w:t>13</w:t>
            </w:r>
            <w:r>
              <w:rPr>
                <w:noProof/>
              </w:rPr>
              <w:fldChar w:fldCharType="end"/>
            </w:r>
          </w:hyperlink>
        </w:p>
        <w:p w14:paraId="64248DB8" w14:textId="77777777" w:rsidR="00A82B58" w:rsidRDefault="00A82B58">
          <w:pPr>
            <w:pStyle w:val="TOC2"/>
            <w:tabs>
              <w:tab w:val="right" w:leader="dot" w:pos="9350"/>
            </w:tabs>
            <w:rPr>
              <w:noProof/>
            </w:rPr>
          </w:pPr>
          <w:hyperlink w:anchor="_Toc234679122" w:history="1">
            <w:r w:rsidRPr="007E168F">
              <w:rPr>
                <w:rStyle w:val="Hyperlink"/>
                <w:b/>
                <w:bCs/>
                <w:noProof/>
              </w:rPr>
              <w:t>Closing (5 minutes)</w:t>
            </w:r>
            <w:r>
              <w:rPr>
                <w:noProof/>
              </w:rPr>
              <w:tab/>
            </w:r>
            <w:r>
              <w:rPr>
                <w:noProof/>
              </w:rPr>
              <w:fldChar w:fldCharType="begin"/>
            </w:r>
            <w:r>
              <w:rPr>
                <w:noProof/>
              </w:rPr>
              <w:instrText xml:space="preserve"> PAGEREF _Toc234679122 \h </w:instrText>
            </w:r>
            <w:r>
              <w:rPr>
                <w:noProof/>
              </w:rPr>
            </w:r>
            <w:r>
              <w:rPr>
                <w:noProof/>
              </w:rPr>
              <w:fldChar w:fldCharType="separate"/>
            </w:r>
            <w:r>
              <w:rPr>
                <w:noProof/>
              </w:rPr>
              <w:t>14</w:t>
            </w:r>
            <w:r>
              <w:rPr>
                <w:noProof/>
              </w:rPr>
              <w:fldChar w:fldCharType="end"/>
            </w:r>
          </w:hyperlink>
        </w:p>
        <w:p w14:paraId="695DB4E4" w14:textId="77777777" w:rsidR="002E0D49" w:rsidRDefault="00000000">
          <w:r>
            <w:fldChar w:fldCharType="end"/>
          </w:r>
        </w:p>
      </w:sdtContent>
    </w:sdt>
    <w:p w14:paraId="4AF181FE" w14:textId="77777777" w:rsidR="002E0D49" w:rsidRDefault="00000000">
      <w:r>
        <w:br w:type="page"/>
      </w:r>
    </w:p>
    <w:p w14:paraId="2E14CE15" w14:textId="77777777" w:rsidR="002E0D49" w:rsidRDefault="00000000">
      <w:pPr>
        <w:pStyle w:val="Heading1"/>
        <w:spacing w:before="360" w:after="160"/>
      </w:pPr>
      <w:bookmarkStart w:id="1" w:name="_Toc234679089"/>
      <w:r>
        <w:rPr>
          <w:b/>
          <w:bCs/>
          <w:color w:val="1F3864"/>
          <w:sz w:val="28"/>
          <w:szCs w:val="28"/>
        </w:rPr>
        <w:lastRenderedPageBreak/>
        <w:t>1. Background and Rationale</w:t>
      </w:r>
      <w:bookmarkEnd w:id="1"/>
    </w:p>
    <w:p w14:paraId="6F32C92D" w14:textId="77777777" w:rsidR="002E0D49" w:rsidRDefault="00000000">
      <w:pPr>
        <w:spacing w:after="160" w:line="276" w:lineRule="auto"/>
      </w:pPr>
      <w:r>
        <w:rPr>
          <w:sz w:val="22"/>
          <w:szCs w:val="22"/>
        </w:rPr>
        <w:t>Cervical cancer prevention relies on evidence-based screening algorithms (cytology, HPV testing, and appropriate triage/colposcopy referral) and timely, guideline-concordant management of screen-detected abnormalities. International guidelines (WHO, ASCCP) have moved toward HPV-based primary screening with extended intervals and risk-based management, yet many settings continue practices developed for older, cytology-based, annual-screening paradigms.</w:t>
      </w:r>
    </w:p>
    <w:p w14:paraId="0A5CC37B" w14:textId="77777777" w:rsidR="002E0D49" w:rsidRDefault="00000000">
      <w:pPr>
        <w:spacing w:after="160" w:line="276" w:lineRule="auto"/>
      </w:pPr>
      <w:r>
        <w:rPr>
          <w:sz w:val="22"/>
          <w:szCs w:val="22"/>
        </w:rPr>
        <w:t>Low-value or ineffective practices are interventions, tests, or behaviours that offer little or no benefit, carry the potential for harm, waste resources, or are not supported by current evidence, yet persist in routine care. In cervical cancer prevention (screening, triage, and management of precancerous lesions), examples raised in the literature and in local clinical experience include:</w:t>
      </w:r>
    </w:p>
    <w:p w14:paraId="23C3EA07" w14:textId="77777777" w:rsidR="002E0D49" w:rsidRDefault="00000000">
      <w:pPr>
        <w:pStyle w:val="ListParagraph"/>
        <w:numPr>
          <w:ilvl w:val="0"/>
          <w:numId w:val="2"/>
        </w:numPr>
        <w:spacing w:after="80" w:line="276" w:lineRule="auto"/>
      </w:pPr>
      <w:r>
        <w:rPr>
          <w:sz w:val="22"/>
          <w:szCs w:val="22"/>
        </w:rPr>
        <w:t>Opportunistic annual Pap smears in low-risk, previously screened-negative women, rather than guideline-concordant, risk-stratified intervals.</w:t>
      </w:r>
    </w:p>
    <w:p w14:paraId="2DF5C5B1" w14:textId="77777777" w:rsidR="002E0D49" w:rsidRDefault="00000000">
      <w:pPr>
        <w:pStyle w:val="ListParagraph"/>
        <w:numPr>
          <w:ilvl w:val="0"/>
          <w:numId w:val="2"/>
        </w:numPr>
        <w:spacing w:after="80" w:line="276" w:lineRule="auto"/>
      </w:pPr>
      <w:r>
        <w:rPr>
          <w:sz w:val="22"/>
          <w:szCs w:val="22"/>
        </w:rPr>
        <w:t>Referral to colposcopy for minor cytological abnormalities (e.g., low-grade changes) without appropriate triage (e.g., HPV or repeat cytology) first.</w:t>
      </w:r>
    </w:p>
    <w:p w14:paraId="48ADE527" w14:textId="77777777" w:rsidR="002E0D49" w:rsidRDefault="00000000">
      <w:pPr>
        <w:pStyle w:val="ListParagraph"/>
        <w:numPr>
          <w:ilvl w:val="0"/>
          <w:numId w:val="2"/>
        </w:numPr>
        <w:spacing w:after="80" w:line="276" w:lineRule="auto"/>
      </w:pPr>
      <w:r>
        <w:rPr>
          <w:sz w:val="22"/>
          <w:szCs w:val="22"/>
        </w:rPr>
        <w:t>Treatment (e.g., LLETZ/cone biopsy) of low-grade cervical intraepithelial neoplasia (CIN 1) without a period of surveillance, particularly in young women, increasing risk of preterm birth in future pregnancies.</w:t>
      </w:r>
    </w:p>
    <w:p w14:paraId="523CD871" w14:textId="77777777" w:rsidR="002E0D49" w:rsidRDefault="00000000">
      <w:pPr>
        <w:pStyle w:val="ListParagraph"/>
        <w:numPr>
          <w:ilvl w:val="0"/>
          <w:numId w:val="2"/>
        </w:numPr>
        <w:spacing w:after="80" w:line="276" w:lineRule="auto"/>
      </w:pPr>
      <w:r>
        <w:rPr>
          <w:sz w:val="22"/>
          <w:szCs w:val="22"/>
        </w:rPr>
        <w:t>Performing colposcopy-directed biopsy or treatment based on visual impression alone, without histological confirmation where required.</w:t>
      </w:r>
    </w:p>
    <w:p w14:paraId="034847A3" w14:textId="77777777" w:rsidR="002E0D49" w:rsidRDefault="00000000">
      <w:pPr>
        <w:pStyle w:val="ListParagraph"/>
        <w:numPr>
          <w:ilvl w:val="0"/>
          <w:numId w:val="2"/>
        </w:numPr>
        <w:spacing w:after="80" w:line="276" w:lineRule="auto"/>
      </w:pPr>
      <w:r>
        <w:rPr>
          <w:sz w:val="22"/>
          <w:szCs w:val="22"/>
        </w:rPr>
        <w:t>Continued reliance on cytology-only screening where HPV-based primary screening is available and recommended.</w:t>
      </w:r>
    </w:p>
    <w:p w14:paraId="06F0F0DD" w14:textId="77777777" w:rsidR="002E0D49" w:rsidRDefault="00000000">
      <w:pPr>
        <w:pStyle w:val="ListParagraph"/>
        <w:numPr>
          <w:ilvl w:val="0"/>
          <w:numId w:val="2"/>
        </w:numPr>
        <w:spacing w:after="80" w:line="276" w:lineRule="auto"/>
      </w:pPr>
      <w:r>
        <w:rPr>
          <w:sz w:val="22"/>
          <w:szCs w:val="22"/>
        </w:rPr>
        <w:t>Limited or inconsistent integration of HPV vaccination counselling into routine gynaecological and antenatal visits.</w:t>
      </w:r>
    </w:p>
    <w:p w14:paraId="64550E0D" w14:textId="77777777" w:rsidR="002E0D49" w:rsidRDefault="00000000">
      <w:pPr>
        <w:pStyle w:val="ListParagraph"/>
        <w:numPr>
          <w:ilvl w:val="0"/>
          <w:numId w:val="2"/>
        </w:numPr>
        <w:spacing w:after="80" w:line="276" w:lineRule="auto"/>
      </w:pPr>
      <w:r>
        <w:rPr>
          <w:sz w:val="22"/>
          <w:szCs w:val="22"/>
        </w:rPr>
        <w:t>Hysterectomy performed as first-line management for CIN rather than more conservative excisional procedures.</w:t>
      </w:r>
    </w:p>
    <w:p w14:paraId="2E08E94C" w14:textId="77777777" w:rsidR="002E0D49" w:rsidRDefault="00000000">
      <w:pPr>
        <w:spacing w:after="160" w:line="276" w:lineRule="auto"/>
      </w:pPr>
      <w:r>
        <w:rPr>
          <w:sz w:val="22"/>
          <w:szCs w:val="22"/>
        </w:rPr>
        <w:t>Despite guideline development, audit initiatives, and educational efforts, these practices often persist across the training and practice continuum — from undergraduate teaching, through residency, to independent consultant practice. Understanding why requires more than documenting that these practices occur; it requires understanding the behavioural and contextual determinants that sustain them among the clinicians who teach, learn, and deliver care.</w:t>
      </w:r>
    </w:p>
    <w:p w14:paraId="26EAD856" w14:textId="77777777" w:rsidR="002E0D49" w:rsidRDefault="00000000">
      <w:pPr>
        <w:spacing w:after="160" w:line="276" w:lineRule="auto"/>
      </w:pPr>
      <w:r>
        <w:rPr>
          <w:sz w:val="22"/>
          <w:szCs w:val="22"/>
        </w:rPr>
        <w:t>The Theoretical Domains Framework (TDF) offers a comprehensive, theory-informed structure for exploring the barriers and enablers to behaviour change in healthcare. Developed by Michie et al. (2005) and refined by Cane, O'Connor and Michie (2012), the TDF synthesises 33 psychological theories into 14 domains spanning individual, social, and environmental influences on behaviour. It is widely used in implementation science to design qualitative topic guides, code data, and subsequently inform behaviour-change interventions (e.g., via the Behaviour Change Wheel).</w:t>
      </w:r>
    </w:p>
    <w:p w14:paraId="1A7A18E9" w14:textId="77777777" w:rsidR="002E0D49" w:rsidRDefault="00000000">
      <w:pPr>
        <w:spacing w:after="160" w:line="276" w:lineRule="auto"/>
      </w:pPr>
      <w:r>
        <w:rPr>
          <w:sz w:val="22"/>
          <w:szCs w:val="22"/>
        </w:rPr>
        <w:t xml:space="preserve">This protocol describes a qualitative study using focus group discussions (FGDs) with medical students, residents/trainees, and consultants in obstetrics and gynaecology to explore how low-value practices in </w:t>
      </w:r>
      <w:r>
        <w:rPr>
          <w:sz w:val="22"/>
          <w:szCs w:val="22"/>
        </w:rPr>
        <w:lastRenderedPageBreak/>
        <w:t>the area of cervical cancer prevention are perpetuated across the education-to-practice continuum, using the TDF as the guiding theoretical and analytic framework.</w:t>
      </w:r>
    </w:p>
    <w:p w14:paraId="591A68ED" w14:textId="77777777" w:rsidR="002E0D49" w:rsidRDefault="00000000">
      <w:pPr>
        <w:pStyle w:val="Heading1"/>
        <w:spacing w:before="360" w:after="160"/>
      </w:pPr>
      <w:bookmarkStart w:id="2" w:name="_Toc234679090"/>
      <w:r>
        <w:rPr>
          <w:b/>
          <w:bCs/>
          <w:color w:val="1F3864"/>
          <w:sz w:val="28"/>
          <w:szCs w:val="28"/>
        </w:rPr>
        <w:t>2. Aim and Objectives</w:t>
      </w:r>
      <w:bookmarkEnd w:id="2"/>
    </w:p>
    <w:p w14:paraId="65383479" w14:textId="77777777" w:rsidR="002E0D49" w:rsidRDefault="00000000">
      <w:pPr>
        <w:pStyle w:val="Heading2"/>
        <w:spacing w:before="260" w:after="120"/>
      </w:pPr>
      <w:bookmarkStart w:id="3" w:name="_Toc234679091"/>
      <w:r>
        <w:rPr>
          <w:b/>
          <w:bCs/>
          <w:color w:val="2E5B8C"/>
          <w:sz w:val="24"/>
          <w:szCs w:val="24"/>
        </w:rPr>
        <w:t>2.1 Aim</w:t>
      </w:r>
      <w:bookmarkEnd w:id="3"/>
    </w:p>
    <w:p w14:paraId="3841E0C5" w14:textId="77777777" w:rsidR="002E0D49" w:rsidRDefault="00000000">
      <w:pPr>
        <w:spacing w:after="160" w:line="276" w:lineRule="auto"/>
      </w:pPr>
      <w:r>
        <w:rPr>
          <w:sz w:val="22"/>
          <w:szCs w:val="22"/>
        </w:rPr>
        <w:t>To explore, using the Theoretical Domains Framework, the perceived barriers and enablers that perpetuate low-value practices in cervical cancer prevention across undergraduate medical education, obstetrics and gynaecology residency training, and consultant-level clinical practice.</w:t>
      </w:r>
    </w:p>
    <w:p w14:paraId="5258C519" w14:textId="77777777" w:rsidR="002E0D49" w:rsidRDefault="00000000">
      <w:pPr>
        <w:pStyle w:val="Heading2"/>
        <w:spacing w:before="260" w:after="120"/>
      </w:pPr>
      <w:bookmarkStart w:id="4" w:name="_Toc234679092"/>
      <w:r>
        <w:rPr>
          <w:b/>
          <w:bCs/>
          <w:color w:val="2E5B8C"/>
          <w:sz w:val="24"/>
          <w:szCs w:val="24"/>
        </w:rPr>
        <w:t>2.2 Objectives</w:t>
      </w:r>
      <w:bookmarkEnd w:id="4"/>
    </w:p>
    <w:p w14:paraId="328E40A0" w14:textId="77777777" w:rsidR="002E0D49" w:rsidRDefault="00000000">
      <w:pPr>
        <w:pStyle w:val="ListParagraph"/>
        <w:numPr>
          <w:ilvl w:val="0"/>
          <w:numId w:val="3"/>
        </w:numPr>
        <w:spacing w:after="80" w:line="276" w:lineRule="auto"/>
      </w:pPr>
      <w:r>
        <w:rPr>
          <w:sz w:val="22"/>
          <w:szCs w:val="22"/>
        </w:rPr>
        <w:t>To identify, from the perspective of medical students, residents/trainees, and consultants, which specific low-value practices in cervical cancer screening, triage, and management are perceived to be common in local practice.</w:t>
      </w:r>
    </w:p>
    <w:p w14:paraId="16520D39" w14:textId="77777777" w:rsidR="002E0D49" w:rsidRDefault="00000000">
      <w:pPr>
        <w:pStyle w:val="ListParagraph"/>
        <w:numPr>
          <w:ilvl w:val="0"/>
          <w:numId w:val="3"/>
        </w:numPr>
        <w:spacing w:after="80" w:line="276" w:lineRule="auto"/>
      </w:pPr>
      <w:r>
        <w:rPr>
          <w:sz w:val="22"/>
          <w:szCs w:val="22"/>
        </w:rPr>
        <w:t>To map participants' accounts of barriers and enablers to each of the 14 TDF domains.</w:t>
      </w:r>
    </w:p>
    <w:p w14:paraId="64D2080A" w14:textId="77777777" w:rsidR="002E0D49" w:rsidRDefault="00000000">
      <w:pPr>
        <w:pStyle w:val="ListParagraph"/>
        <w:numPr>
          <w:ilvl w:val="0"/>
          <w:numId w:val="3"/>
        </w:numPr>
        <w:spacing w:after="80" w:line="276" w:lineRule="auto"/>
      </w:pPr>
      <w:r>
        <w:rPr>
          <w:sz w:val="22"/>
          <w:szCs w:val="22"/>
        </w:rPr>
        <w:t>To compare perceived barriers and enablers across career stages to identify where in the education-to-practice continuum low-value practices are introduced, reinforced, or could plausibly be interrupted.</w:t>
      </w:r>
    </w:p>
    <w:p w14:paraId="688B5AA5" w14:textId="77777777" w:rsidR="002E0D49" w:rsidRDefault="00000000">
      <w:pPr>
        <w:pStyle w:val="ListParagraph"/>
        <w:numPr>
          <w:ilvl w:val="0"/>
          <w:numId w:val="3"/>
        </w:numPr>
        <w:spacing w:after="80" w:line="276" w:lineRule="auto"/>
      </w:pPr>
      <w:r>
        <w:rPr>
          <w:sz w:val="22"/>
          <w:szCs w:val="22"/>
        </w:rPr>
        <w:t>To describe participant-identified mechanisms of transmission of practice norms (e.g., curricular content, role-modelling by seniors, departmental protocols, resource availability).</w:t>
      </w:r>
    </w:p>
    <w:p w14:paraId="4521652D" w14:textId="77777777" w:rsidR="002E0D49" w:rsidRDefault="00000000">
      <w:pPr>
        <w:pStyle w:val="ListParagraph"/>
        <w:numPr>
          <w:ilvl w:val="0"/>
          <w:numId w:val="3"/>
        </w:numPr>
        <w:spacing w:after="80" w:line="276" w:lineRule="auto"/>
      </w:pPr>
      <w:r>
        <w:rPr>
          <w:sz w:val="22"/>
          <w:szCs w:val="22"/>
        </w:rPr>
        <w:t>To generate a theory-informed foundation for a future behaviour-change intervention targeting guideline-concordant cervical cancer prevention practice.</w:t>
      </w:r>
    </w:p>
    <w:p w14:paraId="2D334524" w14:textId="77777777" w:rsidR="002E0D49" w:rsidRDefault="00000000">
      <w:pPr>
        <w:pStyle w:val="Heading1"/>
        <w:spacing w:before="360" w:after="160"/>
      </w:pPr>
      <w:bookmarkStart w:id="5" w:name="_Toc234679093"/>
      <w:r>
        <w:rPr>
          <w:b/>
          <w:bCs/>
          <w:color w:val="1F3864"/>
          <w:sz w:val="28"/>
          <w:szCs w:val="28"/>
        </w:rPr>
        <w:t>3. Research Questions</w:t>
      </w:r>
      <w:bookmarkEnd w:id="5"/>
    </w:p>
    <w:p w14:paraId="22F04F18" w14:textId="77777777" w:rsidR="002E0D49" w:rsidRDefault="00000000">
      <w:pPr>
        <w:pStyle w:val="ListParagraph"/>
        <w:numPr>
          <w:ilvl w:val="0"/>
          <w:numId w:val="3"/>
        </w:numPr>
        <w:spacing w:after="80" w:line="276" w:lineRule="auto"/>
      </w:pPr>
      <w:r>
        <w:rPr>
          <w:sz w:val="22"/>
          <w:szCs w:val="22"/>
        </w:rPr>
        <w:t>What are the perceived barriers and enablers, mapped to the 14 TDF domains, that sustain low-value practices related to cervical cancer prevention across medical education, clinical training, and clinical practice?</w:t>
      </w:r>
    </w:p>
    <w:p w14:paraId="78171D76" w14:textId="77777777" w:rsidR="002E0D49" w:rsidRDefault="00000000">
      <w:pPr>
        <w:pStyle w:val="ListParagraph"/>
        <w:numPr>
          <w:ilvl w:val="0"/>
          <w:numId w:val="3"/>
        </w:numPr>
        <w:spacing w:after="80" w:line="276" w:lineRule="auto"/>
      </w:pPr>
      <w:r>
        <w:rPr>
          <w:sz w:val="22"/>
          <w:szCs w:val="22"/>
        </w:rPr>
        <w:t>How do these barriers and enablers differ (or overlap) across career stages — medical students, residents/trainees, and consultants?</w:t>
      </w:r>
    </w:p>
    <w:p w14:paraId="29D23E97" w14:textId="77777777" w:rsidR="002E0D49" w:rsidRDefault="00000000">
      <w:pPr>
        <w:pStyle w:val="ListParagraph"/>
        <w:numPr>
          <w:ilvl w:val="0"/>
          <w:numId w:val="3"/>
        </w:numPr>
        <w:spacing w:after="80" w:line="276" w:lineRule="auto"/>
      </w:pPr>
      <w:r>
        <w:rPr>
          <w:sz w:val="22"/>
          <w:szCs w:val="22"/>
        </w:rPr>
        <w:t>What mechanisms (formal curricula, role-modelling, informal culture, resource constraints, incentive structures) are perceived to transmit these practices from one generation of clinicians to the next?</w:t>
      </w:r>
    </w:p>
    <w:p w14:paraId="01B7F0F7" w14:textId="77777777" w:rsidR="002E0D49" w:rsidRDefault="00000000">
      <w:pPr>
        <w:pStyle w:val="ListParagraph"/>
        <w:numPr>
          <w:ilvl w:val="0"/>
          <w:numId w:val="3"/>
        </w:numPr>
        <w:spacing w:after="80" w:line="276" w:lineRule="auto"/>
      </w:pPr>
      <w:r>
        <w:rPr>
          <w:sz w:val="22"/>
          <w:szCs w:val="22"/>
        </w:rPr>
        <w:t>What do participants identify as feasible entry points for change at each stage of the education-to-practice continuum?</w:t>
      </w:r>
    </w:p>
    <w:p w14:paraId="08A3D97F" w14:textId="77777777" w:rsidR="002E0D49" w:rsidRDefault="00000000">
      <w:pPr>
        <w:pStyle w:val="Heading1"/>
        <w:spacing w:before="360" w:after="160"/>
      </w:pPr>
      <w:bookmarkStart w:id="6" w:name="_Toc234679094"/>
      <w:r>
        <w:rPr>
          <w:b/>
          <w:bCs/>
          <w:color w:val="1F3864"/>
          <w:sz w:val="28"/>
          <w:szCs w:val="28"/>
        </w:rPr>
        <w:t>4. Study Design</w:t>
      </w:r>
      <w:bookmarkEnd w:id="6"/>
    </w:p>
    <w:p w14:paraId="10DBA599" w14:textId="77777777" w:rsidR="002E0D49" w:rsidRDefault="00000000">
      <w:pPr>
        <w:spacing w:after="160" w:line="276" w:lineRule="auto"/>
      </w:pPr>
      <w:r>
        <w:rPr>
          <w:sz w:val="22"/>
          <w:szCs w:val="22"/>
        </w:rPr>
        <w:t xml:space="preserve">This is a qualitative descriptive study using focus group discussions (FGDs), analysed using framework analysis with the TDF as the a priori coding framework (a directed/deductive qualitative content analysis approach, supplemented by inductive coding for content that falls outside the framework). The study </w:t>
      </w:r>
      <w:r>
        <w:rPr>
          <w:sz w:val="22"/>
          <w:szCs w:val="22"/>
        </w:rPr>
        <w:lastRenderedPageBreak/>
        <w:t>follows the Consolidated Criteria for Reporting Qualitative Research (COREQ) checklist for design, conduct, and reporting.</w:t>
      </w:r>
    </w:p>
    <w:p w14:paraId="556C9B7D" w14:textId="77777777" w:rsidR="002E0D49" w:rsidRDefault="00000000">
      <w:pPr>
        <w:pStyle w:val="Heading2"/>
        <w:spacing w:before="260" w:after="120"/>
      </w:pPr>
      <w:bookmarkStart w:id="7" w:name="_Toc234679095"/>
      <w:r>
        <w:rPr>
          <w:b/>
          <w:bCs/>
          <w:color w:val="2E5B8C"/>
          <w:sz w:val="24"/>
          <w:szCs w:val="24"/>
        </w:rPr>
        <w:t>4.1 Theoretical and Methodological Orientation</w:t>
      </w:r>
      <w:bookmarkEnd w:id="7"/>
    </w:p>
    <w:p w14:paraId="4295EEDA" w14:textId="77777777" w:rsidR="002E0D49" w:rsidRDefault="00000000">
      <w:pPr>
        <w:spacing w:after="160" w:line="276" w:lineRule="auto"/>
      </w:pPr>
      <w:r>
        <w:rPr>
          <w:sz w:val="22"/>
          <w:szCs w:val="22"/>
        </w:rPr>
        <w:t>The study is situated within a critical realist/contextualist paradigm: participants' accounts are treated as meaningful reports of real barriers and enablers operating in their training and practice environment, while acknowledging that these accounts are shaped by social context, hierarchy, and professional identity. Framework analysis is chosen because it accommodates a pre-specified theoretical structure (the TDF) while remaining open to emergent themes, and produces an output (a domain-by-participant-group matrix) that is directly actionable for subsequent intervention design.</w:t>
      </w:r>
    </w:p>
    <w:p w14:paraId="0CF8FAAA" w14:textId="77777777" w:rsidR="002E0D49" w:rsidRDefault="00000000">
      <w:pPr>
        <w:pStyle w:val="Heading1"/>
        <w:spacing w:before="360" w:after="160"/>
      </w:pPr>
      <w:bookmarkStart w:id="8" w:name="_Toc234679096"/>
      <w:r>
        <w:rPr>
          <w:b/>
          <w:bCs/>
          <w:color w:val="1F3864"/>
          <w:sz w:val="28"/>
          <w:szCs w:val="28"/>
        </w:rPr>
        <w:t>5. Setting</w:t>
      </w:r>
      <w:bookmarkEnd w:id="8"/>
    </w:p>
    <w:p w14:paraId="46B4FA97" w14:textId="77777777" w:rsidR="002E0D49" w:rsidRDefault="00000000">
      <w:pPr>
        <w:spacing w:after="160" w:line="276" w:lineRule="auto"/>
      </w:pPr>
      <w:r>
        <w:rPr>
          <w:sz w:val="22"/>
          <w:szCs w:val="22"/>
        </w:rPr>
        <w:t>The study will be conducted at [insert institution name(s) — e.g., the Faculty/College of Medicine and its affiliated teaching hospital(s)], Egypt. Sites should include settings that expose participants to the full continuum of care relevant to cervical cancer prevention (undergraduate teaching hospital, residency training rotations, and referral/tertiary practice), and, where feasible, more than one institution to capture variation in local culture and resources.</w:t>
      </w:r>
    </w:p>
    <w:p w14:paraId="27FE3A7D" w14:textId="77777777" w:rsidR="002E0D49" w:rsidRDefault="00000000">
      <w:pPr>
        <w:pStyle w:val="Heading1"/>
        <w:spacing w:before="360" w:after="160"/>
      </w:pPr>
      <w:bookmarkStart w:id="9" w:name="_Toc234679097"/>
      <w:r>
        <w:rPr>
          <w:b/>
          <w:bCs/>
          <w:color w:val="1F3864"/>
          <w:sz w:val="28"/>
          <w:szCs w:val="28"/>
        </w:rPr>
        <w:t>6. Participants and Sampling</w:t>
      </w:r>
      <w:bookmarkEnd w:id="9"/>
    </w:p>
    <w:p w14:paraId="5F1699C3" w14:textId="77777777" w:rsidR="002E0D49" w:rsidRDefault="00000000">
      <w:pPr>
        <w:pStyle w:val="Heading2"/>
        <w:spacing w:before="260" w:after="120"/>
      </w:pPr>
      <w:bookmarkStart w:id="10" w:name="_Toc234679098"/>
      <w:r>
        <w:rPr>
          <w:b/>
          <w:bCs/>
          <w:color w:val="2E5B8C"/>
          <w:sz w:val="24"/>
          <w:szCs w:val="24"/>
        </w:rPr>
        <w:t>6.1 Population</w:t>
      </w:r>
      <w:bookmarkEnd w:id="10"/>
    </w:p>
    <w:p w14:paraId="0115AB34" w14:textId="77777777" w:rsidR="002E0D49" w:rsidRDefault="00000000">
      <w:pPr>
        <w:spacing w:after="160" w:line="276" w:lineRule="auto"/>
      </w:pPr>
      <w:r>
        <w:rPr>
          <w:sz w:val="22"/>
          <w:szCs w:val="22"/>
        </w:rPr>
        <w:t>Eligible participants are individuals actively engaged in obstetrics and gynaecology education, training, or clinical practice relevant to cervical cancer prevention, specifically:</w:t>
      </w:r>
    </w:p>
    <w:p w14:paraId="3755A9CE" w14:textId="77777777" w:rsidR="002E0D49" w:rsidRDefault="00000000">
      <w:pPr>
        <w:pStyle w:val="ListParagraph"/>
        <w:numPr>
          <w:ilvl w:val="0"/>
          <w:numId w:val="2"/>
        </w:numPr>
        <w:spacing w:after="80" w:line="276" w:lineRule="auto"/>
      </w:pPr>
      <w:r>
        <w:rPr>
          <w:sz w:val="22"/>
          <w:szCs w:val="22"/>
        </w:rPr>
        <w:t>Medical students in clinical clerkship rotations with exposure to gynaecological outpatient/colposcopy clinics.</w:t>
      </w:r>
    </w:p>
    <w:p w14:paraId="6C601B5A" w14:textId="77777777" w:rsidR="002E0D49" w:rsidRDefault="00000000">
      <w:pPr>
        <w:pStyle w:val="ListParagraph"/>
        <w:numPr>
          <w:ilvl w:val="0"/>
          <w:numId w:val="2"/>
        </w:numPr>
        <w:spacing w:after="80" w:line="276" w:lineRule="auto"/>
      </w:pPr>
      <w:r>
        <w:rPr>
          <w:sz w:val="22"/>
          <w:szCs w:val="22"/>
        </w:rPr>
        <w:t>Obstetrics and gynaecology residents/trainees across all years of training who participate in screening, colposcopy, or excisional procedure lists.</w:t>
      </w:r>
    </w:p>
    <w:p w14:paraId="3E0636FE" w14:textId="77777777" w:rsidR="002E0D49" w:rsidRDefault="00000000">
      <w:pPr>
        <w:pStyle w:val="ListParagraph"/>
        <w:numPr>
          <w:ilvl w:val="0"/>
          <w:numId w:val="2"/>
        </w:numPr>
        <w:spacing w:after="80" w:line="276" w:lineRule="auto"/>
      </w:pPr>
      <w:r>
        <w:rPr>
          <w:sz w:val="22"/>
          <w:szCs w:val="22"/>
        </w:rPr>
        <w:t>Consultant/attending obstetrician-gynaecologists, including those with a specific interest or leadership role in colposcopy/gynaecological oncology services, who supervise trainees and set local practice norms.</w:t>
      </w:r>
    </w:p>
    <w:p w14:paraId="0F788C50" w14:textId="77777777" w:rsidR="002E0D49" w:rsidRDefault="00000000">
      <w:pPr>
        <w:pStyle w:val="Heading2"/>
        <w:spacing w:before="260" w:after="120"/>
      </w:pPr>
      <w:bookmarkStart w:id="11" w:name="_Toc234679099"/>
      <w:r>
        <w:rPr>
          <w:b/>
          <w:bCs/>
          <w:color w:val="2E5B8C"/>
          <w:sz w:val="24"/>
          <w:szCs w:val="24"/>
        </w:rPr>
        <w:t>6.2 Sampling Strategy</w:t>
      </w:r>
      <w:bookmarkEnd w:id="11"/>
    </w:p>
    <w:p w14:paraId="1EAB8AF8" w14:textId="77777777" w:rsidR="002E0D49" w:rsidRDefault="00000000">
      <w:pPr>
        <w:spacing w:after="160" w:line="276" w:lineRule="auto"/>
      </w:pPr>
      <w:r>
        <w:rPr>
          <w:sz w:val="22"/>
          <w:szCs w:val="22"/>
        </w:rPr>
        <w:t>Purposive maximum-variation sampling will be used, stratifying by career stage (as above) and, within strata, by gender, years of experience/training level, and institutional affiliation, to capture a broad range of perspectives. Homogeneous groups by seniority/hierarchy level will be used for each FGD (rather than mixing students, trainees, and consultants within the same group) to reduce the influence of hierarchy on disclosure and to allow within-group comparison across strata.</w:t>
      </w:r>
    </w:p>
    <w:p w14:paraId="35FEFE85" w14:textId="77777777" w:rsidR="002E0D49" w:rsidRDefault="00000000">
      <w:pPr>
        <w:pStyle w:val="Heading2"/>
        <w:spacing w:before="260" w:after="120"/>
      </w:pPr>
      <w:bookmarkStart w:id="12" w:name="_Toc234679100"/>
      <w:r>
        <w:rPr>
          <w:b/>
          <w:bCs/>
          <w:color w:val="2E5B8C"/>
          <w:sz w:val="24"/>
          <w:szCs w:val="24"/>
        </w:rPr>
        <w:t>6.3 Sample Size</w:t>
      </w:r>
      <w:bookmarkEnd w:id="12"/>
    </w:p>
    <w:p w14:paraId="12771786" w14:textId="77777777" w:rsidR="002E0D49" w:rsidRDefault="00000000">
      <w:pPr>
        <w:spacing w:after="160" w:line="276" w:lineRule="auto"/>
      </w:pPr>
      <w:r>
        <w:rPr>
          <w:sz w:val="22"/>
          <w:szCs w:val="22"/>
        </w:rPr>
        <w:t xml:space="preserve">Consistent with recommendations for FGD-based qualitative studies, we anticipate 3 groups per stratum (students, trainees, consultants), each comprising 6–8 participants, continuing to information power / </w:t>
      </w:r>
      <w:r>
        <w:rPr>
          <w:sz w:val="22"/>
          <w:szCs w:val="22"/>
        </w:rPr>
        <w:lastRenderedPageBreak/>
        <w:t>thematic saturation. Recruitment will continue iteratively, with an interim review after each stratum's second FGD to judge whether an additional group is required.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600"/>
        <w:gridCol w:w="1800"/>
      </w:tblGrid>
      <w:tr w:rsidR="002E0D49" w14:paraId="051AFB37" w14:textId="77777777">
        <w:trPr>
          <w:tblHeader/>
        </w:trPr>
        <w:tc>
          <w:tcPr>
            <w:tcW w:w="3200" w:type="dxa"/>
            <w:shd w:val="clear" w:color="auto" w:fill="1F3864"/>
            <w:tcMar>
              <w:top w:w="80" w:type="dxa"/>
              <w:left w:w="100" w:type="dxa"/>
              <w:bottom w:w="80" w:type="dxa"/>
              <w:right w:w="100" w:type="dxa"/>
            </w:tcMar>
            <w:vAlign w:val="center"/>
          </w:tcPr>
          <w:p w14:paraId="7DCE3609" w14:textId="77777777" w:rsidR="002E0D49" w:rsidRDefault="00000000">
            <w:r>
              <w:rPr>
                <w:b/>
                <w:bCs/>
                <w:color w:val="FFFFFF"/>
              </w:rPr>
              <w:t>Stratum</w:t>
            </w:r>
          </w:p>
        </w:tc>
        <w:tc>
          <w:tcPr>
            <w:tcW w:w="2200" w:type="dxa"/>
            <w:shd w:val="clear" w:color="auto" w:fill="1F3864"/>
            <w:tcMar>
              <w:top w:w="80" w:type="dxa"/>
              <w:left w:w="100" w:type="dxa"/>
              <w:bottom w:w="80" w:type="dxa"/>
              <w:right w:w="100" w:type="dxa"/>
            </w:tcMar>
            <w:vAlign w:val="center"/>
          </w:tcPr>
          <w:p w14:paraId="6AFBE69C" w14:textId="77777777" w:rsidR="002E0D49" w:rsidRDefault="00000000">
            <w:r>
              <w:rPr>
                <w:b/>
                <w:bCs/>
                <w:color w:val="FFFFFF"/>
              </w:rPr>
              <w:t>No. of FGDs</w:t>
            </w:r>
          </w:p>
        </w:tc>
        <w:tc>
          <w:tcPr>
            <w:tcW w:w="2600" w:type="dxa"/>
            <w:shd w:val="clear" w:color="auto" w:fill="1F3864"/>
            <w:tcMar>
              <w:top w:w="80" w:type="dxa"/>
              <w:left w:w="100" w:type="dxa"/>
              <w:bottom w:w="80" w:type="dxa"/>
              <w:right w:w="100" w:type="dxa"/>
            </w:tcMar>
            <w:vAlign w:val="center"/>
          </w:tcPr>
          <w:p w14:paraId="5CCAEBBA" w14:textId="77777777" w:rsidR="002E0D49" w:rsidRDefault="00000000">
            <w:r>
              <w:rPr>
                <w:b/>
                <w:bCs/>
                <w:color w:val="FFFFFF"/>
              </w:rPr>
              <w:t>Participants per FGD</w:t>
            </w:r>
          </w:p>
        </w:tc>
        <w:tc>
          <w:tcPr>
            <w:tcW w:w="1800" w:type="dxa"/>
            <w:shd w:val="clear" w:color="auto" w:fill="1F3864"/>
            <w:tcMar>
              <w:top w:w="80" w:type="dxa"/>
              <w:left w:w="100" w:type="dxa"/>
              <w:bottom w:w="80" w:type="dxa"/>
              <w:right w:w="100" w:type="dxa"/>
            </w:tcMar>
            <w:vAlign w:val="center"/>
          </w:tcPr>
          <w:p w14:paraId="6FC21E8D" w14:textId="77777777" w:rsidR="002E0D49" w:rsidRDefault="00000000">
            <w:r>
              <w:rPr>
                <w:b/>
                <w:bCs/>
                <w:color w:val="FFFFFF"/>
              </w:rPr>
              <w:t>Approx. Total</w:t>
            </w:r>
          </w:p>
        </w:tc>
      </w:tr>
      <w:tr w:rsidR="002E0D49" w14:paraId="10CF472B" w14:textId="77777777">
        <w:tc>
          <w:tcPr>
            <w:tcW w:w="3200" w:type="dxa"/>
            <w:tcMar>
              <w:top w:w="80" w:type="dxa"/>
              <w:left w:w="100" w:type="dxa"/>
              <w:bottom w:w="80" w:type="dxa"/>
              <w:right w:w="100" w:type="dxa"/>
            </w:tcMar>
            <w:vAlign w:val="center"/>
          </w:tcPr>
          <w:p w14:paraId="77242759" w14:textId="77777777" w:rsidR="002E0D49" w:rsidRDefault="00000000">
            <w:r>
              <w:rPr>
                <w:color w:val="000000"/>
              </w:rPr>
              <w:t>Medical students</w:t>
            </w:r>
          </w:p>
        </w:tc>
        <w:tc>
          <w:tcPr>
            <w:tcW w:w="2200" w:type="dxa"/>
            <w:tcMar>
              <w:top w:w="80" w:type="dxa"/>
              <w:left w:w="100" w:type="dxa"/>
              <w:bottom w:w="80" w:type="dxa"/>
              <w:right w:w="100" w:type="dxa"/>
            </w:tcMar>
            <w:vAlign w:val="center"/>
          </w:tcPr>
          <w:p w14:paraId="41066E47" w14:textId="77777777" w:rsidR="002E0D49" w:rsidRDefault="00000000">
            <w:r>
              <w:rPr>
                <w:color w:val="000000"/>
              </w:rPr>
              <w:t>2–3</w:t>
            </w:r>
          </w:p>
        </w:tc>
        <w:tc>
          <w:tcPr>
            <w:tcW w:w="2600" w:type="dxa"/>
            <w:tcMar>
              <w:top w:w="80" w:type="dxa"/>
              <w:left w:w="100" w:type="dxa"/>
              <w:bottom w:w="80" w:type="dxa"/>
              <w:right w:w="100" w:type="dxa"/>
            </w:tcMar>
            <w:vAlign w:val="center"/>
          </w:tcPr>
          <w:p w14:paraId="2EC177AE" w14:textId="77777777" w:rsidR="002E0D49" w:rsidRDefault="00000000">
            <w:r>
              <w:rPr>
                <w:color w:val="000000"/>
              </w:rPr>
              <w:t>6–8</w:t>
            </w:r>
          </w:p>
        </w:tc>
        <w:tc>
          <w:tcPr>
            <w:tcW w:w="1800" w:type="dxa"/>
            <w:tcMar>
              <w:top w:w="80" w:type="dxa"/>
              <w:left w:w="100" w:type="dxa"/>
              <w:bottom w:w="80" w:type="dxa"/>
              <w:right w:w="100" w:type="dxa"/>
            </w:tcMar>
            <w:vAlign w:val="center"/>
          </w:tcPr>
          <w:p w14:paraId="4F19188A" w14:textId="77777777" w:rsidR="002E0D49" w:rsidRDefault="00000000">
            <w:r>
              <w:rPr>
                <w:color w:val="000000"/>
              </w:rPr>
              <w:t>12–24</w:t>
            </w:r>
          </w:p>
        </w:tc>
      </w:tr>
      <w:tr w:rsidR="002E0D49" w14:paraId="69156B4D" w14:textId="77777777">
        <w:tc>
          <w:tcPr>
            <w:tcW w:w="3200" w:type="dxa"/>
            <w:shd w:val="clear" w:color="auto" w:fill="DCE6F1"/>
            <w:tcMar>
              <w:top w:w="80" w:type="dxa"/>
              <w:left w:w="100" w:type="dxa"/>
              <w:bottom w:w="80" w:type="dxa"/>
              <w:right w:w="100" w:type="dxa"/>
            </w:tcMar>
            <w:vAlign w:val="center"/>
          </w:tcPr>
          <w:p w14:paraId="7AE9F8B6" w14:textId="77777777" w:rsidR="002E0D49" w:rsidRDefault="00000000">
            <w:r>
              <w:rPr>
                <w:color w:val="000000"/>
              </w:rPr>
              <w:t>Residents/trainees</w:t>
            </w:r>
          </w:p>
        </w:tc>
        <w:tc>
          <w:tcPr>
            <w:tcW w:w="2200" w:type="dxa"/>
            <w:shd w:val="clear" w:color="auto" w:fill="DCE6F1"/>
            <w:tcMar>
              <w:top w:w="80" w:type="dxa"/>
              <w:left w:w="100" w:type="dxa"/>
              <w:bottom w:w="80" w:type="dxa"/>
              <w:right w:w="100" w:type="dxa"/>
            </w:tcMar>
            <w:vAlign w:val="center"/>
          </w:tcPr>
          <w:p w14:paraId="7CF751E1" w14:textId="77777777" w:rsidR="002E0D49" w:rsidRDefault="00000000">
            <w:r>
              <w:rPr>
                <w:color w:val="000000"/>
              </w:rPr>
              <w:t>3</w:t>
            </w:r>
          </w:p>
        </w:tc>
        <w:tc>
          <w:tcPr>
            <w:tcW w:w="2600" w:type="dxa"/>
            <w:shd w:val="clear" w:color="auto" w:fill="DCE6F1"/>
            <w:tcMar>
              <w:top w:w="80" w:type="dxa"/>
              <w:left w:w="100" w:type="dxa"/>
              <w:bottom w:w="80" w:type="dxa"/>
              <w:right w:w="100" w:type="dxa"/>
            </w:tcMar>
            <w:vAlign w:val="center"/>
          </w:tcPr>
          <w:p w14:paraId="370D1701" w14:textId="77777777" w:rsidR="002E0D49" w:rsidRDefault="00000000">
            <w:r>
              <w:rPr>
                <w:color w:val="000000"/>
              </w:rPr>
              <w:t>6–8</w:t>
            </w:r>
          </w:p>
        </w:tc>
        <w:tc>
          <w:tcPr>
            <w:tcW w:w="1800" w:type="dxa"/>
            <w:shd w:val="clear" w:color="auto" w:fill="DCE6F1"/>
            <w:tcMar>
              <w:top w:w="80" w:type="dxa"/>
              <w:left w:w="100" w:type="dxa"/>
              <w:bottom w:w="80" w:type="dxa"/>
              <w:right w:w="100" w:type="dxa"/>
            </w:tcMar>
            <w:vAlign w:val="center"/>
          </w:tcPr>
          <w:p w14:paraId="0C385B5B" w14:textId="77777777" w:rsidR="002E0D49" w:rsidRDefault="00000000">
            <w:r>
              <w:rPr>
                <w:color w:val="000000"/>
              </w:rPr>
              <w:t>18–24</w:t>
            </w:r>
          </w:p>
        </w:tc>
      </w:tr>
      <w:tr w:rsidR="002E0D49" w14:paraId="6F9BB0A1" w14:textId="77777777">
        <w:tc>
          <w:tcPr>
            <w:tcW w:w="3200" w:type="dxa"/>
            <w:tcMar>
              <w:top w:w="80" w:type="dxa"/>
              <w:left w:w="100" w:type="dxa"/>
              <w:bottom w:w="80" w:type="dxa"/>
              <w:right w:w="100" w:type="dxa"/>
            </w:tcMar>
            <w:vAlign w:val="center"/>
          </w:tcPr>
          <w:p w14:paraId="75C2607B" w14:textId="77777777" w:rsidR="002E0D49" w:rsidRDefault="00000000">
            <w:r>
              <w:rPr>
                <w:color w:val="000000"/>
              </w:rPr>
              <w:t>Consultants</w:t>
            </w:r>
          </w:p>
        </w:tc>
        <w:tc>
          <w:tcPr>
            <w:tcW w:w="2200" w:type="dxa"/>
            <w:tcMar>
              <w:top w:w="80" w:type="dxa"/>
              <w:left w:w="100" w:type="dxa"/>
              <w:bottom w:w="80" w:type="dxa"/>
              <w:right w:w="100" w:type="dxa"/>
            </w:tcMar>
            <w:vAlign w:val="center"/>
          </w:tcPr>
          <w:p w14:paraId="3CFC4406" w14:textId="77777777" w:rsidR="002E0D49" w:rsidRDefault="00000000">
            <w:r>
              <w:rPr>
                <w:color w:val="000000"/>
              </w:rPr>
              <w:t>2–3</w:t>
            </w:r>
          </w:p>
        </w:tc>
        <w:tc>
          <w:tcPr>
            <w:tcW w:w="2600" w:type="dxa"/>
            <w:tcMar>
              <w:top w:w="80" w:type="dxa"/>
              <w:left w:w="100" w:type="dxa"/>
              <w:bottom w:w="80" w:type="dxa"/>
              <w:right w:w="100" w:type="dxa"/>
            </w:tcMar>
            <w:vAlign w:val="center"/>
          </w:tcPr>
          <w:p w14:paraId="34CA5EE4" w14:textId="77777777" w:rsidR="002E0D49" w:rsidRDefault="00000000">
            <w:r>
              <w:rPr>
                <w:color w:val="000000"/>
              </w:rPr>
              <w:t>6–8</w:t>
            </w:r>
          </w:p>
        </w:tc>
        <w:tc>
          <w:tcPr>
            <w:tcW w:w="1800" w:type="dxa"/>
            <w:tcMar>
              <w:top w:w="80" w:type="dxa"/>
              <w:left w:w="100" w:type="dxa"/>
              <w:bottom w:w="80" w:type="dxa"/>
              <w:right w:w="100" w:type="dxa"/>
            </w:tcMar>
            <w:vAlign w:val="center"/>
          </w:tcPr>
          <w:p w14:paraId="52A719F5" w14:textId="77777777" w:rsidR="002E0D49" w:rsidRDefault="00000000">
            <w:r>
              <w:rPr>
                <w:color w:val="000000"/>
              </w:rPr>
              <w:t>12–24</w:t>
            </w:r>
          </w:p>
        </w:tc>
      </w:tr>
    </w:tbl>
    <w:p w14:paraId="42D40E85" w14:textId="77777777" w:rsidR="002E0D49" w:rsidRDefault="00000000">
      <w:pPr>
        <w:pStyle w:val="Heading2"/>
        <w:spacing w:before="260" w:after="120"/>
      </w:pPr>
      <w:bookmarkStart w:id="13" w:name="_Toc234679101"/>
      <w:r>
        <w:rPr>
          <w:b/>
          <w:bCs/>
          <w:color w:val="2E5B8C"/>
          <w:sz w:val="24"/>
          <w:szCs w:val="24"/>
        </w:rPr>
        <w:t>6.4 Inclusion and Exclusion Criteria</w:t>
      </w:r>
      <w:bookmarkEnd w:id="13"/>
    </w:p>
    <w:p w14:paraId="5C3DCBB9" w14:textId="77777777" w:rsidR="002E0D49" w:rsidRDefault="00000000">
      <w:pPr>
        <w:spacing w:after="160" w:line="276" w:lineRule="auto"/>
      </w:pPr>
      <w:r>
        <w:rPr>
          <w:sz w:val="22"/>
          <w:szCs w:val="22"/>
        </w:rPr>
        <w:t>Inclusion: currently enrolled/employed in an eligible role at a participating institution; direct clinical or educational exposure to cervical cancer prevention; willingness to provide informed consent and be audio-recorded.</w:t>
      </w:r>
    </w:p>
    <w:p w14:paraId="49BD5604" w14:textId="77777777" w:rsidR="002E0D49" w:rsidRDefault="00000000">
      <w:pPr>
        <w:spacing w:after="160" w:line="276" w:lineRule="auto"/>
      </w:pPr>
      <w:r>
        <w:rPr>
          <w:sz w:val="22"/>
          <w:szCs w:val="22"/>
        </w:rPr>
        <w:t>Exclusion: individuals directly involved in designing this study (to avoid role conflict); those unable to communicate in Arabic or English; those on extended leave for the duration of data collection.</w:t>
      </w:r>
    </w:p>
    <w:p w14:paraId="7F99C12C" w14:textId="77777777" w:rsidR="002E0D49" w:rsidRDefault="00000000">
      <w:pPr>
        <w:pStyle w:val="Heading2"/>
        <w:spacing w:before="260" w:after="120"/>
      </w:pPr>
      <w:bookmarkStart w:id="14" w:name="_Toc234679102"/>
      <w:r>
        <w:rPr>
          <w:b/>
          <w:bCs/>
          <w:color w:val="2E5B8C"/>
          <w:sz w:val="24"/>
          <w:szCs w:val="24"/>
        </w:rPr>
        <w:t>6.5 Recruitment Procedures</w:t>
      </w:r>
      <w:bookmarkEnd w:id="14"/>
    </w:p>
    <w:p w14:paraId="4894C080" w14:textId="77777777" w:rsidR="002E0D49" w:rsidRDefault="00000000">
      <w:pPr>
        <w:pStyle w:val="ListParagraph"/>
        <w:numPr>
          <w:ilvl w:val="0"/>
          <w:numId w:val="2"/>
        </w:numPr>
        <w:spacing w:after="80" w:line="276" w:lineRule="auto"/>
      </w:pPr>
      <w:r>
        <w:rPr>
          <w:sz w:val="22"/>
          <w:szCs w:val="22"/>
        </w:rPr>
        <w:t>Study announcement circulated via departmental meetings, residency program coordinators, and student/trainee representatives.</w:t>
      </w:r>
    </w:p>
    <w:p w14:paraId="0DA9D096" w14:textId="77777777" w:rsidR="002E0D49" w:rsidRDefault="00000000">
      <w:pPr>
        <w:pStyle w:val="ListParagraph"/>
        <w:numPr>
          <w:ilvl w:val="0"/>
          <w:numId w:val="2"/>
        </w:numPr>
        <w:spacing w:after="80" w:line="276" w:lineRule="auto"/>
      </w:pPr>
      <w:r>
        <w:rPr>
          <w:sz w:val="22"/>
          <w:szCs w:val="22"/>
        </w:rPr>
        <w:t>Interested individuals contact the research team directly (not via their direct supervisor) to reduce perceived coercion.</w:t>
      </w:r>
    </w:p>
    <w:p w14:paraId="46B3B50D" w14:textId="77777777" w:rsidR="002E0D49" w:rsidRDefault="00000000">
      <w:pPr>
        <w:pStyle w:val="ListParagraph"/>
        <w:numPr>
          <w:ilvl w:val="0"/>
          <w:numId w:val="2"/>
        </w:numPr>
        <w:spacing w:after="80" w:line="276" w:lineRule="auto"/>
      </w:pPr>
      <w:r>
        <w:rPr>
          <w:sz w:val="22"/>
          <w:szCs w:val="22"/>
        </w:rPr>
        <w:t>Screening against inclusion/exclusion criteria and stratum quotas.</w:t>
      </w:r>
    </w:p>
    <w:p w14:paraId="77359427" w14:textId="77777777" w:rsidR="002E0D49" w:rsidRDefault="00000000">
      <w:pPr>
        <w:pStyle w:val="ListParagraph"/>
        <w:numPr>
          <w:ilvl w:val="0"/>
          <w:numId w:val="2"/>
        </w:numPr>
        <w:spacing w:after="80" w:line="276" w:lineRule="auto"/>
      </w:pPr>
      <w:r>
        <w:rPr>
          <w:sz w:val="22"/>
          <w:szCs w:val="22"/>
        </w:rPr>
        <w:t>Scheduling at a neutral, private venue outside clinical space, at a time that minimises disruption to service and does not conflict with duty hours.</w:t>
      </w:r>
    </w:p>
    <w:p w14:paraId="5D81939A" w14:textId="77777777" w:rsidR="002E0D49" w:rsidRDefault="00000000">
      <w:pPr>
        <w:pStyle w:val="ListParagraph"/>
        <w:numPr>
          <w:ilvl w:val="0"/>
          <w:numId w:val="2"/>
        </w:numPr>
        <w:spacing w:after="80" w:line="276" w:lineRule="auto"/>
      </w:pPr>
      <w:r>
        <w:rPr>
          <w:sz w:val="22"/>
          <w:szCs w:val="22"/>
        </w:rPr>
        <w:t>Written informed consent obtained before the session; participants reminded that participation is voluntary and non-participation carries no penalty.</w:t>
      </w:r>
    </w:p>
    <w:p w14:paraId="4F086950" w14:textId="77777777" w:rsidR="002E0D49" w:rsidRDefault="00000000">
      <w:pPr>
        <w:pStyle w:val="Heading1"/>
        <w:spacing w:before="360" w:after="160"/>
      </w:pPr>
      <w:bookmarkStart w:id="15" w:name="_Toc234679103"/>
      <w:r>
        <w:rPr>
          <w:b/>
          <w:bCs/>
          <w:color w:val="1F3864"/>
          <w:sz w:val="28"/>
          <w:szCs w:val="28"/>
        </w:rPr>
        <w:t>7. Theoretical Framework: The TDF</w:t>
      </w:r>
      <w:bookmarkEnd w:id="15"/>
    </w:p>
    <w:p w14:paraId="10BD1142" w14:textId="77777777" w:rsidR="002E0D49" w:rsidRDefault="00000000">
      <w:pPr>
        <w:spacing w:after="160" w:line="276" w:lineRule="auto"/>
      </w:pPr>
      <w:r>
        <w:rPr>
          <w:sz w:val="22"/>
          <w:szCs w:val="22"/>
        </w:rPr>
        <w:t>The 14 TDF domains, their definitions, and how each will be operationalised in this study's topic guide, are summarised below. The full topic guide (Appendix A) uses these domains to structure — but not rigidly script — the discussion; the moderator will use domain-linked prompts flexibly and follow participants' own framing of issues where richer data emerges.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2E0D49" w14:paraId="6E04E8E6" w14:textId="77777777">
        <w:trPr>
          <w:tblHeader/>
        </w:trPr>
        <w:tc>
          <w:tcPr>
            <w:tcW w:w="3200" w:type="dxa"/>
            <w:shd w:val="clear" w:color="auto" w:fill="1F3864"/>
            <w:tcMar>
              <w:top w:w="80" w:type="dxa"/>
              <w:left w:w="100" w:type="dxa"/>
              <w:bottom w:w="80" w:type="dxa"/>
              <w:right w:w="100" w:type="dxa"/>
            </w:tcMar>
            <w:vAlign w:val="center"/>
          </w:tcPr>
          <w:p w14:paraId="404BD9BB" w14:textId="77777777" w:rsidR="002E0D49" w:rsidRDefault="00000000">
            <w:r>
              <w:rPr>
                <w:b/>
                <w:bCs/>
                <w:color w:val="FFFFFF"/>
              </w:rPr>
              <w:t>TDF Domain</w:t>
            </w:r>
          </w:p>
        </w:tc>
        <w:tc>
          <w:tcPr>
            <w:tcW w:w="6600" w:type="dxa"/>
            <w:shd w:val="clear" w:color="auto" w:fill="1F3864"/>
            <w:tcMar>
              <w:top w:w="80" w:type="dxa"/>
              <w:left w:w="100" w:type="dxa"/>
              <w:bottom w:w="80" w:type="dxa"/>
              <w:right w:w="100" w:type="dxa"/>
            </w:tcMar>
            <w:vAlign w:val="center"/>
          </w:tcPr>
          <w:p w14:paraId="38ECC316" w14:textId="77777777" w:rsidR="002E0D49" w:rsidRDefault="00000000">
            <w:r>
              <w:rPr>
                <w:b/>
                <w:bCs/>
                <w:color w:val="FFFFFF"/>
              </w:rPr>
              <w:t>Definition (Cane et al., 2012)</w:t>
            </w:r>
          </w:p>
        </w:tc>
      </w:tr>
      <w:tr w:rsidR="002E0D49" w14:paraId="54103DD3" w14:textId="77777777">
        <w:tc>
          <w:tcPr>
            <w:tcW w:w="3200" w:type="dxa"/>
            <w:tcMar>
              <w:top w:w="80" w:type="dxa"/>
              <w:left w:w="100" w:type="dxa"/>
              <w:bottom w:w="80" w:type="dxa"/>
              <w:right w:w="100" w:type="dxa"/>
            </w:tcMar>
            <w:vAlign w:val="center"/>
          </w:tcPr>
          <w:p w14:paraId="4D67AB73" w14:textId="77777777" w:rsidR="002E0D49" w:rsidRDefault="00000000">
            <w:r>
              <w:rPr>
                <w:color w:val="000000"/>
              </w:rPr>
              <w:t>Knowledge</w:t>
            </w:r>
          </w:p>
        </w:tc>
        <w:tc>
          <w:tcPr>
            <w:tcW w:w="6600" w:type="dxa"/>
            <w:tcMar>
              <w:top w:w="80" w:type="dxa"/>
              <w:left w:w="100" w:type="dxa"/>
              <w:bottom w:w="80" w:type="dxa"/>
              <w:right w:w="100" w:type="dxa"/>
            </w:tcMar>
            <w:vAlign w:val="center"/>
          </w:tcPr>
          <w:p w14:paraId="1D294A33" w14:textId="77777777" w:rsidR="002E0D49" w:rsidRDefault="00000000">
            <w:r>
              <w:rPr>
                <w:color w:val="000000"/>
              </w:rPr>
              <w:t>An awareness of the existence of something, including procedural, factual, and evidence-based knowledge.</w:t>
            </w:r>
          </w:p>
        </w:tc>
      </w:tr>
      <w:tr w:rsidR="002E0D49" w14:paraId="2AD61FF6" w14:textId="77777777">
        <w:tc>
          <w:tcPr>
            <w:tcW w:w="3200" w:type="dxa"/>
            <w:shd w:val="clear" w:color="auto" w:fill="DCE6F1"/>
            <w:tcMar>
              <w:top w:w="80" w:type="dxa"/>
              <w:left w:w="100" w:type="dxa"/>
              <w:bottom w:w="80" w:type="dxa"/>
              <w:right w:w="100" w:type="dxa"/>
            </w:tcMar>
            <w:vAlign w:val="center"/>
          </w:tcPr>
          <w:p w14:paraId="0E20A371" w14:textId="77777777" w:rsidR="002E0D49" w:rsidRDefault="00000000">
            <w:r>
              <w:rPr>
                <w:color w:val="000000"/>
              </w:rPr>
              <w:t>Skills</w:t>
            </w:r>
          </w:p>
        </w:tc>
        <w:tc>
          <w:tcPr>
            <w:tcW w:w="6600" w:type="dxa"/>
            <w:shd w:val="clear" w:color="auto" w:fill="DCE6F1"/>
            <w:tcMar>
              <w:top w:w="80" w:type="dxa"/>
              <w:left w:w="100" w:type="dxa"/>
              <w:bottom w:w="80" w:type="dxa"/>
              <w:right w:w="100" w:type="dxa"/>
            </w:tcMar>
            <w:vAlign w:val="center"/>
          </w:tcPr>
          <w:p w14:paraId="152AED16" w14:textId="77777777" w:rsidR="002E0D49" w:rsidRDefault="00000000">
            <w:r>
              <w:rPr>
                <w:color w:val="000000"/>
              </w:rPr>
              <w:t>An ability or proficiency acquired through practice, including interpersonal and technical skills.</w:t>
            </w:r>
          </w:p>
        </w:tc>
      </w:tr>
      <w:tr w:rsidR="002E0D49" w14:paraId="0430CA4D" w14:textId="77777777">
        <w:tc>
          <w:tcPr>
            <w:tcW w:w="3200" w:type="dxa"/>
            <w:tcMar>
              <w:top w:w="80" w:type="dxa"/>
              <w:left w:w="100" w:type="dxa"/>
              <w:bottom w:w="80" w:type="dxa"/>
              <w:right w:w="100" w:type="dxa"/>
            </w:tcMar>
            <w:vAlign w:val="center"/>
          </w:tcPr>
          <w:p w14:paraId="7394F855" w14:textId="77777777" w:rsidR="002E0D49" w:rsidRDefault="00000000">
            <w:r>
              <w:rPr>
                <w:color w:val="000000"/>
              </w:rPr>
              <w:t>Social/Professional Role and Identity</w:t>
            </w:r>
          </w:p>
        </w:tc>
        <w:tc>
          <w:tcPr>
            <w:tcW w:w="6600" w:type="dxa"/>
            <w:tcMar>
              <w:top w:w="80" w:type="dxa"/>
              <w:left w:w="100" w:type="dxa"/>
              <w:bottom w:w="80" w:type="dxa"/>
              <w:right w:w="100" w:type="dxa"/>
            </w:tcMar>
            <w:vAlign w:val="center"/>
          </w:tcPr>
          <w:p w14:paraId="3507B829" w14:textId="77777777" w:rsidR="002E0D49" w:rsidRDefault="00000000">
            <w:r>
              <w:rPr>
                <w:color w:val="000000"/>
              </w:rPr>
              <w:t>A coherent set of behaviours and displayed personal qualities of an individual in a social or work setting.</w:t>
            </w:r>
          </w:p>
        </w:tc>
      </w:tr>
      <w:tr w:rsidR="002E0D49" w14:paraId="3C5C4B9D" w14:textId="77777777">
        <w:tc>
          <w:tcPr>
            <w:tcW w:w="3200" w:type="dxa"/>
            <w:shd w:val="clear" w:color="auto" w:fill="DCE6F1"/>
            <w:tcMar>
              <w:top w:w="80" w:type="dxa"/>
              <w:left w:w="100" w:type="dxa"/>
              <w:bottom w:w="80" w:type="dxa"/>
              <w:right w:w="100" w:type="dxa"/>
            </w:tcMar>
            <w:vAlign w:val="center"/>
          </w:tcPr>
          <w:p w14:paraId="5ECD916F" w14:textId="77777777" w:rsidR="002E0D49" w:rsidRDefault="00000000">
            <w:r>
              <w:rPr>
                <w:color w:val="000000"/>
              </w:rPr>
              <w:lastRenderedPageBreak/>
              <w:t>Beliefs about Capabilities</w:t>
            </w:r>
          </w:p>
        </w:tc>
        <w:tc>
          <w:tcPr>
            <w:tcW w:w="6600" w:type="dxa"/>
            <w:shd w:val="clear" w:color="auto" w:fill="DCE6F1"/>
            <w:tcMar>
              <w:top w:w="80" w:type="dxa"/>
              <w:left w:w="100" w:type="dxa"/>
              <w:bottom w:w="80" w:type="dxa"/>
              <w:right w:w="100" w:type="dxa"/>
            </w:tcMar>
            <w:vAlign w:val="center"/>
          </w:tcPr>
          <w:p w14:paraId="0F5148A3" w14:textId="77777777" w:rsidR="002E0D49" w:rsidRDefault="00000000">
            <w:r>
              <w:rPr>
                <w:color w:val="000000"/>
              </w:rPr>
              <w:t>Acceptance of the truth, reality, or validity about an ability, talent, or facility that a person can put to constructive use.</w:t>
            </w:r>
          </w:p>
        </w:tc>
      </w:tr>
      <w:tr w:rsidR="002E0D49" w14:paraId="534826F7" w14:textId="77777777">
        <w:tc>
          <w:tcPr>
            <w:tcW w:w="3200" w:type="dxa"/>
            <w:tcMar>
              <w:top w:w="80" w:type="dxa"/>
              <w:left w:w="100" w:type="dxa"/>
              <w:bottom w:w="80" w:type="dxa"/>
              <w:right w:w="100" w:type="dxa"/>
            </w:tcMar>
            <w:vAlign w:val="center"/>
          </w:tcPr>
          <w:p w14:paraId="3BCD9AEE" w14:textId="77777777" w:rsidR="002E0D49" w:rsidRDefault="00000000">
            <w:r>
              <w:rPr>
                <w:color w:val="000000"/>
              </w:rPr>
              <w:t>Optimism</w:t>
            </w:r>
          </w:p>
        </w:tc>
        <w:tc>
          <w:tcPr>
            <w:tcW w:w="6600" w:type="dxa"/>
            <w:tcMar>
              <w:top w:w="80" w:type="dxa"/>
              <w:left w:w="100" w:type="dxa"/>
              <w:bottom w:w="80" w:type="dxa"/>
              <w:right w:w="100" w:type="dxa"/>
            </w:tcMar>
            <w:vAlign w:val="center"/>
          </w:tcPr>
          <w:p w14:paraId="59BD6E95" w14:textId="77777777" w:rsidR="002E0D49" w:rsidRDefault="00000000">
            <w:r>
              <w:rPr>
                <w:color w:val="000000"/>
              </w:rPr>
              <w:t>The confidence that things will happen for the best, or that desired goals will be attained.</w:t>
            </w:r>
          </w:p>
        </w:tc>
      </w:tr>
      <w:tr w:rsidR="002E0D49" w14:paraId="1C04378F" w14:textId="77777777">
        <w:tc>
          <w:tcPr>
            <w:tcW w:w="3200" w:type="dxa"/>
            <w:shd w:val="clear" w:color="auto" w:fill="DCE6F1"/>
            <w:tcMar>
              <w:top w:w="80" w:type="dxa"/>
              <w:left w:w="100" w:type="dxa"/>
              <w:bottom w:w="80" w:type="dxa"/>
              <w:right w:w="100" w:type="dxa"/>
            </w:tcMar>
            <w:vAlign w:val="center"/>
          </w:tcPr>
          <w:p w14:paraId="120BAD98" w14:textId="77777777" w:rsidR="002E0D49" w:rsidRDefault="00000000">
            <w:r>
              <w:rPr>
                <w:color w:val="000000"/>
              </w:rPr>
              <w:t>Beliefs about Consequences</w:t>
            </w:r>
          </w:p>
        </w:tc>
        <w:tc>
          <w:tcPr>
            <w:tcW w:w="6600" w:type="dxa"/>
            <w:shd w:val="clear" w:color="auto" w:fill="DCE6F1"/>
            <w:tcMar>
              <w:top w:w="80" w:type="dxa"/>
              <w:left w:w="100" w:type="dxa"/>
              <w:bottom w:w="80" w:type="dxa"/>
              <w:right w:w="100" w:type="dxa"/>
            </w:tcMar>
            <w:vAlign w:val="center"/>
          </w:tcPr>
          <w:p w14:paraId="650F6E38" w14:textId="77777777" w:rsidR="002E0D49" w:rsidRDefault="00000000">
            <w:r>
              <w:rPr>
                <w:color w:val="000000"/>
              </w:rPr>
              <w:t>Acceptance of the truth, reality, or validity about outcomes of a behaviour in a given situation.</w:t>
            </w:r>
          </w:p>
        </w:tc>
      </w:tr>
      <w:tr w:rsidR="002E0D49" w14:paraId="762E11A4" w14:textId="77777777">
        <w:tc>
          <w:tcPr>
            <w:tcW w:w="3200" w:type="dxa"/>
            <w:tcMar>
              <w:top w:w="80" w:type="dxa"/>
              <w:left w:w="100" w:type="dxa"/>
              <w:bottom w:w="80" w:type="dxa"/>
              <w:right w:w="100" w:type="dxa"/>
            </w:tcMar>
            <w:vAlign w:val="center"/>
          </w:tcPr>
          <w:p w14:paraId="68D41AED" w14:textId="77777777" w:rsidR="002E0D49" w:rsidRDefault="00000000">
            <w:r>
              <w:rPr>
                <w:color w:val="000000"/>
              </w:rPr>
              <w:t>Reinforcement</w:t>
            </w:r>
          </w:p>
        </w:tc>
        <w:tc>
          <w:tcPr>
            <w:tcW w:w="6600" w:type="dxa"/>
            <w:tcMar>
              <w:top w:w="80" w:type="dxa"/>
              <w:left w:w="100" w:type="dxa"/>
              <w:bottom w:w="80" w:type="dxa"/>
              <w:right w:w="100" w:type="dxa"/>
            </w:tcMar>
            <w:vAlign w:val="center"/>
          </w:tcPr>
          <w:p w14:paraId="2C19D5DC" w14:textId="77777777" w:rsidR="002E0D49" w:rsidRDefault="00000000">
            <w:r>
              <w:rPr>
                <w:color w:val="000000"/>
              </w:rPr>
              <w:t>Increasing the probability of a response by arranging a dependent relationship (contingency) between the response and a given stimulus.</w:t>
            </w:r>
          </w:p>
        </w:tc>
      </w:tr>
      <w:tr w:rsidR="002E0D49" w14:paraId="05B317CA" w14:textId="77777777">
        <w:tc>
          <w:tcPr>
            <w:tcW w:w="3200" w:type="dxa"/>
            <w:shd w:val="clear" w:color="auto" w:fill="DCE6F1"/>
            <w:tcMar>
              <w:top w:w="80" w:type="dxa"/>
              <w:left w:w="100" w:type="dxa"/>
              <w:bottom w:w="80" w:type="dxa"/>
              <w:right w:w="100" w:type="dxa"/>
            </w:tcMar>
            <w:vAlign w:val="center"/>
          </w:tcPr>
          <w:p w14:paraId="6067ADAC" w14:textId="77777777" w:rsidR="002E0D49" w:rsidRDefault="00000000">
            <w:r>
              <w:rPr>
                <w:color w:val="000000"/>
              </w:rPr>
              <w:t>Intentions</w:t>
            </w:r>
          </w:p>
        </w:tc>
        <w:tc>
          <w:tcPr>
            <w:tcW w:w="6600" w:type="dxa"/>
            <w:shd w:val="clear" w:color="auto" w:fill="DCE6F1"/>
            <w:tcMar>
              <w:top w:w="80" w:type="dxa"/>
              <w:left w:w="100" w:type="dxa"/>
              <w:bottom w:w="80" w:type="dxa"/>
              <w:right w:w="100" w:type="dxa"/>
            </w:tcMar>
            <w:vAlign w:val="center"/>
          </w:tcPr>
          <w:p w14:paraId="047E8B4F" w14:textId="77777777" w:rsidR="002E0D49" w:rsidRDefault="00000000">
            <w:r>
              <w:rPr>
                <w:color w:val="000000"/>
              </w:rPr>
              <w:t>A conscious decision to perform a behaviour or a resolve to act in a certain way.</w:t>
            </w:r>
          </w:p>
        </w:tc>
      </w:tr>
      <w:tr w:rsidR="002E0D49" w14:paraId="010FA906" w14:textId="77777777">
        <w:tc>
          <w:tcPr>
            <w:tcW w:w="3200" w:type="dxa"/>
            <w:tcMar>
              <w:top w:w="80" w:type="dxa"/>
              <w:left w:w="100" w:type="dxa"/>
              <w:bottom w:w="80" w:type="dxa"/>
              <w:right w:w="100" w:type="dxa"/>
            </w:tcMar>
            <w:vAlign w:val="center"/>
          </w:tcPr>
          <w:p w14:paraId="42A45BCD" w14:textId="77777777" w:rsidR="002E0D49" w:rsidRDefault="00000000">
            <w:r>
              <w:rPr>
                <w:color w:val="000000"/>
              </w:rPr>
              <w:t>Goals</w:t>
            </w:r>
          </w:p>
        </w:tc>
        <w:tc>
          <w:tcPr>
            <w:tcW w:w="6600" w:type="dxa"/>
            <w:tcMar>
              <w:top w:w="80" w:type="dxa"/>
              <w:left w:w="100" w:type="dxa"/>
              <w:bottom w:w="80" w:type="dxa"/>
              <w:right w:w="100" w:type="dxa"/>
            </w:tcMar>
            <w:vAlign w:val="center"/>
          </w:tcPr>
          <w:p w14:paraId="3662A2E3" w14:textId="77777777" w:rsidR="002E0D49" w:rsidRDefault="00000000">
            <w:r>
              <w:rPr>
                <w:color w:val="000000"/>
              </w:rPr>
              <w:t>Mental representations of outcomes or end states that an individual wants to achieve.</w:t>
            </w:r>
          </w:p>
        </w:tc>
      </w:tr>
      <w:tr w:rsidR="002E0D49" w14:paraId="12F2E73A" w14:textId="77777777">
        <w:tc>
          <w:tcPr>
            <w:tcW w:w="3200" w:type="dxa"/>
            <w:shd w:val="clear" w:color="auto" w:fill="DCE6F1"/>
            <w:tcMar>
              <w:top w:w="80" w:type="dxa"/>
              <w:left w:w="100" w:type="dxa"/>
              <w:bottom w:w="80" w:type="dxa"/>
              <w:right w:w="100" w:type="dxa"/>
            </w:tcMar>
            <w:vAlign w:val="center"/>
          </w:tcPr>
          <w:p w14:paraId="50D3F464" w14:textId="77777777" w:rsidR="002E0D49" w:rsidRDefault="00000000">
            <w:r>
              <w:rPr>
                <w:color w:val="000000"/>
              </w:rPr>
              <w:t>Memory, Attention and Decision Processes</w:t>
            </w:r>
          </w:p>
        </w:tc>
        <w:tc>
          <w:tcPr>
            <w:tcW w:w="6600" w:type="dxa"/>
            <w:shd w:val="clear" w:color="auto" w:fill="DCE6F1"/>
            <w:tcMar>
              <w:top w:w="80" w:type="dxa"/>
              <w:left w:w="100" w:type="dxa"/>
              <w:bottom w:w="80" w:type="dxa"/>
              <w:right w:w="100" w:type="dxa"/>
            </w:tcMar>
            <w:vAlign w:val="center"/>
          </w:tcPr>
          <w:p w14:paraId="6E53766B" w14:textId="77777777" w:rsidR="002E0D49" w:rsidRDefault="00000000">
            <w:r>
              <w:rPr>
                <w:color w:val="000000"/>
              </w:rPr>
              <w:t>The ability to retain information, focus selectively, and choose between alternatives.</w:t>
            </w:r>
          </w:p>
        </w:tc>
      </w:tr>
      <w:tr w:rsidR="002E0D49" w14:paraId="46FAA144" w14:textId="77777777">
        <w:tc>
          <w:tcPr>
            <w:tcW w:w="3200" w:type="dxa"/>
            <w:tcMar>
              <w:top w:w="80" w:type="dxa"/>
              <w:left w:w="100" w:type="dxa"/>
              <w:bottom w:w="80" w:type="dxa"/>
              <w:right w:w="100" w:type="dxa"/>
            </w:tcMar>
            <w:vAlign w:val="center"/>
          </w:tcPr>
          <w:p w14:paraId="0B9D5565" w14:textId="77777777" w:rsidR="002E0D49" w:rsidRDefault="00000000">
            <w:r>
              <w:rPr>
                <w:color w:val="000000"/>
              </w:rPr>
              <w:t>Environmental Context and Resources</w:t>
            </w:r>
          </w:p>
        </w:tc>
        <w:tc>
          <w:tcPr>
            <w:tcW w:w="6600" w:type="dxa"/>
            <w:tcMar>
              <w:top w:w="80" w:type="dxa"/>
              <w:left w:w="100" w:type="dxa"/>
              <w:bottom w:w="80" w:type="dxa"/>
              <w:right w:w="100" w:type="dxa"/>
            </w:tcMar>
            <w:vAlign w:val="center"/>
          </w:tcPr>
          <w:p w14:paraId="2DE1B572" w14:textId="77777777" w:rsidR="002E0D49" w:rsidRDefault="00000000">
            <w:r>
              <w:rPr>
                <w:color w:val="000000"/>
              </w:rPr>
              <w:t>Circumstances of one's setting that discourage or encourage development of skills/behaviour, including staffing, equipment, and workload.</w:t>
            </w:r>
          </w:p>
        </w:tc>
      </w:tr>
      <w:tr w:rsidR="002E0D49" w14:paraId="50B9CC51" w14:textId="77777777">
        <w:tc>
          <w:tcPr>
            <w:tcW w:w="3200" w:type="dxa"/>
            <w:shd w:val="clear" w:color="auto" w:fill="DCE6F1"/>
            <w:tcMar>
              <w:top w:w="80" w:type="dxa"/>
              <w:left w:w="100" w:type="dxa"/>
              <w:bottom w:w="80" w:type="dxa"/>
              <w:right w:w="100" w:type="dxa"/>
            </w:tcMar>
            <w:vAlign w:val="center"/>
          </w:tcPr>
          <w:p w14:paraId="18099927" w14:textId="77777777" w:rsidR="002E0D49" w:rsidRDefault="00000000">
            <w:r>
              <w:rPr>
                <w:color w:val="000000"/>
              </w:rPr>
              <w:t>Social Influences</w:t>
            </w:r>
          </w:p>
        </w:tc>
        <w:tc>
          <w:tcPr>
            <w:tcW w:w="6600" w:type="dxa"/>
            <w:shd w:val="clear" w:color="auto" w:fill="DCE6F1"/>
            <w:tcMar>
              <w:top w:w="80" w:type="dxa"/>
              <w:left w:w="100" w:type="dxa"/>
              <w:bottom w:w="80" w:type="dxa"/>
              <w:right w:w="100" w:type="dxa"/>
            </w:tcMar>
            <w:vAlign w:val="center"/>
          </w:tcPr>
          <w:p w14:paraId="434532C7" w14:textId="77777777" w:rsidR="002E0D49" w:rsidRDefault="00000000">
            <w:r>
              <w:rPr>
                <w:color w:val="000000"/>
              </w:rPr>
              <w:t>Interpersonal processes that can cause individuals to change their thoughts, feelings, or behaviours, including hierarchy and peer norms.</w:t>
            </w:r>
          </w:p>
        </w:tc>
      </w:tr>
      <w:tr w:rsidR="002E0D49" w14:paraId="7F11EFB3" w14:textId="77777777">
        <w:tc>
          <w:tcPr>
            <w:tcW w:w="3200" w:type="dxa"/>
            <w:tcMar>
              <w:top w:w="80" w:type="dxa"/>
              <w:left w:w="100" w:type="dxa"/>
              <w:bottom w:w="80" w:type="dxa"/>
              <w:right w:w="100" w:type="dxa"/>
            </w:tcMar>
            <w:vAlign w:val="center"/>
          </w:tcPr>
          <w:p w14:paraId="02E018F8" w14:textId="77777777" w:rsidR="002E0D49" w:rsidRDefault="00000000">
            <w:r>
              <w:rPr>
                <w:color w:val="000000"/>
              </w:rPr>
              <w:t>Emotion</w:t>
            </w:r>
          </w:p>
        </w:tc>
        <w:tc>
          <w:tcPr>
            <w:tcW w:w="6600" w:type="dxa"/>
            <w:tcMar>
              <w:top w:w="80" w:type="dxa"/>
              <w:left w:w="100" w:type="dxa"/>
              <w:bottom w:w="80" w:type="dxa"/>
              <w:right w:w="100" w:type="dxa"/>
            </w:tcMar>
            <w:vAlign w:val="center"/>
          </w:tcPr>
          <w:p w14:paraId="6A2A97E4" w14:textId="77777777" w:rsidR="002E0D49" w:rsidRDefault="00000000">
            <w:r>
              <w:rPr>
                <w:color w:val="000000"/>
              </w:rPr>
              <w:t>A complex reaction pattern involving experiential, behavioural, and physiological elements (e.g., fear of blame, discomfort with uncertainty).</w:t>
            </w:r>
          </w:p>
        </w:tc>
      </w:tr>
      <w:tr w:rsidR="002E0D49" w14:paraId="267419B7" w14:textId="77777777">
        <w:tc>
          <w:tcPr>
            <w:tcW w:w="3200" w:type="dxa"/>
            <w:shd w:val="clear" w:color="auto" w:fill="DCE6F1"/>
            <w:tcMar>
              <w:top w:w="80" w:type="dxa"/>
              <w:left w:w="100" w:type="dxa"/>
              <w:bottom w:w="80" w:type="dxa"/>
              <w:right w:w="100" w:type="dxa"/>
            </w:tcMar>
            <w:vAlign w:val="center"/>
          </w:tcPr>
          <w:p w14:paraId="6E25B01E" w14:textId="77777777" w:rsidR="002E0D49" w:rsidRDefault="00000000">
            <w:r>
              <w:rPr>
                <w:color w:val="000000"/>
              </w:rPr>
              <w:t>Behavioural Regulation</w:t>
            </w:r>
          </w:p>
        </w:tc>
        <w:tc>
          <w:tcPr>
            <w:tcW w:w="6600" w:type="dxa"/>
            <w:shd w:val="clear" w:color="auto" w:fill="DCE6F1"/>
            <w:tcMar>
              <w:top w:w="80" w:type="dxa"/>
              <w:left w:w="100" w:type="dxa"/>
              <w:bottom w:w="80" w:type="dxa"/>
              <w:right w:w="100" w:type="dxa"/>
            </w:tcMar>
            <w:vAlign w:val="center"/>
          </w:tcPr>
          <w:p w14:paraId="36E2661C" w14:textId="77777777" w:rsidR="002E0D49" w:rsidRDefault="00000000">
            <w:r>
              <w:rPr>
                <w:color w:val="000000"/>
              </w:rPr>
              <w:t>Anything aimed at managing or changing objectively observed or measured actions, including audit, feedback, and self-monitoring.</w:t>
            </w:r>
          </w:p>
        </w:tc>
      </w:tr>
    </w:tbl>
    <w:p w14:paraId="4F0B3747" w14:textId="77777777" w:rsidR="002E0D49" w:rsidRDefault="00000000">
      <w:pPr>
        <w:pStyle w:val="Heading1"/>
        <w:spacing w:before="360" w:after="160"/>
      </w:pPr>
      <w:bookmarkStart w:id="16" w:name="_Toc234679104"/>
      <w:r>
        <w:rPr>
          <w:b/>
          <w:bCs/>
          <w:color w:val="1F3864"/>
          <w:sz w:val="28"/>
          <w:szCs w:val="28"/>
        </w:rPr>
        <w:t>8. Data Collection</w:t>
      </w:r>
      <w:bookmarkEnd w:id="16"/>
    </w:p>
    <w:p w14:paraId="7C5488AA" w14:textId="77777777" w:rsidR="002E0D49" w:rsidRDefault="00000000">
      <w:pPr>
        <w:pStyle w:val="Heading2"/>
        <w:spacing w:before="260" w:after="120"/>
      </w:pPr>
      <w:bookmarkStart w:id="17" w:name="_Toc234679105"/>
      <w:r>
        <w:rPr>
          <w:b/>
          <w:bCs/>
          <w:color w:val="2E5B8C"/>
          <w:sz w:val="24"/>
          <w:szCs w:val="24"/>
        </w:rPr>
        <w:t>8.1 Topic Guide Development</w:t>
      </w:r>
      <w:bookmarkEnd w:id="17"/>
    </w:p>
    <w:p w14:paraId="520BD4D9" w14:textId="77777777" w:rsidR="002E0D49" w:rsidRDefault="00000000">
      <w:pPr>
        <w:spacing w:after="160" w:line="276" w:lineRule="auto"/>
      </w:pPr>
      <w:r>
        <w:rPr>
          <w:sz w:val="22"/>
          <w:szCs w:val="22"/>
        </w:rPr>
        <w:t>The topic guide will be developed by mapping each TDF domain to open-ended questions and prompts specific to cervical cancer prevention, drawing on a brief review of local guidelines, audit data (where available), and informal scoping conversations with clinical leads. The guide will be piloted with one FGD (e.g., a small group of trainees not otherwise included in the main sample, or via cognitive interviewing with two to three eligible individuals) and refined before full data collection. Table 3 below illustrates example domain-linked questions for this topic; the complete guide is provided in Appendix 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2E0D49" w14:paraId="3D8801EC" w14:textId="77777777">
        <w:trPr>
          <w:tblHeader/>
        </w:trPr>
        <w:tc>
          <w:tcPr>
            <w:tcW w:w="2600" w:type="dxa"/>
            <w:shd w:val="clear" w:color="auto" w:fill="1F3864"/>
            <w:tcMar>
              <w:top w:w="80" w:type="dxa"/>
              <w:left w:w="100" w:type="dxa"/>
              <w:bottom w:w="80" w:type="dxa"/>
              <w:right w:w="100" w:type="dxa"/>
            </w:tcMar>
            <w:vAlign w:val="center"/>
          </w:tcPr>
          <w:p w14:paraId="2AF162AC" w14:textId="77777777" w:rsidR="002E0D49" w:rsidRDefault="00000000">
            <w:r>
              <w:rPr>
                <w:b/>
                <w:bCs/>
                <w:color w:val="FFFFFF"/>
              </w:rPr>
              <w:t>TDF Domain</w:t>
            </w:r>
          </w:p>
        </w:tc>
        <w:tc>
          <w:tcPr>
            <w:tcW w:w="7200" w:type="dxa"/>
            <w:shd w:val="clear" w:color="auto" w:fill="1F3864"/>
            <w:tcMar>
              <w:top w:w="80" w:type="dxa"/>
              <w:left w:w="100" w:type="dxa"/>
              <w:bottom w:w="80" w:type="dxa"/>
              <w:right w:w="100" w:type="dxa"/>
            </w:tcMar>
            <w:vAlign w:val="center"/>
          </w:tcPr>
          <w:p w14:paraId="09633229" w14:textId="77777777" w:rsidR="002E0D49" w:rsidRDefault="00000000">
            <w:r>
              <w:rPr>
                <w:b/>
                <w:bCs/>
                <w:color w:val="FFFFFF"/>
              </w:rPr>
              <w:t>Example Question / Prompt</w:t>
            </w:r>
          </w:p>
        </w:tc>
      </w:tr>
      <w:tr w:rsidR="002E0D49" w14:paraId="20329E3E" w14:textId="77777777">
        <w:tc>
          <w:tcPr>
            <w:tcW w:w="2600" w:type="dxa"/>
            <w:tcMar>
              <w:top w:w="80" w:type="dxa"/>
              <w:left w:w="100" w:type="dxa"/>
              <w:bottom w:w="80" w:type="dxa"/>
              <w:right w:w="100" w:type="dxa"/>
            </w:tcMar>
            <w:vAlign w:val="center"/>
          </w:tcPr>
          <w:p w14:paraId="25BE88F6" w14:textId="77777777" w:rsidR="002E0D49" w:rsidRDefault="00000000">
            <w:r>
              <w:rPr>
                <w:color w:val="000000"/>
              </w:rPr>
              <w:t>Knowledge</w:t>
            </w:r>
          </w:p>
        </w:tc>
        <w:tc>
          <w:tcPr>
            <w:tcW w:w="7200" w:type="dxa"/>
            <w:tcMar>
              <w:top w:w="80" w:type="dxa"/>
              <w:left w:w="100" w:type="dxa"/>
              <w:bottom w:w="80" w:type="dxa"/>
              <w:right w:w="100" w:type="dxa"/>
            </w:tcMar>
            <w:vAlign w:val="center"/>
          </w:tcPr>
          <w:p w14:paraId="1999111F" w14:textId="77777777" w:rsidR="002E0D49" w:rsidRDefault="00000000">
            <w:r>
              <w:rPr>
                <w:color w:val="000000"/>
              </w:rPr>
              <w:t>What do you understand about the current recommended screening interval and triage pathway for cervical cancer prevention? Where do gaps in awareness of updated guidelines tend to show up in practice?</w:t>
            </w:r>
          </w:p>
        </w:tc>
      </w:tr>
      <w:tr w:rsidR="002E0D49" w14:paraId="3CE6F299" w14:textId="77777777">
        <w:tc>
          <w:tcPr>
            <w:tcW w:w="2600" w:type="dxa"/>
            <w:shd w:val="clear" w:color="auto" w:fill="DCE6F1"/>
            <w:tcMar>
              <w:top w:w="80" w:type="dxa"/>
              <w:left w:w="100" w:type="dxa"/>
              <w:bottom w:w="80" w:type="dxa"/>
              <w:right w:w="100" w:type="dxa"/>
            </w:tcMar>
            <w:vAlign w:val="center"/>
          </w:tcPr>
          <w:p w14:paraId="50ED6B0B" w14:textId="77777777" w:rsidR="002E0D49" w:rsidRDefault="00000000">
            <w:r>
              <w:rPr>
                <w:color w:val="000000"/>
              </w:rPr>
              <w:t>Skills</w:t>
            </w:r>
          </w:p>
        </w:tc>
        <w:tc>
          <w:tcPr>
            <w:tcW w:w="7200" w:type="dxa"/>
            <w:shd w:val="clear" w:color="auto" w:fill="DCE6F1"/>
            <w:tcMar>
              <w:top w:w="80" w:type="dxa"/>
              <w:left w:w="100" w:type="dxa"/>
              <w:bottom w:w="80" w:type="dxa"/>
              <w:right w:w="100" w:type="dxa"/>
            </w:tcMar>
            <w:vAlign w:val="center"/>
          </w:tcPr>
          <w:p w14:paraId="3F305984" w14:textId="77777777" w:rsidR="002E0D49" w:rsidRDefault="00000000">
            <w:r>
              <w:rPr>
                <w:color w:val="000000"/>
              </w:rPr>
              <w:t>How confident are trainees and colleagues in performing/interpreting colposcopy and choosing an appropriately conservative management plan for low-grade lesions?</w:t>
            </w:r>
          </w:p>
        </w:tc>
      </w:tr>
      <w:tr w:rsidR="002E0D49" w14:paraId="2C1E1A37" w14:textId="77777777">
        <w:tc>
          <w:tcPr>
            <w:tcW w:w="2600" w:type="dxa"/>
            <w:tcMar>
              <w:top w:w="80" w:type="dxa"/>
              <w:left w:w="100" w:type="dxa"/>
              <w:bottom w:w="80" w:type="dxa"/>
              <w:right w:w="100" w:type="dxa"/>
            </w:tcMar>
            <w:vAlign w:val="center"/>
          </w:tcPr>
          <w:p w14:paraId="02F5A2AA" w14:textId="77777777" w:rsidR="002E0D49" w:rsidRDefault="00000000">
            <w:r>
              <w:rPr>
                <w:color w:val="000000"/>
              </w:rPr>
              <w:lastRenderedPageBreak/>
              <w:t>Social/Professional Role and Identity</w:t>
            </w:r>
          </w:p>
        </w:tc>
        <w:tc>
          <w:tcPr>
            <w:tcW w:w="7200" w:type="dxa"/>
            <w:tcMar>
              <w:top w:w="80" w:type="dxa"/>
              <w:left w:w="100" w:type="dxa"/>
              <w:bottom w:w="80" w:type="dxa"/>
              <w:right w:w="100" w:type="dxa"/>
            </w:tcMar>
            <w:vAlign w:val="center"/>
          </w:tcPr>
          <w:p w14:paraId="246E0763" w14:textId="77777777" w:rsidR="002E0D49" w:rsidRDefault="00000000">
            <w:r>
              <w:rPr>
                <w:color w:val="000000"/>
              </w:rPr>
              <w:t>Is ordering a Pap smear annually, or referring quickly to colposcopy, seen as 'thorough' or 'good practice' in your department? How does that shape what people feel is expected of them?</w:t>
            </w:r>
          </w:p>
        </w:tc>
      </w:tr>
      <w:tr w:rsidR="002E0D49" w14:paraId="144405DB" w14:textId="77777777">
        <w:tc>
          <w:tcPr>
            <w:tcW w:w="2600" w:type="dxa"/>
            <w:shd w:val="clear" w:color="auto" w:fill="DCE6F1"/>
            <w:tcMar>
              <w:top w:w="80" w:type="dxa"/>
              <w:left w:w="100" w:type="dxa"/>
              <w:bottom w:w="80" w:type="dxa"/>
              <w:right w:w="100" w:type="dxa"/>
            </w:tcMar>
            <w:vAlign w:val="center"/>
          </w:tcPr>
          <w:p w14:paraId="19E071C5" w14:textId="77777777" w:rsidR="002E0D49" w:rsidRDefault="00000000">
            <w:r>
              <w:rPr>
                <w:color w:val="000000"/>
              </w:rPr>
              <w:t>Beliefs about Capabilities</w:t>
            </w:r>
          </w:p>
        </w:tc>
        <w:tc>
          <w:tcPr>
            <w:tcW w:w="7200" w:type="dxa"/>
            <w:shd w:val="clear" w:color="auto" w:fill="DCE6F1"/>
            <w:tcMar>
              <w:top w:w="80" w:type="dxa"/>
              <w:left w:w="100" w:type="dxa"/>
              <w:bottom w:w="80" w:type="dxa"/>
              <w:right w:w="100" w:type="dxa"/>
            </w:tcMar>
            <w:vAlign w:val="center"/>
          </w:tcPr>
          <w:p w14:paraId="52795879" w14:textId="77777777" w:rsidR="002E0D49" w:rsidRDefault="00000000">
            <w:r>
              <w:rPr>
                <w:color w:val="000000"/>
              </w:rPr>
              <w:t>How confident do clinicians feel in managing a patient conservatively (surveillance rather than treatment) for a minor abnormality?</w:t>
            </w:r>
          </w:p>
        </w:tc>
      </w:tr>
      <w:tr w:rsidR="002E0D49" w14:paraId="6DF3DF73" w14:textId="77777777">
        <w:tc>
          <w:tcPr>
            <w:tcW w:w="2600" w:type="dxa"/>
            <w:tcMar>
              <w:top w:w="80" w:type="dxa"/>
              <w:left w:w="100" w:type="dxa"/>
              <w:bottom w:w="80" w:type="dxa"/>
              <w:right w:w="100" w:type="dxa"/>
            </w:tcMar>
            <w:vAlign w:val="center"/>
          </w:tcPr>
          <w:p w14:paraId="10A16B9E" w14:textId="77777777" w:rsidR="002E0D49" w:rsidRDefault="00000000">
            <w:r>
              <w:rPr>
                <w:color w:val="000000"/>
              </w:rPr>
              <w:t>Beliefs about Consequences</w:t>
            </w:r>
          </w:p>
        </w:tc>
        <w:tc>
          <w:tcPr>
            <w:tcW w:w="7200" w:type="dxa"/>
            <w:tcMar>
              <w:top w:w="80" w:type="dxa"/>
              <w:left w:w="100" w:type="dxa"/>
              <w:bottom w:w="80" w:type="dxa"/>
              <w:right w:w="100" w:type="dxa"/>
            </w:tcMar>
            <w:vAlign w:val="center"/>
          </w:tcPr>
          <w:p w14:paraId="1BAA43B3" w14:textId="77777777" w:rsidR="002E0D49" w:rsidRDefault="00000000">
            <w:r>
              <w:rPr>
                <w:color w:val="000000"/>
              </w:rPr>
              <w:t>What do people believe will happen — to the patient, or to themselves professionally — if they don't screen annually or don't refer promptly to colposcopy?</w:t>
            </w:r>
          </w:p>
        </w:tc>
      </w:tr>
      <w:tr w:rsidR="002E0D49" w14:paraId="74107C64" w14:textId="77777777">
        <w:tc>
          <w:tcPr>
            <w:tcW w:w="2600" w:type="dxa"/>
            <w:shd w:val="clear" w:color="auto" w:fill="DCE6F1"/>
            <w:tcMar>
              <w:top w:w="80" w:type="dxa"/>
              <w:left w:w="100" w:type="dxa"/>
              <w:bottom w:w="80" w:type="dxa"/>
              <w:right w:w="100" w:type="dxa"/>
            </w:tcMar>
            <w:vAlign w:val="center"/>
          </w:tcPr>
          <w:p w14:paraId="3FD02C2C" w14:textId="77777777" w:rsidR="002E0D49" w:rsidRDefault="00000000">
            <w:r>
              <w:rPr>
                <w:color w:val="000000"/>
              </w:rPr>
              <w:t>Reinforcement</w:t>
            </w:r>
          </w:p>
        </w:tc>
        <w:tc>
          <w:tcPr>
            <w:tcW w:w="7200" w:type="dxa"/>
            <w:shd w:val="clear" w:color="auto" w:fill="DCE6F1"/>
            <w:tcMar>
              <w:top w:w="80" w:type="dxa"/>
              <w:left w:w="100" w:type="dxa"/>
              <w:bottom w:w="80" w:type="dxa"/>
              <w:right w:w="100" w:type="dxa"/>
            </w:tcMar>
            <w:vAlign w:val="center"/>
          </w:tcPr>
          <w:p w14:paraId="303B7551" w14:textId="77777777" w:rsidR="002E0D49" w:rsidRDefault="00000000">
            <w:r>
              <w:rPr>
                <w:color w:val="000000"/>
              </w:rPr>
              <w:t>Are there any incentives, audits, or feedback (formal or informal) linked to screening volume, colposcopy referral rates, or treatment rates?</w:t>
            </w:r>
          </w:p>
        </w:tc>
      </w:tr>
      <w:tr w:rsidR="002E0D49" w14:paraId="6CBFDDBA" w14:textId="77777777">
        <w:tc>
          <w:tcPr>
            <w:tcW w:w="2600" w:type="dxa"/>
            <w:tcMar>
              <w:top w:w="80" w:type="dxa"/>
              <w:left w:w="100" w:type="dxa"/>
              <w:bottom w:w="80" w:type="dxa"/>
              <w:right w:w="100" w:type="dxa"/>
            </w:tcMar>
            <w:vAlign w:val="center"/>
          </w:tcPr>
          <w:p w14:paraId="3780EB9C" w14:textId="77777777" w:rsidR="002E0D49" w:rsidRDefault="00000000">
            <w:r>
              <w:rPr>
                <w:color w:val="000000"/>
              </w:rPr>
              <w:t>Environmental Context and Resources</w:t>
            </w:r>
          </w:p>
        </w:tc>
        <w:tc>
          <w:tcPr>
            <w:tcW w:w="7200" w:type="dxa"/>
            <w:tcMar>
              <w:top w:w="80" w:type="dxa"/>
              <w:left w:w="100" w:type="dxa"/>
              <w:bottom w:w="80" w:type="dxa"/>
              <w:right w:w="100" w:type="dxa"/>
            </w:tcMar>
            <w:vAlign w:val="center"/>
          </w:tcPr>
          <w:p w14:paraId="67DB8D12" w14:textId="77777777" w:rsidR="002E0D49" w:rsidRDefault="00000000">
            <w:r>
              <w:rPr>
                <w:color w:val="000000"/>
              </w:rPr>
              <w:t>What role do clinic time pressure, availability of HPV testing, colposcopy capacity, or follow-up systems play in how screening and referral decisions are actually made?</w:t>
            </w:r>
          </w:p>
        </w:tc>
      </w:tr>
      <w:tr w:rsidR="002E0D49" w14:paraId="32F79044" w14:textId="77777777">
        <w:tc>
          <w:tcPr>
            <w:tcW w:w="2600" w:type="dxa"/>
            <w:shd w:val="clear" w:color="auto" w:fill="DCE6F1"/>
            <w:tcMar>
              <w:top w:w="80" w:type="dxa"/>
              <w:left w:w="100" w:type="dxa"/>
              <w:bottom w:w="80" w:type="dxa"/>
              <w:right w:w="100" w:type="dxa"/>
            </w:tcMar>
            <w:vAlign w:val="center"/>
          </w:tcPr>
          <w:p w14:paraId="17AA21E2" w14:textId="77777777" w:rsidR="002E0D49" w:rsidRDefault="00000000">
            <w:r>
              <w:rPr>
                <w:color w:val="000000"/>
              </w:rPr>
              <w:t>Social Influences</w:t>
            </w:r>
          </w:p>
        </w:tc>
        <w:tc>
          <w:tcPr>
            <w:tcW w:w="7200" w:type="dxa"/>
            <w:shd w:val="clear" w:color="auto" w:fill="DCE6F1"/>
            <w:tcMar>
              <w:top w:w="80" w:type="dxa"/>
              <w:left w:w="100" w:type="dxa"/>
              <w:bottom w:w="80" w:type="dxa"/>
              <w:right w:w="100" w:type="dxa"/>
            </w:tcMar>
            <w:vAlign w:val="center"/>
          </w:tcPr>
          <w:p w14:paraId="74E29192" w14:textId="77777777" w:rsidR="002E0D49" w:rsidRDefault="00000000">
            <w:r>
              <w:rPr>
                <w:color w:val="000000"/>
              </w:rPr>
              <w:t>How much does what a senior consultant does or says influence what trainees and students end up doing, even if it differs from written guidelines?</w:t>
            </w:r>
          </w:p>
        </w:tc>
      </w:tr>
      <w:tr w:rsidR="002E0D49" w14:paraId="3A49E849" w14:textId="77777777">
        <w:tc>
          <w:tcPr>
            <w:tcW w:w="2600" w:type="dxa"/>
            <w:tcMar>
              <w:top w:w="80" w:type="dxa"/>
              <w:left w:w="100" w:type="dxa"/>
              <w:bottom w:w="80" w:type="dxa"/>
              <w:right w:w="100" w:type="dxa"/>
            </w:tcMar>
            <w:vAlign w:val="center"/>
          </w:tcPr>
          <w:p w14:paraId="5E664EB4" w14:textId="77777777" w:rsidR="002E0D49" w:rsidRDefault="00000000">
            <w:r>
              <w:rPr>
                <w:color w:val="000000"/>
              </w:rPr>
              <w:t>Emotion</w:t>
            </w:r>
          </w:p>
        </w:tc>
        <w:tc>
          <w:tcPr>
            <w:tcW w:w="7200" w:type="dxa"/>
            <w:tcMar>
              <w:top w:w="80" w:type="dxa"/>
              <w:left w:w="100" w:type="dxa"/>
              <w:bottom w:w="80" w:type="dxa"/>
              <w:right w:w="100" w:type="dxa"/>
            </w:tcMar>
            <w:vAlign w:val="center"/>
          </w:tcPr>
          <w:p w14:paraId="15E62C9B" w14:textId="77777777" w:rsidR="002E0D49" w:rsidRDefault="00000000">
            <w:r>
              <w:rPr>
                <w:color w:val="000000"/>
              </w:rPr>
              <w:t>Is there anxiety about missing a cancer, or fear of litigation, that pushes clinicians toward over-screening or over-referral?</w:t>
            </w:r>
          </w:p>
        </w:tc>
      </w:tr>
      <w:tr w:rsidR="002E0D49" w14:paraId="12F89079" w14:textId="77777777">
        <w:tc>
          <w:tcPr>
            <w:tcW w:w="2600" w:type="dxa"/>
            <w:shd w:val="clear" w:color="auto" w:fill="DCE6F1"/>
            <w:tcMar>
              <w:top w:w="80" w:type="dxa"/>
              <w:left w:w="100" w:type="dxa"/>
              <w:bottom w:w="80" w:type="dxa"/>
              <w:right w:w="100" w:type="dxa"/>
            </w:tcMar>
            <w:vAlign w:val="center"/>
          </w:tcPr>
          <w:p w14:paraId="40611847" w14:textId="77777777" w:rsidR="002E0D49" w:rsidRDefault="00000000">
            <w:r>
              <w:rPr>
                <w:color w:val="000000"/>
              </w:rPr>
              <w:t>Behavioural Regulation</w:t>
            </w:r>
          </w:p>
        </w:tc>
        <w:tc>
          <w:tcPr>
            <w:tcW w:w="7200" w:type="dxa"/>
            <w:shd w:val="clear" w:color="auto" w:fill="DCE6F1"/>
            <w:tcMar>
              <w:top w:w="80" w:type="dxa"/>
              <w:left w:w="100" w:type="dxa"/>
              <w:bottom w:w="80" w:type="dxa"/>
              <w:right w:w="100" w:type="dxa"/>
            </w:tcMar>
            <w:vAlign w:val="center"/>
          </w:tcPr>
          <w:p w14:paraId="67ED3AE0" w14:textId="77777777" w:rsidR="002E0D49" w:rsidRDefault="00000000">
            <w:r>
              <w:rPr>
                <w:color w:val="000000"/>
              </w:rPr>
              <w:t>Are there any local audits, checklists, or protocols in place to track adherence to the recommended screening/triage pathway? How well do they work?</w:t>
            </w:r>
          </w:p>
        </w:tc>
      </w:tr>
    </w:tbl>
    <w:p w14:paraId="64CB376A" w14:textId="77777777" w:rsidR="002E0D49" w:rsidRDefault="00000000">
      <w:pPr>
        <w:pStyle w:val="Heading2"/>
        <w:spacing w:before="260" w:after="120"/>
      </w:pPr>
      <w:bookmarkStart w:id="18" w:name="_Toc234679106"/>
      <w:r>
        <w:rPr>
          <w:b/>
          <w:bCs/>
          <w:color w:val="2E5B8C"/>
          <w:sz w:val="24"/>
          <w:szCs w:val="24"/>
        </w:rPr>
        <w:t>8.2 Conduct of Focus Groups</w:t>
      </w:r>
      <w:bookmarkEnd w:id="18"/>
    </w:p>
    <w:p w14:paraId="6319C5F5" w14:textId="77777777" w:rsidR="002E0D49" w:rsidRDefault="00000000">
      <w:pPr>
        <w:pStyle w:val="ListParagraph"/>
        <w:numPr>
          <w:ilvl w:val="0"/>
          <w:numId w:val="2"/>
        </w:numPr>
        <w:spacing w:after="80" w:line="276" w:lineRule="auto"/>
      </w:pPr>
      <w:r>
        <w:rPr>
          <w:sz w:val="22"/>
          <w:szCs w:val="22"/>
        </w:rPr>
        <w:t>Each FGD will be facilitated by a trained moderator (with qualitative research experience, ideally not in a direct supervisory relationship with participants) and a co-moderator/note-taker.</w:t>
      </w:r>
    </w:p>
    <w:p w14:paraId="6ECC29C8" w14:textId="77777777" w:rsidR="002E0D49" w:rsidRDefault="00000000">
      <w:pPr>
        <w:pStyle w:val="ListParagraph"/>
        <w:numPr>
          <w:ilvl w:val="0"/>
          <w:numId w:val="2"/>
        </w:numPr>
        <w:spacing w:after="80" w:line="276" w:lineRule="auto"/>
      </w:pPr>
      <w:r>
        <w:rPr>
          <w:sz w:val="22"/>
          <w:szCs w:val="22"/>
        </w:rPr>
        <w:t>Sessions will last approximately 60–90 minutes, audio-recorded with participant consent, and supplemented by field notes capturing group dynamics, non-verbal cues, and contextual observations.</w:t>
      </w:r>
    </w:p>
    <w:p w14:paraId="296BDF6F" w14:textId="77777777" w:rsidR="002E0D49" w:rsidRDefault="00000000">
      <w:pPr>
        <w:pStyle w:val="ListParagraph"/>
        <w:numPr>
          <w:ilvl w:val="0"/>
          <w:numId w:val="2"/>
        </w:numPr>
        <w:spacing w:after="80" w:line="276" w:lineRule="auto"/>
      </w:pPr>
      <w:r>
        <w:rPr>
          <w:sz w:val="22"/>
          <w:szCs w:val="22"/>
        </w:rPr>
        <w:t>A brief anonymous demographic/context questionnaire will be administered before each session (role, years of experience, institution, prior exposure to relevant guidelines/audits).</w:t>
      </w:r>
    </w:p>
    <w:p w14:paraId="2A676FE1" w14:textId="77777777" w:rsidR="002E0D49" w:rsidRDefault="00000000">
      <w:pPr>
        <w:pStyle w:val="ListParagraph"/>
        <w:numPr>
          <w:ilvl w:val="0"/>
          <w:numId w:val="2"/>
        </w:numPr>
        <w:spacing w:after="80" w:line="276" w:lineRule="auto"/>
      </w:pPr>
      <w:r>
        <w:rPr>
          <w:sz w:val="22"/>
          <w:szCs w:val="22"/>
        </w:rPr>
        <w:t>Ground rules for confidentiality and respectful disagreement will be set at the start of each session.</w:t>
      </w:r>
    </w:p>
    <w:p w14:paraId="5D3BDA50" w14:textId="77777777" w:rsidR="002E0D49" w:rsidRDefault="00000000">
      <w:pPr>
        <w:pStyle w:val="ListParagraph"/>
        <w:numPr>
          <w:ilvl w:val="0"/>
          <w:numId w:val="2"/>
        </w:numPr>
        <w:spacing w:after="80" w:line="276" w:lineRule="auto"/>
      </w:pPr>
      <w:r>
        <w:rPr>
          <w:sz w:val="22"/>
          <w:szCs w:val="22"/>
        </w:rPr>
        <w:t>Sessions will conclude with a brief member-check summary read back to participants for immediate confirmation or correction.</w:t>
      </w:r>
    </w:p>
    <w:p w14:paraId="5C330527" w14:textId="77777777" w:rsidR="002E0D49" w:rsidRDefault="00000000">
      <w:pPr>
        <w:pStyle w:val="Heading2"/>
        <w:spacing w:before="260" w:after="120"/>
      </w:pPr>
      <w:bookmarkStart w:id="19" w:name="_Toc234679107"/>
      <w:r>
        <w:rPr>
          <w:b/>
          <w:bCs/>
          <w:color w:val="2E5B8C"/>
          <w:sz w:val="24"/>
          <w:szCs w:val="24"/>
        </w:rPr>
        <w:t>8.3 Data Management</w:t>
      </w:r>
      <w:bookmarkEnd w:id="19"/>
    </w:p>
    <w:p w14:paraId="2C599E0F" w14:textId="77777777" w:rsidR="002E0D49" w:rsidRDefault="00000000">
      <w:pPr>
        <w:pStyle w:val="ListParagraph"/>
        <w:numPr>
          <w:ilvl w:val="0"/>
          <w:numId w:val="2"/>
        </w:numPr>
        <w:spacing w:after="80" w:line="276" w:lineRule="auto"/>
      </w:pPr>
      <w:r>
        <w:rPr>
          <w:sz w:val="22"/>
          <w:szCs w:val="22"/>
        </w:rPr>
        <w:t>Audio recordings will be transcribed verbatim in the language spoken (Arabic and/or English) by a trained transcriptionist bound by a confidentiality agreement.</w:t>
      </w:r>
    </w:p>
    <w:p w14:paraId="051166B7" w14:textId="77777777" w:rsidR="002E0D49" w:rsidRDefault="00000000">
      <w:pPr>
        <w:pStyle w:val="ListParagraph"/>
        <w:numPr>
          <w:ilvl w:val="0"/>
          <w:numId w:val="2"/>
        </w:numPr>
        <w:spacing w:after="80" w:line="276" w:lineRule="auto"/>
      </w:pPr>
      <w:r>
        <w:rPr>
          <w:sz w:val="22"/>
          <w:szCs w:val="22"/>
        </w:rPr>
        <w:t>Transcripts will be checked against recordings for accuracy, de-identified, and assigned a participant/session code.</w:t>
      </w:r>
    </w:p>
    <w:p w14:paraId="079E35FA" w14:textId="77777777" w:rsidR="002E0D49" w:rsidRDefault="00000000">
      <w:pPr>
        <w:pStyle w:val="ListParagraph"/>
        <w:numPr>
          <w:ilvl w:val="0"/>
          <w:numId w:val="2"/>
        </w:numPr>
        <w:spacing w:after="80" w:line="276" w:lineRule="auto"/>
      </w:pPr>
      <w:r>
        <w:rPr>
          <w:sz w:val="22"/>
          <w:szCs w:val="22"/>
        </w:rPr>
        <w:t>Where Arabic-language data is analysed and reported in English, key quotations will be translated by a bilingual member of the research team and checked by a second bilingual reviewer for conceptual equivalence.</w:t>
      </w:r>
    </w:p>
    <w:p w14:paraId="5B8973D6" w14:textId="77777777" w:rsidR="002E0D49" w:rsidRDefault="00000000">
      <w:pPr>
        <w:pStyle w:val="ListParagraph"/>
        <w:numPr>
          <w:ilvl w:val="0"/>
          <w:numId w:val="2"/>
        </w:numPr>
        <w:spacing w:after="80" w:line="276" w:lineRule="auto"/>
      </w:pPr>
      <w:r>
        <w:rPr>
          <w:sz w:val="22"/>
          <w:szCs w:val="22"/>
        </w:rPr>
        <w:lastRenderedPageBreak/>
        <w:t>Recordings, transcripts, and consent forms will be stored on an encrypted, password-protected institutional drive, accessible only to the research team, retained per institutional/IRB policy, and destroyed thereafter.</w:t>
      </w:r>
    </w:p>
    <w:p w14:paraId="432DC58A" w14:textId="77777777" w:rsidR="002E0D49" w:rsidRDefault="00000000">
      <w:pPr>
        <w:pStyle w:val="Heading1"/>
        <w:spacing w:before="360" w:after="160"/>
      </w:pPr>
      <w:bookmarkStart w:id="20" w:name="_Toc234679108"/>
      <w:r>
        <w:rPr>
          <w:b/>
          <w:bCs/>
          <w:color w:val="1F3864"/>
          <w:sz w:val="28"/>
          <w:szCs w:val="28"/>
        </w:rPr>
        <w:t>9. Data Analysis</w:t>
      </w:r>
      <w:bookmarkEnd w:id="20"/>
    </w:p>
    <w:p w14:paraId="4E000F15" w14:textId="77777777" w:rsidR="002E0D49" w:rsidRDefault="00000000">
      <w:pPr>
        <w:spacing w:after="160" w:line="276" w:lineRule="auto"/>
      </w:pPr>
      <w:r>
        <w:rPr>
          <w:sz w:val="22"/>
          <w:szCs w:val="22"/>
        </w:rPr>
        <w:t>Data will be analysed using Framework Analysis (Gale et al., 2013), adapted to use the 14 TDF domains as the initial deductive coding framework, following these stages:</w:t>
      </w:r>
    </w:p>
    <w:p w14:paraId="734F6B32" w14:textId="77777777" w:rsidR="002E0D49" w:rsidRDefault="00000000">
      <w:pPr>
        <w:pStyle w:val="ListParagraph"/>
        <w:numPr>
          <w:ilvl w:val="0"/>
          <w:numId w:val="3"/>
        </w:numPr>
        <w:spacing w:after="80" w:line="276" w:lineRule="auto"/>
      </w:pPr>
      <w:r>
        <w:rPr>
          <w:sz w:val="22"/>
          <w:szCs w:val="22"/>
        </w:rPr>
        <w:t>Familiarisation: research team members read/re-read transcripts and listen to recordings to immerse in the data.</w:t>
      </w:r>
    </w:p>
    <w:p w14:paraId="48D063CF" w14:textId="0CE6A5DE" w:rsidR="002E0D49" w:rsidRDefault="00000000">
      <w:pPr>
        <w:pStyle w:val="ListParagraph"/>
        <w:numPr>
          <w:ilvl w:val="0"/>
          <w:numId w:val="3"/>
        </w:numPr>
        <w:spacing w:after="80" w:line="276" w:lineRule="auto"/>
      </w:pPr>
      <w:r>
        <w:rPr>
          <w:sz w:val="22"/>
          <w:szCs w:val="22"/>
        </w:rPr>
        <w:t>Coding: two researchers independently code a subset of transcripts (approximately 20%) deductively against the 14 TDF domains using qualitative analysis software (</w:t>
      </w:r>
      <w:r w:rsidR="004056C3">
        <w:rPr>
          <w:sz w:val="22"/>
          <w:szCs w:val="22"/>
        </w:rPr>
        <w:t>Qualcoder</w:t>
      </w:r>
      <w:r>
        <w:rPr>
          <w:sz w:val="22"/>
          <w:szCs w:val="22"/>
        </w:rPr>
        <w:t>); content that does not fit an existing domain is coded inductively and reviewed for potential new domains or sub-themes.</w:t>
      </w:r>
    </w:p>
    <w:p w14:paraId="7D91E5C5" w14:textId="77777777" w:rsidR="002E0D49" w:rsidRDefault="00000000">
      <w:pPr>
        <w:pStyle w:val="ListParagraph"/>
        <w:numPr>
          <w:ilvl w:val="0"/>
          <w:numId w:val="3"/>
        </w:numPr>
        <w:spacing w:after="80" w:line="276" w:lineRule="auto"/>
      </w:pPr>
      <w:r>
        <w:rPr>
          <w:sz w:val="22"/>
          <w:szCs w:val="22"/>
        </w:rPr>
        <w:t>Developing a working analytical framework: codes are compared, discrepancies resolved by discussion (with a third reviewer as arbiter if needed), and a refined coding framework is agreed and applied to all remaining transcripts.</w:t>
      </w:r>
    </w:p>
    <w:p w14:paraId="6128B425" w14:textId="77777777" w:rsidR="002E0D49" w:rsidRDefault="00000000">
      <w:pPr>
        <w:pStyle w:val="ListParagraph"/>
        <w:numPr>
          <w:ilvl w:val="0"/>
          <w:numId w:val="3"/>
        </w:numPr>
        <w:spacing w:after="80" w:line="276" w:lineRule="auto"/>
      </w:pPr>
      <w:r>
        <w:rPr>
          <w:sz w:val="22"/>
          <w:szCs w:val="22"/>
        </w:rPr>
        <w:t>Indexing: the agreed framework is systematically applied to the full dataset.</w:t>
      </w:r>
    </w:p>
    <w:p w14:paraId="7193D9C3" w14:textId="77777777" w:rsidR="002E0D49" w:rsidRDefault="00000000">
      <w:pPr>
        <w:pStyle w:val="ListParagraph"/>
        <w:numPr>
          <w:ilvl w:val="0"/>
          <w:numId w:val="3"/>
        </w:numPr>
        <w:spacing w:after="80" w:line="276" w:lineRule="auto"/>
      </w:pPr>
      <w:r>
        <w:rPr>
          <w:sz w:val="22"/>
          <w:szCs w:val="22"/>
        </w:rPr>
        <w:t>Charting: data are summarised into a framework matrix, with rows for participants/groups and columns for TDF domains, allowing comparison within and across career-stage strata.</w:t>
      </w:r>
    </w:p>
    <w:p w14:paraId="50160460" w14:textId="77777777" w:rsidR="002E0D49" w:rsidRDefault="00000000">
      <w:pPr>
        <w:pStyle w:val="ListParagraph"/>
        <w:numPr>
          <w:ilvl w:val="0"/>
          <w:numId w:val="3"/>
        </w:numPr>
        <w:spacing w:after="80" w:line="276" w:lineRule="auto"/>
      </w:pPr>
      <w:r>
        <w:rPr>
          <w:sz w:val="22"/>
          <w:szCs w:val="22"/>
        </w:rPr>
        <w:t>Mapping and interpretation: patterns within and across domains are interpreted to identify the key barriers and enablers perpetuating low-value practice in cervical cancer prevention, including how mechanisms of transmission (e.g., role-modelling, hidden curriculum, resource constraints) operate across the education-to-practice continuum.</w:t>
      </w:r>
    </w:p>
    <w:p w14:paraId="77B2BE59" w14:textId="77777777" w:rsidR="002E0D49" w:rsidRDefault="00000000">
      <w:pPr>
        <w:pStyle w:val="ListParagraph"/>
        <w:numPr>
          <w:ilvl w:val="0"/>
          <w:numId w:val="3"/>
        </w:numPr>
        <w:spacing w:after="80" w:line="276" w:lineRule="auto"/>
      </w:pPr>
      <w:r>
        <w:rPr>
          <w:sz w:val="22"/>
          <w:szCs w:val="22"/>
        </w:rPr>
        <w:t>Domain relevance and belief-strength rating (optional, following Atkins et al., 2017): each domain may be rated for relevance based on the frequency of the belief across participants, its perceived impact on the behaviour, and the presence of conflicting beliefs, to help prioritise domains for subsequent intervention mapping (e.g., via the Behaviour Change Wheel/APEASE criteria) in later work.</w:t>
      </w:r>
    </w:p>
    <w:p w14:paraId="1F3D569E" w14:textId="77777777" w:rsidR="002E0D49" w:rsidRDefault="00000000">
      <w:pPr>
        <w:spacing w:after="160" w:line="276" w:lineRule="auto"/>
      </w:pPr>
      <w:r>
        <w:rPr>
          <w:sz w:val="22"/>
          <w:szCs w:val="22"/>
        </w:rPr>
        <w:t>Saturation will be judged using the concept of information power (Malterud et al., 2016) rather than a fixed a priori number of groups, considering study aim specificity, sample specificity, use of theory, dialogue quality, and analysis strategy; this will be documented in an audit trail.</w:t>
      </w:r>
    </w:p>
    <w:p w14:paraId="0F30AFA9" w14:textId="77777777" w:rsidR="002E0D49" w:rsidRDefault="00000000">
      <w:pPr>
        <w:pStyle w:val="Heading1"/>
        <w:spacing w:before="360" w:after="160"/>
      </w:pPr>
      <w:bookmarkStart w:id="21" w:name="_Toc234679109"/>
      <w:r>
        <w:rPr>
          <w:b/>
          <w:bCs/>
          <w:color w:val="1F3864"/>
          <w:sz w:val="28"/>
          <w:szCs w:val="28"/>
        </w:rPr>
        <w:t>10. Rigour and Trustworthiness</w:t>
      </w:r>
      <w:bookmarkEnd w:id="21"/>
    </w:p>
    <w:p w14:paraId="59CFAC14" w14:textId="77777777" w:rsidR="002E0D49" w:rsidRDefault="00000000">
      <w:pPr>
        <w:spacing w:after="160" w:line="276" w:lineRule="auto"/>
      </w:pPr>
      <w:r>
        <w:rPr>
          <w:sz w:val="22"/>
          <w:szCs w:val="22"/>
        </w:rPr>
        <w:t>Trustworthiness will be addressed using Lincoln and Guba's (1985) criteria:</w:t>
      </w:r>
    </w:p>
    <w:p w14:paraId="0F095243" w14:textId="77777777" w:rsidR="002E0D49" w:rsidRDefault="00000000">
      <w:pPr>
        <w:pStyle w:val="ListParagraph"/>
        <w:numPr>
          <w:ilvl w:val="0"/>
          <w:numId w:val="2"/>
        </w:numPr>
        <w:spacing w:after="80" w:line="276" w:lineRule="auto"/>
      </w:pPr>
      <w:r>
        <w:rPr>
          <w:sz w:val="22"/>
          <w:szCs w:val="22"/>
        </w:rPr>
        <w:t>Credibility: prolonged engagement with the topic guide piloting, investigator triangulation (independent double-coding), member checking at the end of each session, and peer debriefing among the research team.</w:t>
      </w:r>
    </w:p>
    <w:p w14:paraId="73A58364" w14:textId="77777777" w:rsidR="002E0D49" w:rsidRDefault="00000000">
      <w:pPr>
        <w:pStyle w:val="ListParagraph"/>
        <w:numPr>
          <w:ilvl w:val="0"/>
          <w:numId w:val="2"/>
        </w:numPr>
        <w:spacing w:after="80" w:line="276" w:lineRule="auto"/>
      </w:pPr>
      <w:r>
        <w:rPr>
          <w:sz w:val="22"/>
          <w:szCs w:val="22"/>
        </w:rPr>
        <w:t>Transferability: thick description of context, participant characteristics, and institutional setting to allow readers to judge applicability elsewhere.</w:t>
      </w:r>
    </w:p>
    <w:p w14:paraId="2FAE963B" w14:textId="77777777" w:rsidR="002E0D49" w:rsidRDefault="00000000">
      <w:pPr>
        <w:pStyle w:val="ListParagraph"/>
        <w:numPr>
          <w:ilvl w:val="0"/>
          <w:numId w:val="2"/>
        </w:numPr>
        <w:spacing w:after="80" w:line="276" w:lineRule="auto"/>
      </w:pPr>
      <w:r>
        <w:rPr>
          <w:sz w:val="22"/>
          <w:szCs w:val="22"/>
        </w:rPr>
        <w:lastRenderedPageBreak/>
        <w:t>Dependability: an audit trail of coding decisions, a reflexive journal, and a clearly documented, theory-driven analytic process.</w:t>
      </w:r>
    </w:p>
    <w:p w14:paraId="57C6157F" w14:textId="77777777" w:rsidR="002E0D49" w:rsidRDefault="00000000">
      <w:pPr>
        <w:pStyle w:val="ListParagraph"/>
        <w:numPr>
          <w:ilvl w:val="0"/>
          <w:numId w:val="2"/>
        </w:numPr>
        <w:spacing w:after="80" w:line="276" w:lineRule="auto"/>
      </w:pPr>
      <w:r>
        <w:rPr>
          <w:sz w:val="22"/>
          <w:szCs w:val="22"/>
        </w:rPr>
        <w:t>Confirmability: use of direct, de-identified quotations to substantiate themes, and reflexive discussion of the research team's own clinical/educational positioning.</w:t>
      </w:r>
    </w:p>
    <w:p w14:paraId="65338E96" w14:textId="77777777" w:rsidR="002E0D49" w:rsidRDefault="00000000">
      <w:pPr>
        <w:pStyle w:val="Heading2"/>
        <w:spacing w:before="260" w:after="120"/>
      </w:pPr>
      <w:bookmarkStart w:id="22" w:name="_Toc234679110"/>
      <w:r>
        <w:rPr>
          <w:b/>
          <w:bCs/>
          <w:color w:val="2E5B8C"/>
          <w:sz w:val="24"/>
          <w:szCs w:val="24"/>
        </w:rPr>
        <w:t>10.1 Reflexivity</w:t>
      </w:r>
      <w:bookmarkEnd w:id="22"/>
    </w:p>
    <w:p w14:paraId="05F20E73" w14:textId="77777777" w:rsidR="002E0D49" w:rsidRDefault="00000000">
      <w:pPr>
        <w:spacing w:after="160" w:line="276" w:lineRule="auto"/>
      </w:pPr>
      <w:r>
        <w:rPr>
          <w:sz w:val="22"/>
          <w:szCs w:val="22"/>
        </w:rPr>
        <w:t>Because the research team includes clinician-researchers embedded in the same specialty, the team will maintain a reflexive journal throughout data collection and analysis, documenting how prior clinical experience, seniority, and institutional affiliation may shape data collection and interpretation. Where a team member has a direct supervisory relationship with potential participants, that member will not moderate the relevant FGD.</w:t>
      </w:r>
    </w:p>
    <w:p w14:paraId="32211238" w14:textId="77777777" w:rsidR="002E0D49" w:rsidRDefault="00000000">
      <w:pPr>
        <w:pStyle w:val="Heading1"/>
        <w:spacing w:before="360" w:after="160"/>
      </w:pPr>
      <w:bookmarkStart w:id="23" w:name="_Toc234679111"/>
      <w:r>
        <w:rPr>
          <w:b/>
          <w:bCs/>
          <w:color w:val="1F3864"/>
          <w:sz w:val="28"/>
          <w:szCs w:val="28"/>
        </w:rPr>
        <w:t>11. Ethical Considerations</w:t>
      </w:r>
      <w:bookmarkEnd w:id="23"/>
    </w:p>
    <w:p w14:paraId="39C4A9EA" w14:textId="77777777" w:rsidR="002E0D49" w:rsidRDefault="00000000">
      <w:pPr>
        <w:pStyle w:val="ListParagraph"/>
        <w:numPr>
          <w:ilvl w:val="0"/>
          <w:numId w:val="2"/>
        </w:numPr>
        <w:spacing w:after="80" w:line="276" w:lineRule="auto"/>
      </w:pPr>
      <w:r>
        <w:rPr>
          <w:sz w:val="22"/>
          <w:szCs w:val="22"/>
        </w:rPr>
        <w:t>Approval will be obtained from the Institutional Review Board / Research Ethics Committee at the participating institution(s) prior to any recruitment or data collection.</w:t>
      </w:r>
    </w:p>
    <w:p w14:paraId="48B738FE" w14:textId="77777777" w:rsidR="002E0D49" w:rsidRDefault="00000000">
      <w:pPr>
        <w:pStyle w:val="ListParagraph"/>
        <w:numPr>
          <w:ilvl w:val="0"/>
          <w:numId w:val="2"/>
        </w:numPr>
        <w:spacing w:after="80" w:line="276" w:lineRule="auto"/>
      </w:pPr>
      <w:r>
        <w:rPr>
          <w:sz w:val="22"/>
          <w:szCs w:val="22"/>
        </w:rPr>
        <w:t>Written informed consent will be obtained from all participants, including explicit consent to audio-recording and to the use of de-identified quotations in publications.</w:t>
      </w:r>
    </w:p>
    <w:p w14:paraId="381250F3" w14:textId="77777777" w:rsidR="002E0D49" w:rsidRDefault="00000000">
      <w:pPr>
        <w:pStyle w:val="ListParagraph"/>
        <w:numPr>
          <w:ilvl w:val="0"/>
          <w:numId w:val="2"/>
        </w:numPr>
        <w:spacing w:after="80" w:line="276" w:lineRule="auto"/>
      </w:pPr>
      <w:r>
        <w:rPr>
          <w:sz w:val="22"/>
          <w:szCs w:val="22"/>
        </w:rPr>
        <w:t>Participation is voluntary; participants may withdraw at any time without academic or professional penalty, and withdrawal will not be disclosed to supervisors or programme directors.</w:t>
      </w:r>
    </w:p>
    <w:p w14:paraId="31B84A9A" w14:textId="77777777" w:rsidR="002E0D49" w:rsidRDefault="00000000">
      <w:pPr>
        <w:pStyle w:val="ListParagraph"/>
        <w:numPr>
          <w:ilvl w:val="0"/>
          <w:numId w:val="2"/>
        </w:numPr>
        <w:spacing w:after="80" w:line="276" w:lineRule="auto"/>
      </w:pPr>
      <w:r>
        <w:rPr>
          <w:sz w:val="22"/>
          <w:szCs w:val="22"/>
        </w:rPr>
        <w:t>Confidentiality will be protected through de-identification of transcripts, secure data storage, and group-based (rather than individual) reporting of findings; participants will be asked to respect the confidentiality of fellow participants' contributions.</w:t>
      </w:r>
    </w:p>
    <w:p w14:paraId="0612C500" w14:textId="77777777" w:rsidR="002E0D49" w:rsidRDefault="00000000">
      <w:pPr>
        <w:pStyle w:val="ListParagraph"/>
        <w:numPr>
          <w:ilvl w:val="0"/>
          <w:numId w:val="2"/>
        </w:numPr>
        <w:spacing w:after="80" w:line="276" w:lineRule="auto"/>
      </w:pPr>
      <w:r>
        <w:rPr>
          <w:sz w:val="22"/>
          <w:szCs w:val="22"/>
        </w:rPr>
        <w:t>Given the hierarchical nature of medical training, particular care will be taken to reassure trainees/students that critical comments about supervisors, curricula, or institutional practice will not be attributed or reported in an identifiable way, and that separating groups by seniority is intended to protect candour.</w:t>
      </w:r>
    </w:p>
    <w:p w14:paraId="191C3651" w14:textId="77777777" w:rsidR="002E0D49" w:rsidRDefault="00000000">
      <w:pPr>
        <w:pStyle w:val="ListParagraph"/>
        <w:numPr>
          <w:ilvl w:val="0"/>
          <w:numId w:val="2"/>
        </w:numPr>
        <w:spacing w:after="80" w:line="276" w:lineRule="auto"/>
      </w:pPr>
      <w:r>
        <w:rPr>
          <w:sz w:val="22"/>
          <w:szCs w:val="22"/>
        </w:rPr>
        <w:t>A protocol for managing disclosures of patient-safety concerns arising incidentally during discussion will be agreed with the IRB in advance (e.g., signposting to the appropriate institutional clinical-governance channel, handled outside the research process).</w:t>
      </w:r>
    </w:p>
    <w:p w14:paraId="6A5C866F" w14:textId="77777777" w:rsidR="002E0D49" w:rsidRDefault="00000000">
      <w:pPr>
        <w:pStyle w:val="Heading1"/>
        <w:spacing w:before="360" w:after="160"/>
      </w:pPr>
      <w:bookmarkStart w:id="24" w:name="_Toc234679112"/>
      <w:r>
        <w:rPr>
          <w:b/>
          <w:bCs/>
          <w:color w:val="1F3864"/>
          <w:sz w:val="28"/>
          <w:szCs w:val="28"/>
        </w:rPr>
        <w:t>12. Research Team and Roles</w:t>
      </w:r>
      <w:bookmarkEnd w:id="2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2E0D49" w14:paraId="57764BA2" w14:textId="77777777">
        <w:trPr>
          <w:tblHeader/>
        </w:trPr>
        <w:tc>
          <w:tcPr>
            <w:tcW w:w="3000" w:type="dxa"/>
            <w:shd w:val="clear" w:color="auto" w:fill="1F3864"/>
            <w:tcMar>
              <w:top w:w="80" w:type="dxa"/>
              <w:left w:w="100" w:type="dxa"/>
              <w:bottom w:w="80" w:type="dxa"/>
              <w:right w:w="100" w:type="dxa"/>
            </w:tcMar>
            <w:vAlign w:val="center"/>
          </w:tcPr>
          <w:p w14:paraId="7A9E3553" w14:textId="77777777" w:rsidR="002E0D49" w:rsidRDefault="00000000">
            <w:r>
              <w:rPr>
                <w:b/>
                <w:bCs/>
                <w:color w:val="FFFFFF"/>
              </w:rPr>
              <w:t>Role</w:t>
            </w:r>
          </w:p>
        </w:tc>
        <w:tc>
          <w:tcPr>
            <w:tcW w:w="6800" w:type="dxa"/>
            <w:shd w:val="clear" w:color="auto" w:fill="1F3864"/>
            <w:tcMar>
              <w:top w:w="80" w:type="dxa"/>
              <w:left w:w="100" w:type="dxa"/>
              <w:bottom w:w="80" w:type="dxa"/>
              <w:right w:w="100" w:type="dxa"/>
            </w:tcMar>
            <w:vAlign w:val="center"/>
          </w:tcPr>
          <w:p w14:paraId="2270ABAA" w14:textId="77777777" w:rsidR="002E0D49" w:rsidRDefault="00000000">
            <w:r>
              <w:rPr>
                <w:b/>
                <w:bCs/>
                <w:color w:val="FFFFFF"/>
              </w:rPr>
              <w:t>Responsibilities</w:t>
            </w:r>
          </w:p>
        </w:tc>
      </w:tr>
      <w:tr w:rsidR="002E0D49" w14:paraId="021D173B" w14:textId="77777777">
        <w:tc>
          <w:tcPr>
            <w:tcW w:w="3000" w:type="dxa"/>
            <w:tcMar>
              <w:top w:w="80" w:type="dxa"/>
              <w:left w:w="100" w:type="dxa"/>
              <w:bottom w:w="80" w:type="dxa"/>
              <w:right w:w="100" w:type="dxa"/>
            </w:tcMar>
            <w:vAlign w:val="center"/>
          </w:tcPr>
          <w:p w14:paraId="70406C80" w14:textId="77777777" w:rsidR="002E0D49" w:rsidRDefault="00000000">
            <w:r>
              <w:rPr>
                <w:color w:val="000000"/>
              </w:rPr>
              <w:t>Principal Investigator</w:t>
            </w:r>
          </w:p>
        </w:tc>
        <w:tc>
          <w:tcPr>
            <w:tcW w:w="6800" w:type="dxa"/>
            <w:tcMar>
              <w:top w:w="80" w:type="dxa"/>
              <w:left w:w="100" w:type="dxa"/>
              <w:bottom w:w="80" w:type="dxa"/>
              <w:right w:w="100" w:type="dxa"/>
            </w:tcMar>
            <w:vAlign w:val="center"/>
          </w:tcPr>
          <w:p w14:paraId="728F64DB" w14:textId="77777777" w:rsidR="002E0D49" w:rsidRDefault="00000000">
            <w:r>
              <w:rPr>
                <w:color w:val="000000"/>
              </w:rPr>
              <w:t>Overall protocol design, IRB liaison, oversight of analysis and dissemination.</w:t>
            </w:r>
          </w:p>
        </w:tc>
      </w:tr>
      <w:tr w:rsidR="002E0D49" w14:paraId="586A09F7" w14:textId="77777777">
        <w:tc>
          <w:tcPr>
            <w:tcW w:w="3000" w:type="dxa"/>
            <w:shd w:val="clear" w:color="auto" w:fill="DCE6F1"/>
            <w:tcMar>
              <w:top w:w="80" w:type="dxa"/>
              <w:left w:w="100" w:type="dxa"/>
              <w:bottom w:w="80" w:type="dxa"/>
              <w:right w:w="100" w:type="dxa"/>
            </w:tcMar>
            <w:vAlign w:val="center"/>
          </w:tcPr>
          <w:p w14:paraId="3110D4AD" w14:textId="77777777" w:rsidR="002E0D49" w:rsidRDefault="00000000">
            <w:r>
              <w:rPr>
                <w:color w:val="000000"/>
              </w:rPr>
              <w:t>Co-Investigator(s) / Content Experts</w:t>
            </w:r>
          </w:p>
        </w:tc>
        <w:tc>
          <w:tcPr>
            <w:tcW w:w="6800" w:type="dxa"/>
            <w:shd w:val="clear" w:color="auto" w:fill="DCE6F1"/>
            <w:tcMar>
              <w:top w:w="80" w:type="dxa"/>
              <w:left w:w="100" w:type="dxa"/>
              <w:bottom w:w="80" w:type="dxa"/>
              <w:right w:w="100" w:type="dxa"/>
            </w:tcMar>
            <w:vAlign w:val="center"/>
          </w:tcPr>
          <w:p w14:paraId="6DBBCB10" w14:textId="77777777" w:rsidR="002E0D49" w:rsidRDefault="00000000">
            <w:r>
              <w:rPr>
                <w:color w:val="000000"/>
              </w:rPr>
              <w:t>Topic guide content validation, interpretation of findings within clinical context.</w:t>
            </w:r>
          </w:p>
        </w:tc>
      </w:tr>
      <w:tr w:rsidR="002E0D49" w14:paraId="08D9FB7C" w14:textId="77777777">
        <w:tc>
          <w:tcPr>
            <w:tcW w:w="3000" w:type="dxa"/>
            <w:tcMar>
              <w:top w:w="80" w:type="dxa"/>
              <w:left w:w="100" w:type="dxa"/>
              <w:bottom w:w="80" w:type="dxa"/>
              <w:right w:w="100" w:type="dxa"/>
            </w:tcMar>
            <w:vAlign w:val="center"/>
          </w:tcPr>
          <w:p w14:paraId="770D2ACF" w14:textId="77777777" w:rsidR="002E0D49" w:rsidRDefault="00000000">
            <w:r>
              <w:rPr>
                <w:color w:val="000000"/>
              </w:rPr>
              <w:t>Qualitative Methodologist</w:t>
            </w:r>
          </w:p>
        </w:tc>
        <w:tc>
          <w:tcPr>
            <w:tcW w:w="6800" w:type="dxa"/>
            <w:tcMar>
              <w:top w:w="80" w:type="dxa"/>
              <w:left w:w="100" w:type="dxa"/>
              <w:bottom w:w="80" w:type="dxa"/>
              <w:right w:w="100" w:type="dxa"/>
            </w:tcMar>
            <w:vAlign w:val="center"/>
          </w:tcPr>
          <w:p w14:paraId="4F303E7C" w14:textId="77777777" w:rsidR="002E0D49" w:rsidRDefault="00000000">
            <w:r>
              <w:rPr>
                <w:color w:val="000000"/>
              </w:rPr>
              <w:t>Topic guide structure, moderator training, framework analysis oversight.</w:t>
            </w:r>
          </w:p>
        </w:tc>
      </w:tr>
      <w:tr w:rsidR="002E0D49" w14:paraId="6714EDE0" w14:textId="77777777">
        <w:tc>
          <w:tcPr>
            <w:tcW w:w="3000" w:type="dxa"/>
            <w:shd w:val="clear" w:color="auto" w:fill="DCE6F1"/>
            <w:tcMar>
              <w:top w:w="80" w:type="dxa"/>
              <w:left w:w="100" w:type="dxa"/>
              <w:bottom w:w="80" w:type="dxa"/>
              <w:right w:w="100" w:type="dxa"/>
            </w:tcMar>
            <w:vAlign w:val="center"/>
          </w:tcPr>
          <w:p w14:paraId="2D916EC2" w14:textId="77777777" w:rsidR="002E0D49" w:rsidRDefault="00000000">
            <w:r>
              <w:rPr>
                <w:color w:val="000000"/>
              </w:rPr>
              <w:t>Moderator(s) / Co-moderator(s)</w:t>
            </w:r>
          </w:p>
        </w:tc>
        <w:tc>
          <w:tcPr>
            <w:tcW w:w="6800" w:type="dxa"/>
            <w:shd w:val="clear" w:color="auto" w:fill="DCE6F1"/>
            <w:tcMar>
              <w:top w:w="80" w:type="dxa"/>
              <w:left w:w="100" w:type="dxa"/>
              <w:bottom w:w="80" w:type="dxa"/>
              <w:right w:w="100" w:type="dxa"/>
            </w:tcMar>
            <w:vAlign w:val="center"/>
          </w:tcPr>
          <w:p w14:paraId="3F52D07C" w14:textId="77777777" w:rsidR="002E0D49" w:rsidRDefault="00000000">
            <w:r>
              <w:rPr>
                <w:color w:val="000000"/>
              </w:rPr>
              <w:t>Conduct of FGDs, field notes, immediate post-session debrief.</w:t>
            </w:r>
          </w:p>
        </w:tc>
      </w:tr>
      <w:tr w:rsidR="002E0D49" w14:paraId="0D257002" w14:textId="77777777">
        <w:tc>
          <w:tcPr>
            <w:tcW w:w="3000" w:type="dxa"/>
            <w:tcMar>
              <w:top w:w="80" w:type="dxa"/>
              <w:left w:w="100" w:type="dxa"/>
              <w:bottom w:w="80" w:type="dxa"/>
              <w:right w:w="100" w:type="dxa"/>
            </w:tcMar>
            <w:vAlign w:val="center"/>
          </w:tcPr>
          <w:p w14:paraId="28F6997F" w14:textId="77777777" w:rsidR="002E0D49" w:rsidRDefault="00000000">
            <w:r>
              <w:rPr>
                <w:color w:val="000000"/>
              </w:rPr>
              <w:t>Transcriptionist</w:t>
            </w:r>
          </w:p>
        </w:tc>
        <w:tc>
          <w:tcPr>
            <w:tcW w:w="6800" w:type="dxa"/>
            <w:tcMar>
              <w:top w:w="80" w:type="dxa"/>
              <w:left w:w="100" w:type="dxa"/>
              <w:bottom w:w="80" w:type="dxa"/>
              <w:right w:w="100" w:type="dxa"/>
            </w:tcMar>
            <w:vAlign w:val="center"/>
          </w:tcPr>
          <w:p w14:paraId="176B5EED" w14:textId="77777777" w:rsidR="002E0D49" w:rsidRDefault="00000000">
            <w:r>
              <w:rPr>
                <w:color w:val="000000"/>
              </w:rPr>
              <w:t>Verbatim transcription and de-identification under confidentiality agreement.</w:t>
            </w:r>
          </w:p>
        </w:tc>
      </w:tr>
    </w:tbl>
    <w:p w14:paraId="7046C242" w14:textId="77777777" w:rsidR="002E0D49" w:rsidRDefault="00000000">
      <w:pPr>
        <w:pStyle w:val="Heading1"/>
        <w:spacing w:before="360" w:after="160"/>
      </w:pPr>
      <w:bookmarkStart w:id="25" w:name="_Toc234679113"/>
      <w:r>
        <w:rPr>
          <w:b/>
          <w:bCs/>
          <w:color w:val="1F3864"/>
          <w:sz w:val="28"/>
          <w:szCs w:val="28"/>
        </w:rPr>
        <w:lastRenderedPageBreak/>
        <w:t>13. Study Timeline</w:t>
      </w:r>
      <w:bookmarkEnd w:id="2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400"/>
      </w:tblGrid>
      <w:tr w:rsidR="002E0D49" w14:paraId="67203EF8" w14:textId="77777777">
        <w:trPr>
          <w:tblHeader/>
        </w:trPr>
        <w:tc>
          <w:tcPr>
            <w:tcW w:w="1400" w:type="dxa"/>
            <w:shd w:val="clear" w:color="auto" w:fill="1F3864"/>
            <w:tcMar>
              <w:top w:w="80" w:type="dxa"/>
              <w:left w:w="100" w:type="dxa"/>
              <w:bottom w:w="80" w:type="dxa"/>
              <w:right w:w="100" w:type="dxa"/>
            </w:tcMar>
            <w:vAlign w:val="center"/>
          </w:tcPr>
          <w:p w14:paraId="65974D65" w14:textId="77777777" w:rsidR="002E0D49" w:rsidRDefault="00000000">
            <w:r>
              <w:rPr>
                <w:b/>
                <w:bCs/>
                <w:color w:val="FFFFFF"/>
              </w:rPr>
              <w:t>Phase</w:t>
            </w:r>
          </w:p>
        </w:tc>
        <w:tc>
          <w:tcPr>
            <w:tcW w:w="6000" w:type="dxa"/>
            <w:shd w:val="clear" w:color="auto" w:fill="1F3864"/>
            <w:tcMar>
              <w:top w:w="80" w:type="dxa"/>
              <w:left w:w="100" w:type="dxa"/>
              <w:bottom w:w="80" w:type="dxa"/>
              <w:right w:w="100" w:type="dxa"/>
            </w:tcMar>
            <w:vAlign w:val="center"/>
          </w:tcPr>
          <w:p w14:paraId="7880F96C" w14:textId="77777777" w:rsidR="002E0D49" w:rsidRDefault="00000000">
            <w:r>
              <w:rPr>
                <w:b/>
                <w:bCs/>
                <w:color w:val="FFFFFF"/>
              </w:rPr>
              <w:t>Activity</w:t>
            </w:r>
          </w:p>
        </w:tc>
        <w:tc>
          <w:tcPr>
            <w:tcW w:w="2400" w:type="dxa"/>
            <w:shd w:val="clear" w:color="auto" w:fill="1F3864"/>
            <w:tcMar>
              <w:top w:w="80" w:type="dxa"/>
              <w:left w:w="100" w:type="dxa"/>
              <w:bottom w:w="80" w:type="dxa"/>
              <w:right w:w="100" w:type="dxa"/>
            </w:tcMar>
            <w:vAlign w:val="center"/>
          </w:tcPr>
          <w:p w14:paraId="06EDAD5B" w14:textId="77777777" w:rsidR="002E0D49" w:rsidRDefault="00000000">
            <w:r>
              <w:rPr>
                <w:b/>
                <w:bCs/>
                <w:color w:val="FFFFFF"/>
              </w:rPr>
              <w:t>Approx. Duration</w:t>
            </w:r>
          </w:p>
        </w:tc>
      </w:tr>
      <w:tr w:rsidR="002E0D49" w14:paraId="27C88A8F" w14:textId="77777777">
        <w:tc>
          <w:tcPr>
            <w:tcW w:w="1400" w:type="dxa"/>
            <w:tcMar>
              <w:top w:w="80" w:type="dxa"/>
              <w:left w:w="100" w:type="dxa"/>
              <w:bottom w:w="80" w:type="dxa"/>
              <w:right w:w="100" w:type="dxa"/>
            </w:tcMar>
            <w:vAlign w:val="center"/>
          </w:tcPr>
          <w:p w14:paraId="5B1C91CD" w14:textId="77777777" w:rsidR="002E0D49" w:rsidRDefault="00000000">
            <w:r>
              <w:rPr>
                <w:color w:val="000000"/>
              </w:rPr>
              <w:t>1</w:t>
            </w:r>
          </w:p>
        </w:tc>
        <w:tc>
          <w:tcPr>
            <w:tcW w:w="6000" w:type="dxa"/>
            <w:tcMar>
              <w:top w:w="80" w:type="dxa"/>
              <w:left w:w="100" w:type="dxa"/>
              <w:bottom w:w="80" w:type="dxa"/>
              <w:right w:w="100" w:type="dxa"/>
            </w:tcMar>
            <w:vAlign w:val="center"/>
          </w:tcPr>
          <w:p w14:paraId="721239EA" w14:textId="77777777" w:rsidR="002E0D49" w:rsidRDefault="00000000">
            <w:r>
              <w:rPr>
                <w:color w:val="000000"/>
              </w:rPr>
              <w:t>IRB approval, topic guide development and piloting</w:t>
            </w:r>
          </w:p>
        </w:tc>
        <w:tc>
          <w:tcPr>
            <w:tcW w:w="2400" w:type="dxa"/>
            <w:tcMar>
              <w:top w:w="80" w:type="dxa"/>
              <w:left w:w="100" w:type="dxa"/>
              <w:bottom w:w="80" w:type="dxa"/>
              <w:right w:w="100" w:type="dxa"/>
            </w:tcMar>
            <w:vAlign w:val="center"/>
          </w:tcPr>
          <w:p w14:paraId="4044BB0C" w14:textId="52F8B13A" w:rsidR="002E0D49" w:rsidRDefault="00000000">
            <w:r>
              <w:rPr>
                <w:color w:val="000000"/>
              </w:rPr>
              <w:t>6 weeks</w:t>
            </w:r>
          </w:p>
        </w:tc>
      </w:tr>
      <w:tr w:rsidR="002E0D49" w14:paraId="29C62BF0" w14:textId="77777777">
        <w:tc>
          <w:tcPr>
            <w:tcW w:w="1400" w:type="dxa"/>
            <w:shd w:val="clear" w:color="auto" w:fill="DCE6F1"/>
            <w:tcMar>
              <w:top w:w="80" w:type="dxa"/>
              <w:left w:w="100" w:type="dxa"/>
              <w:bottom w:w="80" w:type="dxa"/>
              <w:right w:w="100" w:type="dxa"/>
            </w:tcMar>
            <w:vAlign w:val="center"/>
          </w:tcPr>
          <w:p w14:paraId="53786990" w14:textId="77777777" w:rsidR="002E0D49" w:rsidRDefault="00000000">
            <w:r>
              <w:rPr>
                <w:color w:val="000000"/>
              </w:rPr>
              <w:t>2</w:t>
            </w:r>
          </w:p>
        </w:tc>
        <w:tc>
          <w:tcPr>
            <w:tcW w:w="6000" w:type="dxa"/>
            <w:shd w:val="clear" w:color="auto" w:fill="DCE6F1"/>
            <w:tcMar>
              <w:top w:w="80" w:type="dxa"/>
              <w:left w:w="100" w:type="dxa"/>
              <w:bottom w:w="80" w:type="dxa"/>
              <w:right w:w="100" w:type="dxa"/>
            </w:tcMar>
            <w:vAlign w:val="center"/>
          </w:tcPr>
          <w:p w14:paraId="4D769C71" w14:textId="77777777" w:rsidR="002E0D49" w:rsidRDefault="00000000">
            <w:r>
              <w:rPr>
                <w:color w:val="000000"/>
              </w:rPr>
              <w:t>Recruitment and FGD data collection</w:t>
            </w:r>
          </w:p>
        </w:tc>
        <w:tc>
          <w:tcPr>
            <w:tcW w:w="2400" w:type="dxa"/>
            <w:shd w:val="clear" w:color="auto" w:fill="DCE6F1"/>
            <w:tcMar>
              <w:top w:w="80" w:type="dxa"/>
              <w:left w:w="100" w:type="dxa"/>
              <w:bottom w:w="80" w:type="dxa"/>
              <w:right w:w="100" w:type="dxa"/>
            </w:tcMar>
            <w:vAlign w:val="center"/>
          </w:tcPr>
          <w:p w14:paraId="5A5C80CD" w14:textId="47528E88" w:rsidR="002E0D49" w:rsidRDefault="00000000">
            <w:r>
              <w:rPr>
                <w:color w:val="000000"/>
              </w:rPr>
              <w:t>8 weeks</w:t>
            </w:r>
          </w:p>
        </w:tc>
      </w:tr>
      <w:tr w:rsidR="002E0D49" w14:paraId="39472A35" w14:textId="77777777">
        <w:tc>
          <w:tcPr>
            <w:tcW w:w="1400" w:type="dxa"/>
            <w:tcMar>
              <w:top w:w="80" w:type="dxa"/>
              <w:left w:w="100" w:type="dxa"/>
              <w:bottom w:w="80" w:type="dxa"/>
              <w:right w:w="100" w:type="dxa"/>
            </w:tcMar>
            <w:vAlign w:val="center"/>
          </w:tcPr>
          <w:p w14:paraId="32906C82" w14:textId="77777777" w:rsidR="002E0D49" w:rsidRDefault="00000000">
            <w:r>
              <w:rPr>
                <w:color w:val="000000"/>
              </w:rPr>
              <w:t>3</w:t>
            </w:r>
          </w:p>
        </w:tc>
        <w:tc>
          <w:tcPr>
            <w:tcW w:w="6000" w:type="dxa"/>
            <w:tcMar>
              <w:top w:w="80" w:type="dxa"/>
              <w:left w:w="100" w:type="dxa"/>
              <w:bottom w:w="80" w:type="dxa"/>
              <w:right w:w="100" w:type="dxa"/>
            </w:tcMar>
            <w:vAlign w:val="center"/>
          </w:tcPr>
          <w:p w14:paraId="699F744A" w14:textId="77777777" w:rsidR="002E0D49" w:rsidRDefault="00000000">
            <w:r>
              <w:rPr>
                <w:color w:val="000000"/>
              </w:rPr>
              <w:t>Transcription and data management</w:t>
            </w:r>
          </w:p>
        </w:tc>
        <w:tc>
          <w:tcPr>
            <w:tcW w:w="2400" w:type="dxa"/>
            <w:tcMar>
              <w:top w:w="80" w:type="dxa"/>
              <w:left w:w="100" w:type="dxa"/>
              <w:bottom w:w="80" w:type="dxa"/>
              <w:right w:w="100" w:type="dxa"/>
            </w:tcMar>
            <w:vAlign w:val="center"/>
          </w:tcPr>
          <w:p w14:paraId="253D3C83" w14:textId="4816C0A1" w:rsidR="002E0D49" w:rsidRDefault="00000000">
            <w:r>
              <w:rPr>
                <w:color w:val="000000"/>
              </w:rPr>
              <w:t>4 weeks (overlapping with Phase 2)</w:t>
            </w:r>
          </w:p>
        </w:tc>
      </w:tr>
      <w:tr w:rsidR="002E0D49" w14:paraId="6CFDA776" w14:textId="77777777">
        <w:tc>
          <w:tcPr>
            <w:tcW w:w="1400" w:type="dxa"/>
            <w:shd w:val="clear" w:color="auto" w:fill="DCE6F1"/>
            <w:tcMar>
              <w:top w:w="80" w:type="dxa"/>
              <w:left w:w="100" w:type="dxa"/>
              <w:bottom w:w="80" w:type="dxa"/>
              <w:right w:w="100" w:type="dxa"/>
            </w:tcMar>
            <w:vAlign w:val="center"/>
          </w:tcPr>
          <w:p w14:paraId="7A2B0B11" w14:textId="77777777" w:rsidR="002E0D49" w:rsidRDefault="00000000">
            <w:r>
              <w:rPr>
                <w:color w:val="000000"/>
              </w:rPr>
              <w:t>4</w:t>
            </w:r>
          </w:p>
        </w:tc>
        <w:tc>
          <w:tcPr>
            <w:tcW w:w="6000" w:type="dxa"/>
            <w:shd w:val="clear" w:color="auto" w:fill="DCE6F1"/>
            <w:tcMar>
              <w:top w:w="80" w:type="dxa"/>
              <w:left w:w="100" w:type="dxa"/>
              <w:bottom w:w="80" w:type="dxa"/>
              <w:right w:w="100" w:type="dxa"/>
            </w:tcMar>
            <w:vAlign w:val="center"/>
          </w:tcPr>
          <w:p w14:paraId="605486E1" w14:textId="77777777" w:rsidR="002E0D49" w:rsidRDefault="00000000">
            <w:r>
              <w:rPr>
                <w:color w:val="000000"/>
              </w:rPr>
              <w:t>Framework analysis and team consensus meetings</w:t>
            </w:r>
          </w:p>
        </w:tc>
        <w:tc>
          <w:tcPr>
            <w:tcW w:w="2400" w:type="dxa"/>
            <w:shd w:val="clear" w:color="auto" w:fill="DCE6F1"/>
            <w:tcMar>
              <w:top w:w="80" w:type="dxa"/>
              <w:left w:w="100" w:type="dxa"/>
              <w:bottom w:w="80" w:type="dxa"/>
              <w:right w:w="100" w:type="dxa"/>
            </w:tcMar>
            <w:vAlign w:val="center"/>
          </w:tcPr>
          <w:p w14:paraId="25C761BF" w14:textId="1B382F11" w:rsidR="002E0D49" w:rsidRDefault="004056C3">
            <w:r>
              <w:rPr>
                <w:color w:val="000000"/>
              </w:rPr>
              <w:t>4</w:t>
            </w:r>
            <w:r w:rsidR="00000000">
              <w:rPr>
                <w:color w:val="000000"/>
              </w:rPr>
              <w:t xml:space="preserve"> weeks</w:t>
            </w:r>
          </w:p>
        </w:tc>
      </w:tr>
      <w:tr w:rsidR="002E0D49" w14:paraId="5888183F" w14:textId="77777777">
        <w:tc>
          <w:tcPr>
            <w:tcW w:w="1400" w:type="dxa"/>
            <w:tcMar>
              <w:top w:w="80" w:type="dxa"/>
              <w:left w:w="100" w:type="dxa"/>
              <w:bottom w:w="80" w:type="dxa"/>
              <w:right w:w="100" w:type="dxa"/>
            </w:tcMar>
            <w:vAlign w:val="center"/>
          </w:tcPr>
          <w:p w14:paraId="5A0E5A38" w14:textId="77777777" w:rsidR="002E0D49" w:rsidRDefault="00000000">
            <w:r>
              <w:rPr>
                <w:color w:val="000000"/>
              </w:rPr>
              <w:t>5</w:t>
            </w:r>
          </w:p>
        </w:tc>
        <w:tc>
          <w:tcPr>
            <w:tcW w:w="6000" w:type="dxa"/>
            <w:tcMar>
              <w:top w:w="80" w:type="dxa"/>
              <w:left w:w="100" w:type="dxa"/>
              <w:bottom w:w="80" w:type="dxa"/>
              <w:right w:w="100" w:type="dxa"/>
            </w:tcMar>
            <w:vAlign w:val="center"/>
          </w:tcPr>
          <w:p w14:paraId="73A7F606" w14:textId="77777777" w:rsidR="002E0D49" w:rsidRDefault="00000000">
            <w:r>
              <w:rPr>
                <w:color w:val="000000"/>
              </w:rPr>
              <w:t>Manuscript preparation and dissemination</w:t>
            </w:r>
          </w:p>
        </w:tc>
        <w:tc>
          <w:tcPr>
            <w:tcW w:w="2400" w:type="dxa"/>
            <w:tcMar>
              <w:top w:w="80" w:type="dxa"/>
              <w:left w:w="100" w:type="dxa"/>
              <w:bottom w:w="80" w:type="dxa"/>
              <w:right w:w="100" w:type="dxa"/>
            </w:tcMar>
            <w:vAlign w:val="center"/>
          </w:tcPr>
          <w:p w14:paraId="0D9642A9" w14:textId="38189EBA" w:rsidR="002E0D49" w:rsidRDefault="004056C3">
            <w:r>
              <w:rPr>
                <w:color w:val="000000"/>
              </w:rPr>
              <w:t>4</w:t>
            </w:r>
            <w:r w:rsidR="00000000">
              <w:rPr>
                <w:color w:val="000000"/>
              </w:rPr>
              <w:t xml:space="preserve"> weeks</w:t>
            </w:r>
          </w:p>
        </w:tc>
      </w:tr>
    </w:tbl>
    <w:p w14:paraId="78171455" w14:textId="77777777" w:rsidR="002E0D49" w:rsidRDefault="00000000">
      <w:pPr>
        <w:pStyle w:val="Heading1"/>
        <w:spacing w:before="360" w:after="160"/>
      </w:pPr>
      <w:bookmarkStart w:id="26" w:name="_Toc234679114"/>
      <w:r>
        <w:rPr>
          <w:b/>
          <w:bCs/>
          <w:color w:val="1F3864"/>
          <w:sz w:val="28"/>
          <w:szCs w:val="28"/>
        </w:rPr>
        <w:t>14. Dissemination Plan</w:t>
      </w:r>
      <w:bookmarkEnd w:id="26"/>
    </w:p>
    <w:p w14:paraId="2873ECDA" w14:textId="77777777" w:rsidR="002E0D49" w:rsidRDefault="00000000">
      <w:pPr>
        <w:pStyle w:val="ListParagraph"/>
        <w:numPr>
          <w:ilvl w:val="0"/>
          <w:numId w:val="2"/>
        </w:numPr>
        <w:spacing w:after="80" w:line="276" w:lineRule="auto"/>
      </w:pPr>
      <w:r>
        <w:rPr>
          <w:sz w:val="22"/>
          <w:szCs w:val="22"/>
        </w:rPr>
        <w:t>Findings will be summarised in a report/feedback session to participating departments and training programmes.</w:t>
      </w:r>
    </w:p>
    <w:p w14:paraId="0252374C" w14:textId="77777777" w:rsidR="002E0D49" w:rsidRDefault="00000000">
      <w:pPr>
        <w:pStyle w:val="ListParagraph"/>
        <w:numPr>
          <w:ilvl w:val="0"/>
          <w:numId w:val="2"/>
        </w:numPr>
        <w:spacing w:after="80" w:line="276" w:lineRule="auto"/>
      </w:pPr>
      <w:r>
        <w:rPr>
          <w:sz w:val="22"/>
          <w:szCs w:val="22"/>
        </w:rPr>
        <w:t>A peer-reviewed manuscript will be prepared following COREQ reporting guidance for submission to an obstetrics and gynaecology education or medical education journal.</w:t>
      </w:r>
    </w:p>
    <w:p w14:paraId="272018C1" w14:textId="77777777" w:rsidR="002E0D49" w:rsidRDefault="00000000">
      <w:pPr>
        <w:pStyle w:val="ListParagraph"/>
        <w:numPr>
          <w:ilvl w:val="0"/>
          <w:numId w:val="2"/>
        </w:numPr>
        <w:spacing w:after="80" w:line="276" w:lineRule="auto"/>
      </w:pPr>
      <w:r>
        <w:rPr>
          <w:sz w:val="22"/>
          <w:szCs w:val="22"/>
        </w:rPr>
        <w:t>Findings will inform a subsequent intervention-mapping phase (e.g., using the Behaviour Change Wheel) to design targeted strategies for reducing low-value practice in cervical cancer prevention across the education-to-practice continuum; this is outside the scope of the present protocol.</w:t>
      </w:r>
    </w:p>
    <w:p w14:paraId="15627C29" w14:textId="77777777" w:rsidR="002E0D49" w:rsidRDefault="00000000">
      <w:pPr>
        <w:pStyle w:val="Heading1"/>
        <w:spacing w:before="360" w:after="160"/>
      </w:pPr>
      <w:bookmarkStart w:id="27" w:name="_Toc234679115"/>
      <w:r>
        <w:rPr>
          <w:b/>
          <w:bCs/>
          <w:color w:val="1F3864"/>
          <w:sz w:val="28"/>
          <w:szCs w:val="28"/>
        </w:rPr>
        <w:t>15. Anticipated Limitations</w:t>
      </w:r>
      <w:bookmarkEnd w:id="27"/>
    </w:p>
    <w:p w14:paraId="7E41E56A" w14:textId="77777777" w:rsidR="002E0D49" w:rsidRDefault="00000000">
      <w:pPr>
        <w:pStyle w:val="ListParagraph"/>
        <w:numPr>
          <w:ilvl w:val="0"/>
          <w:numId w:val="2"/>
        </w:numPr>
        <w:spacing w:after="80" w:line="276" w:lineRule="auto"/>
      </w:pPr>
      <w:r>
        <w:rPr>
          <w:sz w:val="22"/>
          <w:szCs w:val="22"/>
        </w:rPr>
        <w:t>Social desirability bias may lead participants to under-report their own contribution to low-value practice; this is partly mitigated by group-based, non-attributable reporting and by framing questions around practice in general rather than individual behaviour.</w:t>
      </w:r>
    </w:p>
    <w:p w14:paraId="410B2060" w14:textId="77777777" w:rsidR="002E0D49" w:rsidRDefault="00000000">
      <w:pPr>
        <w:pStyle w:val="ListParagraph"/>
        <w:numPr>
          <w:ilvl w:val="0"/>
          <w:numId w:val="2"/>
        </w:numPr>
        <w:spacing w:after="80" w:line="276" w:lineRule="auto"/>
      </w:pPr>
      <w:r>
        <w:rPr>
          <w:sz w:val="22"/>
          <w:szCs w:val="22"/>
        </w:rPr>
        <w:t>Hierarchical dynamics may still influence disclosure even within homogeneous groups; experienced moderators and ground-setting will be used to mitigate this.</w:t>
      </w:r>
    </w:p>
    <w:p w14:paraId="62E5C8EE" w14:textId="77777777" w:rsidR="002E0D49" w:rsidRDefault="00000000">
      <w:pPr>
        <w:pStyle w:val="ListParagraph"/>
        <w:numPr>
          <w:ilvl w:val="0"/>
          <w:numId w:val="2"/>
        </w:numPr>
        <w:spacing w:after="80" w:line="276" w:lineRule="auto"/>
      </w:pPr>
      <w:r>
        <w:rPr>
          <w:sz w:val="22"/>
          <w:szCs w:val="22"/>
        </w:rPr>
        <w:t>Findings will be context-specific to the participating institution(s) and may have limited transferability to settings with different resource levels or training structures; this will be addressed through thick contextual description.</w:t>
      </w:r>
    </w:p>
    <w:p w14:paraId="245A4C4C" w14:textId="77777777" w:rsidR="002E0D49" w:rsidRDefault="00000000">
      <w:pPr>
        <w:pStyle w:val="Heading1"/>
        <w:spacing w:before="360" w:after="160"/>
      </w:pPr>
      <w:bookmarkStart w:id="28" w:name="_Toc234679116"/>
      <w:r>
        <w:rPr>
          <w:b/>
          <w:bCs/>
          <w:color w:val="1F3864"/>
          <w:sz w:val="28"/>
          <w:szCs w:val="28"/>
        </w:rPr>
        <w:t>16. Key References</w:t>
      </w:r>
      <w:bookmarkEnd w:id="28"/>
    </w:p>
    <w:p w14:paraId="372DC06C" w14:textId="77777777" w:rsidR="002E0D49" w:rsidRDefault="00000000">
      <w:pPr>
        <w:spacing w:after="160" w:line="276" w:lineRule="auto"/>
      </w:pPr>
      <w:r>
        <w:rPr>
          <w:sz w:val="22"/>
          <w:szCs w:val="22"/>
        </w:rPr>
        <w:t>Atkins, L., Francis, J., Islam, R., et al. (2017). A guide to using the Theoretical Domains Framework of behaviour change to investigate implementation problems. Implementation Science, 12(1), 77.</w:t>
      </w:r>
    </w:p>
    <w:p w14:paraId="713BCDA4" w14:textId="77777777" w:rsidR="002E0D49" w:rsidRDefault="00000000">
      <w:pPr>
        <w:spacing w:after="160" w:line="276" w:lineRule="auto"/>
      </w:pPr>
      <w:r>
        <w:rPr>
          <w:sz w:val="22"/>
          <w:szCs w:val="22"/>
        </w:rPr>
        <w:t>Cane, J., O'Connor, D., &amp; Michie, S. (2012). Validation of the theoretical domains framework for use in behaviour change and implementation research. Implementation Science, 7(1), 37.</w:t>
      </w:r>
    </w:p>
    <w:p w14:paraId="1E4D07B0" w14:textId="77777777" w:rsidR="002E0D49" w:rsidRDefault="00000000">
      <w:pPr>
        <w:spacing w:after="160" w:line="276" w:lineRule="auto"/>
      </w:pPr>
      <w:r>
        <w:rPr>
          <w:sz w:val="22"/>
          <w:szCs w:val="22"/>
        </w:rPr>
        <w:t>Gale, N.K., Heath, G., Cameron, E., Rashid, S., &amp; Redwood, S. (2013). Using the framework method for the analysis of qualitative data in multi-disciplinary health research. BMC Medical Research Methodology, 13(1), 117.</w:t>
      </w:r>
    </w:p>
    <w:p w14:paraId="0C2CAF33" w14:textId="77777777" w:rsidR="002E0D49" w:rsidRDefault="00000000">
      <w:pPr>
        <w:spacing w:after="160" w:line="276" w:lineRule="auto"/>
      </w:pPr>
      <w:r>
        <w:rPr>
          <w:sz w:val="22"/>
          <w:szCs w:val="22"/>
        </w:rPr>
        <w:lastRenderedPageBreak/>
        <w:t>Malterud, K., Siersma, V.D., &amp; Guassora, A.D. (2016). Sample size in qualitative interview studies: guided by information power. Qualitative Health Research, 26(13), 1753–1760.</w:t>
      </w:r>
    </w:p>
    <w:p w14:paraId="2949FD36" w14:textId="77777777" w:rsidR="002E0D49" w:rsidRDefault="00000000">
      <w:pPr>
        <w:spacing w:after="160" w:line="276" w:lineRule="auto"/>
      </w:pPr>
      <w:r>
        <w:rPr>
          <w:sz w:val="22"/>
          <w:szCs w:val="22"/>
        </w:rPr>
        <w:t>Michie, S., Johnston, M., Abraham, C., et al. (2005). Making psychological theory useful for implementing evidence based practice: a consensus approach. Quality and Safety in Health Care, 14(1), 26–33.</w:t>
      </w:r>
    </w:p>
    <w:p w14:paraId="1683D79D" w14:textId="77777777" w:rsidR="002E0D49" w:rsidRDefault="00000000">
      <w:pPr>
        <w:spacing w:after="160" w:line="276" w:lineRule="auto"/>
      </w:pPr>
      <w:r>
        <w:rPr>
          <w:sz w:val="22"/>
          <w:szCs w:val="22"/>
        </w:rPr>
        <w:t>Tong, A., Sainsbury, P., &amp; Craig, J. (2007). Consolidated criteria for reporting qualitative research (COREQ): a 32-item checklist for interviews and focus groups. International Journal for Quality in Health Care, 19(6), 349–357.</w:t>
      </w:r>
    </w:p>
    <w:p w14:paraId="5AF35117" w14:textId="77777777" w:rsidR="002E0D49" w:rsidRDefault="00000000">
      <w:r>
        <w:br w:type="page"/>
      </w:r>
    </w:p>
    <w:p w14:paraId="437ABBE4" w14:textId="7E70B451" w:rsidR="002E0D49" w:rsidRDefault="00000000">
      <w:pPr>
        <w:pStyle w:val="Heading1"/>
        <w:spacing w:before="360" w:after="160"/>
      </w:pPr>
      <w:bookmarkStart w:id="29" w:name="_Toc234679117"/>
      <w:r>
        <w:rPr>
          <w:b/>
          <w:bCs/>
          <w:color w:val="1F3864"/>
          <w:sz w:val="28"/>
          <w:szCs w:val="28"/>
        </w:rPr>
        <w:lastRenderedPageBreak/>
        <w:t>Appendix A: Full Focus Group Topic Guide</w:t>
      </w:r>
      <w:bookmarkEnd w:id="29"/>
    </w:p>
    <w:p w14:paraId="5687002E" w14:textId="77777777" w:rsidR="002E0D49" w:rsidRDefault="00000000">
      <w:pPr>
        <w:spacing w:after="160" w:line="276" w:lineRule="auto"/>
      </w:pPr>
      <w:r>
        <w:rPr>
          <w:sz w:val="22"/>
          <w:szCs w:val="22"/>
        </w:rPr>
        <w:t>This draft guide should be piloted and refined locally. Timings are approximate for a 75-minute session.</w:t>
      </w:r>
    </w:p>
    <w:p w14:paraId="141EC333" w14:textId="77777777" w:rsidR="002E0D49" w:rsidRDefault="00000000">
      <w:pPr>
        <w:pStyle w:val="Heading2"/>
        <w:spacing w:before="260" w:after="120"/>
      </w:pPr>
      <w:bookmarkStart w:id="30" w:name="_Toc234679118"/>
      <w:r>
        <w:rPr>
          <w:b/>
          <w:bCs/>
          <w:color w:val="2E5B8C"/>
          <w:sz w:val="24"/>
          <w:szCs w:val="24"/>
        </w:rPr>
        <w:t>Opening (5 minutes)</w:t>
      </w:r>
      <w:bookmarkEnd w:id="30"/>
    </w:p>
    <w:p w14:paraId="7B3330DF" w14:textId="77777777" w:rsidR="002E0D49" w:rsidRDefault="00000000">
      <w:pPr>
        <w:pStyle w:val="ListParagraph"/>
        <w:numPr>
          <w:ilvl w:val="0"/>
          <w:numId w:val="2"/>
        </w:numPr>
        <w:spacing w:after="80" w:line="276" w:lineRule="auto"/>
      </w:pPr>
      <w:r>
        <w:rPr>
          <w:sz w:val="22"/>
          <w:szCs w:val="22"/>
        </w:rPr>
        <w:t>Welcome, introductions, purpose of the study, confidentiality reminder, consent confirmation.</w:t>
      </w:r>
    </w:p>
    <w:p w14:paraId="75E6E7CD" w14:textId="77777777" w:rsidR="002E0D49" w:rsidRDefault="00000000">
      <w:pPr>
        <w:pStyle w:val="ListParagraph"/>
        <w:numPr>
          <w:ilvl w:val="0"/>
          <w:numId w:val="2"/>
        </w:numPr>
        <w:spacing w:after="80" w:line="276" w:lineRule="auto"/>
      </w:pPr>
      <w:r>
        <w:rPr>
          <w:sz w:val="22"/>
          <w:szCs w:val="22"/>
        </w:rPr>
        <w:t>Ground rules: no right/wrong answers, one speaker at a time, respect differing views, everything discussed stays in the room.</w:t>
      </w:r>
    </w:p>
    <w:p w14:paraId="36578900" w14:textId="77777777" w:rsidR="002E0D49" w:rsidRDefault="00000000">
      <w:pPr>
        <w:pStyle w:val="Heading2"/>
        <w:spacing w:before="260" w:after="120"/>
      </w:pPr>
      <w:bookmarkStart w:id="31" w:name="_Toc234679119"/>
      <w:r>
        <w:rPr>
          <w:b/>
          <w:bCs/>
          <w:color w:val="2E5B8C"/>
          <w:sz w:val="24"/>
          <w:szCs w:val="24"/>
        </w:rPr>
        <w:t>Warm-up (5–10 minutes)</w:t>
      </w:r>
      <w:bookmarkEnd w:id="31"/>
    </w:p>
    <w:p w14:paraId="572FA3A2" w14:textId="77777777" w:rsidR="002E0D49" w:rsidRDefault="00000000">
      <w:pPr>
        <w:pStyle w:val="ListParagraph"/>
        <w:numPr>
          <w:ilvl w:val="0"/>
          <w:numId w:val="2"/>
        </w:numPr>
        <w:spacing w:after="80" w:line="276" w:lineRule="auto"/>
      </w:pPr>
      <w:r>
        <w:rPr>
          <w:sz w:val="22"/>
          <w:szCs w:val="22"/>
        </w:rPr>
        <w:t>In your own words, what would you consider a "low-value" or "ineffective" practice in the context of cervical cancer prevention? Can you give an example you've personally seen?</w:t>
      </w:r>
    </w:p>
    <w:p w14:paraId="59A56780" w14:textId="77777777" w:rsidR="002E0D49" w:rsidRDefault="00000000">
      <w:pPr>
        <w:pStyle w:val="Heading2"/>
        <w:spacing w:before="260" w:after="120"/>
      </w:pPr>
      <w:bookmarkStart w:id="32" w:name="_Toc234679120"/>
      <w:r>
        <w:rPr>
          <w:b/>
          <w:bCs/>
          <w:color w:val="2E5B8C"/>
          <w:sz w:val="24"/>
          <w:szCs w:val="24"/>
        </w:rPr>
        <w:t>Core Discussion — Mapped to TDF Domains (45–55 minutes)</w:t>
      </w:r>
      <w:bookmarkEnd w:id="32"/>
    </w:p>
    <w:p w14:paraId="398077B0" w14:textId="77777777" w:rsidR="002E0D49" w:rsidRDefault="00000000">
      <w:pPr>
        <w:pStyle w:val="ListParagraph"/>
        <w:numPr>
          <w:ilvl w:val="0"/>
          <w:numId w:val="2"/>
        </w:numPr>
        <w:spacing w:after="80" w:line="276" w:lineRule="auto"/>
      </w:pPr>
      <w:r>
        <w:rPr>
          <w:sz w:val="22"/>
          <w:szCs w:val="22"/>
        </w:rPr>
        <w:t>Knowledge: What do you understand about the current recommended screening interval and triage pathway for cervical cancer prevention? Where do gaps in awareness of updated guidelines tend to show up in practice?</w:t>
      </w:r>
    </w:p>
    <w:p w14:paraId="107C5AC8" w14:textId="77777777" w:rsidR="002E0D49" w:rsidRDefault="00000000">
      <w:pPr>
        <w:pStyle w:val="ListParagraph"/>
        <w:numPr>
          <w:ilvl w:val="0"/>
          <w:numId w:val="2"/>
        </w:numPr>
        <w:spacing w:after="80" w:line="276" w:lineRule="auto"/>
      </w:pPr>
      <w:r>
        <w:rPr>
          <w:sz w:val="22"/>
          <w:szCs w:val="22"/>
        </w:rPr>
        <w:t>Skills: How confident are trainees and colleagues in performing/interpreting colposcopy and choosing an appropriately conservative management plan for low-grade lesions?</w:t>
      </w:r>
    </w:p>
    <w:p w14:paraId="0DB354D8" w14:textId="77777777" w:rsidR="002E0D49" w:rsidRDefault="00000000">
      <w:pPr>
        <w:pStyle w:val="ListParagraph"/>
        <w:numPr>
          <w:ilvl w:val="0"/>
          <w:numId w:val="2"/>
        </w:numPr>
        <w:spacing w:after="80" w:line="276" w:lineRule="auto"/>
      </w:pPr>
      <w:r>
        <w:rPr>
          <w:sz w:val="22"/>
          <w:szCs w:val="22"/>
        </w:rPr>
        <w:t>Social/Professional Role and Identity: Is ordering a Pap smear annually, or referring quickly to colposcopy, seen as 'thorough' or 'good practice' in your department? How does that shape what people feel is expected of them?</w:t>
      </w:r>
    </w:p>
    <w:p w14:paraId="33CAA010" w14:textId="77777777" w:rsidR="002E0D49" w:rsidRDefault="00000000">
      <w:pPr>
        <w:pStyle w:val="ListParagraph"/>
        <w:numPr>
          <w:ilvl w:val="0"/>
          <w:numId w:val="2"/>
        </w:numPr>
        <w:spacing w:after="80" w:line="276" w:lineRule="auto"/>
      </w:pPr>
      <w:r>
        <w:rPr>
          <w:sz w:val="22"/>
          <w:szCs w:val="22"/>
        </w:rPr>
        <w:t>Beliefs about Capabilities: How confident do clinicians feel in managing a patient conservatively (surveillance rather than treatment) for a minor abnormality?</w:t>
      </w:r>
    </w:p>
    <w:p w14:paraId="7F6B4520" w14:textId="77777777" w:rsidR="002E0D49" w:rsidRDefault="00000000">
      <w:pPr>
        <w:pStyle w:val="ListParagraph"/>
        <w:numPr>
          <w:ilvl w:val="0"/>
          <w:numId w:val="2"/>
        </w:numPr>
        <w:spacing w:after="80" w:line="276" w:lineRule="auto"/>
      </w:pPr>
      <w:r>
        <w:rPr>
          <w:sz w:val="22"/>
          <w:szCs w:val="22"/>
        </w:rPr>
        <w:t>Beliefs about Consequences: What do people believe will happen — to the patient, or to themselves professionally — if they don't screen annually or don't refer promptly to colposcopy?</w:t>
      </w:r>
    </w:p>
    <w:p w14:paraId="5147C91F" w14:textId="77777777" w:rsidR="002E0D49" w:rsidRDefault="00000000">
      <w:pPr>
        <w:pStyle w:val="ListParagraph"/>
        <w:numPr>
          <w:ilvl w:val="0"/>
          <w:numId w:val="2"/>
        </w:numPr>
        <w:spacing w:after="80" w:line="276" w:lineRule="auto"/>
      </w:pPr>
      <w:r>
        <w:rPr>
          <w:sz w:val="22"/>
          <w:szCs w:val="22"/>
        </w:rPr>
        <w:t>Reinforcement: Are there any incentives, audits, or feedback (formal or informal) linked to screening volume, colposcopy referral rates, or treatment rates?</w:t>
      </w:r>
    </w:p>
    <w:p w14:paraId="49FB84B3" w14:textId="77777777" w:rsidR="002E0D49" w:rsidRDefault="00000000">
      <w:pPr>
        <w:pStyle w:val="ListParagraph"/>
        <w:numPr>
          <w:ilvl w:val="0"/>
          <w:numId w:val="2"/>
        </w:numPr>
        <w:spacing w:after="80" w:line="276" w:lineRule="auto"/>
      </w:pPr>
      <w:r>
        <w:rPr>
          <w:sz w:val="22"/>
          <w:szCs w:val="22"/>
        </w:rPr>
        <w:t>Environmental Context and Resources: What role do clinic time pressure, availability of HPV testing, colposcopy capacity, or follow-up systems play in how screening and referral decisions are actually made?</w:t>
      </w:r>
    </w:p>
    <w:p w14:paraId="511EAA15" w14:textId="77777777" w:rsidR="002E0D49" w:rsidRDefault="00000000">
      <w:pPr>
        <w:pStyle w:val="ListParagraph"/>
        <w:numPr>
          <w:ilvl w:val="0"/>
          <w:numId w:val="2"/>
        </w:numPr>
        <w:spacing w:after="80" w:line="276" w:lineRule="auto"/>
      </w:pPr>
      <w:r>
        <w:rPr>
          <w:sz w:val="22"/>
          <w:szCs w:val="22"/>
        </w:rPr>
        <w:t>Social Influences: How much does what a senior consultant does or says influence what trainees and students end up doing, even if it differs from written guidelines?</w:t>
      </w:r>
    </w:p>
    <w:p w14:paraId="206FC66A" w14:textId="77777777" w:rsidR="002E0D49" w:rsidRDefault="00000000">
      <w:pPr>
        <w:pStyle w:val="ListParagraph"/>
        <w:numPr>
          <w:ilvl w:val="0"/>
          <w:numId w:val="2"/>
        </w:numPr>
        <w:spacing w:after="80" w:line="276" w:lineRule="auto"/>
      </w:pPr>
      <w:r>
        <w:rPr>
          <w:sz w:val="22"/>
          <w:szCs w:val="22"/>
        </w:rPr>
        <w:t>Emotion: Is there anxiety about missing a cancer, or fear of litigation, that pushes clinicians toward over-screening or over-referral?</w:t>
      </w:r>
    </w:p>
    <w:p w14:paraId="7B1BA1BA" w14:textId="77777777" w:rsidR="002E0D49" w:rsidRDefault="00000000">
      <w:pPr>
        <w:pStyle w:val="ListParagraph"/>
        <w:numPr>
          <w:ilvl w:val="0"/>
          <w:numId w:val="2"/>
        </w:numPr>
        <w:spacing w:after="80" w:line="276" w:lineRule="auto"/>
      </w:pPr>
      <w:r>
        <w:rPr>
          <w:sz w:val="22"/>
          <w:szCs w:val="22"/>
        </w:rPr>
        <w:t>Behavioural Regulation: Are there any local audits, checklists, or protocols in place to track adherence to the recommended screening/triage pathway? How well do they work?</w:t>
      </w:r>
    </w:p>
    <w:p w14:paraId="6E1858E0" w14:textId="77777777" w:rsidR="002E0D49" w:rsidRDefault="00000000">
      <w:pPr>
        <w:pStyle w:val="Heading2"/>
        <w:spacing w:before="260" w:after="120"/>
      </w:pPr>
      <w:bookmarkStart w:id="33" w:name="_Toc234679121"/>
      <w:r>
        <w:rPr>
          <w:b/>
          <w:bCs/>
          <w:color w:val="2E5B8C"/>
          <w:sz w:val="24"/>
          <w:szCs w:val="24"/>
        </w:rPr>
        <w:t>Transmission Across the Continuum (10 minutes)</w:t>
      </w:r>
      <w:bookmarkEnd w:id="33"/>
    </w:p>
    <w:p w14:paraId="37167067" w14:textId="77777777" w:rsidR="002E0D49" w:rsidRDefault="00000000">
      <w:pPr>
        <w:pStyle w:val="ListParagraph"/>
        <w:numPr>
          <w:ilvl w:val="0"/>
          <w:numId w:val="2"/>
        </w:numPr>
        <w:spacing w:after="80" w:line="276" w:lineRule="auto"/>
      </w:pPr>
      <w:r>
        <w:rPr>
          <w:sz w:val="22"/>
          <w:szCs w:val="22"/>
        </w:rPr>
        <w:t>How, if at all, do students/trainees learn to do things this way — through formal teaching, watching seniors, informal comments, or something else?</w:t>
      </w:r>
    </w:p>
    <w:p w14:paraId="72E2EFF7" w14:textId="77777777" w:rsidR="002E0D49" w:rsidRDefault="00000000">
      <w:pPr>
        <w:pStyle w:val="ListParagraph"/>
        <w:numPr>
          <w:ilvl w:val="0"/>
          <w:numId w:val="2"/>
        </w:numPr>
        <w:spacing w:after="80" w:line="276" w:lineRule="auto"/>
      </w:pPr>
      <w:r>
        <w:rPr>
          <w:sz w:val="22"/>
          <w:szCs w:val="22"/>
        </w:rPr>
        <w:lastRenderedPageBreak/>
        <w:t>Have you ever been taught one thing formally, but observed something different in practice? How did you reconcile that?</w:t>
      </w:r>
    </w:p>
    <w:p w14:paraId="071CBAB0" w14:textId="77777777" w:rsidR="002E0D49" w:rsidRDefault="00000000">
      <w:pPr>
        <w:pStyle w:val="Heading2"/>
        <w:spacing w:before="260" w:after="120"/>
      </w:pPr>
      <w:bookmarkStart w:id="34" w:name="_Toc234679122"/>
      <w:r>
        <w:rPr>
          <w:b/>
          <w:bCs/>
          <w:color w:val="2E5B8C"/>
          <w:sz w:val="24"/>
          <w:szCs w:val="24"/>
        </w:rPr>
        <w:t>Closing (5 minutes)</w:t>
      </w:r>
      <w:bookmarkEnd w:id="34"/>
    </w:p>
    <w:p w14:paraId="7432B140" w14:textId="77777777" w:rsidR="002E0D49" w:rsidRDefault="00000000">
      <w:pPr>
        <w:pStyle w:val="ListParagraph"/>
        <w:numPr>
          <w:ilvl w:val="0"/>
          <w:numId w:val="2"/>
        </w:numPr>
        <w:spacing w:after="80" w:line="276" w:lineRule="auto"/>
      </w:pPr>
      <w:r>
        <w:rPr>
          <w:sz w:val="22"/>
          <w:szCs w:val="22"/>
        </w:rPr>
        <w:t>If you could change one thing to reduce this kind of practice, what would it be, and who would need to be involved?</w:t>
      </w:r>
    </w:p>
    <w:p w14:paraId="57C6D0BF" w14:textId="77777777" w:rsidR="002E0D49" w:rsidRDefault="00000000">
      <w:pPr>
        <w:pStyle w:val="ListParagraph"/>
        <w:numPr>
          <w:ilvl w:val="0"/>
          <w:numId w:val="2"/>
        </w:numPr>
        <w:spacing w:after="80" w:line="276" w:lineRule="auto"/>
      </w:pPr>
      <w:r>
        <w:rPr>
          <w:sz w:val="22"/>
          <w:szCs w:val="22"/>
        </w:rPr>
        <w:t>Is there anything important about this topic we haven't asked about?</w:t>
      </w:r>
    </w:p>
    <w:p w14:paraId="014309D4" w14:textId="77777777" w:rsidR="002E0D49" w:rsidRDefault="00000000">
      <w:pPr>
        <w:pStyle w:val="ListParagraph"/>
        <w:numPr>
          <w:ilvl w:val="0"/>
          <w:numId w:val="2"/>
        </w:numPr>
        <w:spacing w:after="80" w:line="276" w:lineRule="auto"/>
      </w:pPr>
      <w:r>
        <w:rPr>
          <w:sz w:val="22"/>
          <w:szCs w:val="22"/>
        </w:rPr>
        <w:t>Member-check summary read-back and final comments.</w:t>
      </w:r>
    </w:p>
    <w:sectPr w:rsidR="002E0D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CEF9EE" w14:textId="77777777" w:rsidR="00697451" w:rsidRDefault="00697451">
      <w:r>
        <w:separator/>
      </w:r>
    </w:p>
  </w:endnote>
  <w:endnote w:type="continuationSeparator" w:id="0">
    <w:p w14:paraId="38E58B45" w14:textId="77777777" w:rsidR="00697451" w:rsidRDefault="00697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51077" w14:textId="77777777" w:rsidR="002E0D4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2B5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82B5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5B6294" w14:textId="77777777" w:rsidR="00697451" w:rsidRDefault="00697451">
      <w:r>
        <w:separator/>
      </w:r>
    </w:p>
  </w:footnote>
  <w:footnote w:type="continuationSeparator" w:id="0">
    <w:p w14:paraId="6AD1DBBF" w14:textId="77777777" w:rsidR="00697451" w:rsidRDefault="00697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F7973" w14:textId="77777777" w:rsidR="002E0D49" w:rsidRDefault="00000000">
    <w:pPr>
      <w:pBdr>
        <w:bottom w:val="single" w:sz="4" w:space="0" w:color="BFBFBF"/>
      </w:pBdr>
      <w:jc w:val="right"/>
    </w:pPr>
    <w:r>
      <w:rPr>
        <w:i/>
        <w:iCs/>
        <w:color w:val="595959"/>
        <w:sz w:val="16"/>
        <w:szCs w:val="16"/>
      </w:rPr>
      <w:t>Protocol 1 — Cervical Cancer Prevention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7498A"/>
    <w:multiLevelType w:val="hybridMultilevel"/>
    <w:tmpl w:val="0AAEFE12"/>
    <w:lvl w:ilvl="0" w:tplc="990A95E2">
      <w:start w:val="1"/>
      <w:numFmt w:val="bullet"/>
      <w:lvlText w:val="•"/>
      <w:lvlJc w:val="left"/>
      <w:pPr>
        <w:ind w:left="460" w:hanging="260"/>
      </w:pPr>
    </w:lvl>
    <w:lvl w:ilvl="1" w:tplc="62A6E94A">
      <w:start w:val="1"/>
      <w:numFmt w:val="bullet"/>
      <w:lvlText w:val="◦"/>
      <w:lvlJc w:val="left"/>
      <w:pPr>
        <w:ind w:left="820" w:hanging="260"/>
      </w:pPr>
    </w:lvl>
    <w:lvl w:ilvl="2" w:tplc="590C8360">
      <w:numFmt w:val="decimal"/>
      <w:lvlText w:val=""/>
      <w:lvlJc w:val="left"/>
    </w:lvl>
    <w:lvl w:ilvl="3" w:tplc="89B67CA2">
      <w:numFmt w:val="decimal"/>
      <w:lvlText w:val=""/>
      <w:lvlJc w:val="left"/>
    </w:lvl>
    <w:lvl w:ilvl="4" w:tplc="DECCCD20">
      <w:numFmt w:val="decimal"/>
      <w:lvlText w:val=""/>
      <w:lvlJc w:val="left"/>
    </w:lvl>
    <w:lvl w:ilvl="5" w:tplc="F6B4EA16">
      <w:numFmt w:val="decimal"/>
      <w:lvlText w:val=""/>
      <w:lvlJc w:val="left"/>
    </w:lvl>
    <w:lvl w:ilvl="6" w:tplc="074A1498">
      <w:numFmt w:val="decimal"/>
      <w:lvlText w:val=""/>
      <w:lvlJc w:val="left"/>
    </w:lvl>
    <w:lvl w:ilvl="7" w:tplc="5CF6C9D4">
      <w:numFmt w:val="decimal"/>
      <w:lvlText w:val=""/>
      <w:lvlJc w:val="left"/>
    </w:lvl>
    <w:lvl w:ilvl="8" w:tplc="5F86EFC6">
      <w:numFmt w:val="decimal"/>
      <w:lvlText w:val=""/>
      <w:lvlJc w:val="left"/>
    </w:lvl>
  </w:abstractNum>
  <w:abstractNum w:abstractNumId="1" w15:restartNumberingAfterBreak="0">
    <w:nsid w:val="1AC476ED"/>
    <w:multiLevelType w:val="hybridMultilevel"/>
    <w:tmpl w:val="5AF4DA1C"/>
    <w:lvl w:ilvl="0" w:tplc="FCBA06D0">
      <w:start w:val="1"/>
      <w:numFmt w:val="decimal"/>
      <w:lvlText w:val="%1."/>
      <w:lvlJc w:val="left"/>
      <w:pPr>
        <w:ind w:left="460" w:hanging="260"/>
      </w:pPr>
    </w:lvl>
    <w:lvl w:ilvl="1" w:tplc="DA0C7DAE">
      <w:numFmt w:val="decimal"/>
      <w:lvlText w:val=""/>
      <w:lvlJc w:val="left"/>
    </w:lvl>
    <w:lvl w:ilvl="2" w:tplc="00203824">
      <w:numFmt w:val="decimal"/>
      <w:lvlText w:val=""/>
      <w:lvlJc w:val="left"/>
    </w:lvl>
    <w:lvl w:ilvl="3" w:tplc="17A6B362">
      <w:numFmt w:val="decimal"/>
      <w:lvlText w:val=""/>
      <w:lvlJc w:val="left"/>
    </w:lvl>
    <w:lvl w:ilvl="4" w:tplc="38544B72">
      <w:numFmt w:val="decimal"/>
      <w:lvlText w:val=""/>
      <w:lvlJc w:val="left"/>
    </w:lvl>
    <w:lvl w:ilvl="5" w:tplc="CC14B656">
      <w:numFmt w:val="decimal"/>
      <w:lvlText w:val=""/>
      <w:lvlJc w:val="left"/>
    </w:lvl>
    <w:lvl w:ilvl="6" w:tplc="9A367946">
      <w:numFmt w:val="decimal"/>
      <w:lvlText w:val=""/>
      <w:lvlJc w:val="left"/>
    </w:lvl>
    <w:lvl w:ilvl="7" w:tplc="FCB66340">
      <w:numFmt w:val="decimal"/>
      <w:lvlText w:val=""/>
      <w:lvlJc w:val="left"/>
    </w:lvl>
    <w:lvl w:ilvl="8" w:tplc="0E6C905E">
      <w:numFmt w:val="decimal"/>
      <w:lvlText w:val=""/>
      <w:lvlJc w:val="left"/>
    </w:lvl>
  </w:abstractNum>
  <w:abstractNum w:abstractNumId="2" w15:restartNumberingAfterBreak="0">
    <w:nsid w:val="43460608"/>
    <w:multiLevelType w:val="hybridMultilevel"/>
    <w:tmpl w:val="61B4B178"/>
    <w:lvl w:ilvl="0" w:tplc="BDC0FBAA">
      <w:start w:val="1"/>
      <w:numFmt w:val="bullet"/>
      <w:lvlText w:val="●"/>
      <w:lvlJc w:val="left"/>
      <w:pPr>
        <w:ind w:left="720" w:hanging="360"/>
      </w:pPr>
    </w:lvl>
    <w:lvl w:ilvl="1" w:tplc="53FA3162">
      <w:start w:val="1"/>
      <w:numFmt w:val="bullet"/>
      <w:lvlText w:val="○"/>
      <w:lvlJc w:val="left"/>
      <w:pPr>
        <w:ind w:left="1440" w:hanging="360"/>
      </w:pPr>
    </w:lvl>
    <w:lvl w:ilvl="2" w:tplc="C5142F46">
      <w:start w:val="1"/>
      <w:numFmt w:val="bullet"/>
      <w:lvlText w:val="■"/>
      <w:lvlJc w:val="left"/>
      <w:pPr>
        <w:ind w:left="2160" w:hanging="360"/>
      </w:pPr>
    </w:lvl>
    <w:lvl w:ilvl="3" w:tplc="F38C0C68">
      <w:start w:val="1"/>
      <w:numFmt w:val="bullet"/>
      <w:lvlText w:val="●"/>
      <w:lvlJc w:val="left"/>
      <w:pPr>
        <w:ind w:left="2880" w:hanging="360"/>
      </w:pPr>
    </w:lvl>
    <w:lvl w:ilvl="4" w:tplc="5E9E2F76">
      <w:start w:val="1"/>
      <w:numFmt w:val="bullet"/>
      <w:lvlText w:val="○"/>
      <w:lvlJc w:val="left"/>
      <w:pPr>
        <w:ind w:left="3600" w:hanging="360"/>
      </w:pPr>
    </w:lvl>
    <w:lvl w:ilvl="5" w:tplc="2C924854">
      <w:start w:val="1"/>
      <w:numFmt w:val="bullet"/>
      <w:lvlText w:val="■"/>
      <w:lvlJc w:val="left"/>
      <w:pPr>
        <w:ind w:left="4320" w:hanging="360"/>
      </w:pPr>
    </w:lvl>
    <w:lvl w:ilvl="6" w:tplc="0ADCDC66">
      <w:start w:val="1"/>
      <w:numFmt w:val="bullet"/>
      <w:lvlText w:val="●"/>
      <w:lvlJc w:val="left"/>
      <w:pPr>
        <w:ind w:left="5040" w:hanging="360"/>
      </w:pPr>
    </w:lvl>
    <w:lvl w:ilvl="7" w:tplc="C55A8F26">
      <w:start w:val="1"/>
      <w:numFmt w:val="bullet"/>
      <w:lvlText w:val="●"/>
      <w:lvlJc w:val="left"/>
      <w:pPr>
        <w:ind w:left="5760" w:hanging="360"/>
      </w:pPr>
    </w:lvl>
    <w:lvl w:ilvl="8" w:tplc="187003CC">
      <w:start w:val="1"/>
      <w:numFmt w:val="bullet"/>
      <w:lvlText w:val="●"/>
      <w:lvlJc w:val="left"/>
      <w:pPr>
        <w:ind w:left="6480" w:hanging="360"/>
      </w:pPr>
    </w:lvl>
  </w:abstractNum>
  <w:num w:numId="1" w16cid:durableId="1365908796">
    <w:abstractNumId w:val="2"/>
    <w:lvlOverride w:ilvl="0">
      <w:startOverride w:val="1"/>
    </w:lvlOverride>
  </w:num>
  <w:num w:numId="2" w16cid:durableId="989288512">
    <w:abstractNumId w:val="0"/>
    <w:lvlOverride w:ilvl="0">
      <w:startOverride w:val="1"/>
    </w:lvlOverride>
  </w:num>
  <w:num w:numId="3" w16cid:durableId="144692735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49"/>
    <w:rsid w:val="002E0D49"/>
    <w:rsid w:val="003910CE"/>
    <w:rsid w:val="004056C3"/>
    <w:rsid w:val="00697451"/>
    <w:rsid w:val="00A82B58"/>
    <w:rsid w:val="00FE0FC9"/>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7C969747"/>
  <w15:docId w15:val="{20B82FAD-F9FD-1B45-96A9-2E0EBAF6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2B58"/>
    <w:pPr>
      <w:spacing w:after="100"/>
    </w:pPr>
  </w:style>
  <w:style w:type="paragraph" w:styleId="TOC2">
    <w:name w:val="toc 2"/>
    <w:basedOn w:val="Normal"/>
    <w:next w:val="Normal"/>
    <w:autoRedefine/>
    <w:uiPriority w:val="39"/>
    <w:unhideWhenUsed/>
    <w:rsid w:val="00A82B5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4563</Words>
  <Characters>26015</Characters>
  <Application>Microsoft Office Word</Application>
  <DocSecurity>0</DocSecurity>
  <Lines>216</Lines>
  <Paragraphs>61</Paragraphs>
  <ScaleCrop>false</ScaleCrop>
  <Company/>
  <LinksUpToDate>false</LinksUpToDate>
  <CharactersWithSpaces>30517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Nabhan</cp:lastModifiedBy>
  <cp:revision>3</cp:revision>
  <dcterms:created xsi:type="dcterms:W3CDTF">2026-07-11T13:14:00Z</dcterms:created>
  <dcterms:modified xsi:type="dcterms:W3CDTF">2026-07-11T13:27:00Z</dcterms:modified>
</cp:coreProperties>
</file>