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ED197" w14:textId="578FEE6C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do an inherited thrombophilia evaluation for women with histories of pregnancy loss, fetal growth restriction (FGR), preeclampsia and abruption.</w:t>
      </w:r>
    </w:p>
    <w:p w14:paraId="736E9980" w14:textId="5C6422A3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screen for fetal growth restriction (FGR) with Doppler blood  flow studies.</w:t>
      </w:r>
    </w:p>
    <w:p w14:paraId="7503AD5F" w14:textId="0891AD7F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use progestogens for preterm birth prevention in uncomplicated multifetal gestations.</w:t>
      </w:r>
    </w:p>
    <w:p w14:paraId="291F08AE" w14:textId="0EA41B3A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perform routine cervical length screening for preterm birth risk assessment in asymptomatic women before 16 weeks of gestation or beyond 24 weeks of gestation.</w:t>
      </w:r>
    </w:p>
    <w:p w14:paraId="269CB5BB" w14:textId="48B53EEF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perform antenatal testing on women with the diagnosis of gestational diabetes who are well controlled by diet alone and without other indications for testing.</w:t>
      </w:r>
    </w:p>
    <w:p w14:paraId="64F49B73" w14:textId="6C3C3FDF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place women, even those at high-risk, on activity restriction to prevent preterm birth.</w:t>
      </w:r>
    </w:p>
    <w:p w14:paraId="70CB9818" w14:textId="53B03C3B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perform maternal serologic studies for cytomegalovirus and toxoplasma as part of routine prenatal laboratory studies.</w:t>
      </w:r>
    </w:p>
    <w:p w14:paraId="2DDF7F39" w14:textId="3F1DA149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perform serial cervical length measurement following cerclage placement.</w:t>
      </w:r>
    </w:p>
    <w:p w14:paraId="722085D2" w14:textId="76FAAB73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 xml:space="preserve"> test women for </w:t>
      </w:r>
      <w:r w:rsidR="00E20119" w:rsidRPr="00E20119">
        <w:rPr>
          <w:lang w:val="en-EG"/>
        </w:rPr>
        <w:t>methylenetetrahydrofolate reductase</w:t>
      </w:r>
      <w:r w:rsidR="00E20119" w:rsidRPr="00E20119">
        <w:rPr>
          <w:lang w:val="en-EG"/>
        </w:rPr>
        <w:t xml:space="preserve"> </w:t>
      </w:r>
      <w:r w:rsidRPr="00795794">
        <w:rPr>
          <w:lang w:val="en-EG"/>
        </w:rPr>
        <w:t>mutations.</w:t>
      </w:r>
    </w:p>
    <w:p w14:paraId="64BABA81" w14:textId="05A51F93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screen asymptomatic pregnant women for subclinical hypothyroidism.</w:t>
      </w:r>
    </w:p>
    <w:p w14:paraId="6A91D262" w14:textId="57B9924A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perform routine cell-free DNA screening for microdeletions.</w:t>
      </w:r>
    </w:p>
    <w:p w14:paraId="7740EC8A" w14:textId="3ECB2671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 xml:space="preserve"> perform routine midtrimester serum biomarker risk stratification for preterm birth or preeclampsia in asymptomatic </w:t>
      </w:r>
      <w:r w:rsidR="00E20119">
        <w:rPr>
          <w:lang w:val="en-EG"/>
        </w:rPr>
        <w:t>women</w:t>
      </w:r>
      <w:r w:rsidRPr="00795794">
        <w:rPr>
          <w:lang w:val="en-EG"/>
        </w:rPr>
        <w:t>.</w:t>
      </w:r>
    </w:p>
    <w:p w14:paraId="10BF5C67" w14:textId="50DE5288" w:rsidR="00795794" w:rsidRPr="00795794" w:rsidRDefault="00795794" w:rsidP="00795794">
      <w:pPr>
        <w:rPr>
          <w:lang w:val="en-EG"/>
        </w:rPr>
      </w:pPr>
      <w:r w:rsidRPr="00795794">
        <w:rPr>
          <w:lang w:val="en-EG"/>
        </w:rPr>
        <w:t> recommend delivery in a nondiabetic patient for suspected macrosomia before 39 0/7 weeks of gestation.</w:t>
      </w:r>
    </w:p>
    <w:p w14:paraId="2C1765D2" w14:textId="021C1F71" w:rsidR="009A370A" w:rsidRPr="009A370A" w:rsidRDefault="009A370A" w:rsidP="009A370A">
      <w:pPr>
        <w:rPr>
          <w:lang w:val="en-EG"/>
        </w:rPr>
      </w:pPr>
      <w:r w:rsidRPr="009A370A">
        <w:rPr>
          <w:lang w:val="en-EG"/>
        </w:rPr>
        <w:t>do routine episiotomy in spontaneous vaginal births.</w:t>
      </w:r>
    </w:p>
    <w:p w14:paraId="4AD9F698" w14:textId="4A236082" w:rsidR="009A370A" w:rsidRPr="009A370A" w:rsidRDefault="009A370A" w:rsidP="009A370A">
      <w:pPr>
        <w:rPr>
          <w:lang w:val="en-EG"/>
        </w:rPr>
      </w:pPr>
      <w:r w:rsidRPr="009A370A">
        <w:rPr>
          <w:lang w:val="en-EG"/>
        </w:rPr>
        <w:t>do electronic fetal monitoring for low risk women in labour.</w:t>
      </w:r>
    </w:p>
    <w:p w14:paraId="7832A2D6" w14:textId="697ADF81" w:rsidR="009A370A" w:rsidRPr="009A370A" w:rsidRDefault="009A370A" w:rsidP="009A370A">
      <w:pPr>
        <w:rPr>
          <w:lang w:val="en-EG"/>
        </w:rPr>
      </w:pPr>
      <w:r w:rsidRPr="009A370A">
        <w:rPr>
          <w:lang w:val="en-EG"/>
        </w:rPr>
        <w:t>perform umbilical artery Doppler studies as a routine screening test in uncomplicated pregnancies with normal fetal growth.</w:t>
      </w:r>
    </w:p>
    <w:p w14:paraId="349CC7D4" w14:textId="7516ADF2" w:rsidR="009A370A" w:rsidRPr="009A370A" w:rsidRDefault="009A370A" w:rsidP="00313448">
      <w:pPr>
        <w:rPr>
          <w:lang w:val="en-EG"/>
        </w:rPr>
      </w:pPr>
      <w:r w:rsidRPr="009A370A">
        <w:rPr>
          <w:lang w:val="en-EG"/>
        </w:rPr>
        <w:t xml:space="preserve">do a caesarean delivery for failure of progress in labour in the latent phase of labour for a woman at term with a singleton fetus and </w:t>
      </w:r>
      <w:r w:rsidR="006A3F33">
        <w:rPr>
          <w:lang w:val="en-EG"/>
        </w:rPr>
        <w:t>vertex</w:t>
      </w:r>
      <w:r w:rsidRPr="009A370A">
        <w:rPr>
          <w:lang w:val="en-EG"/>
        </w:rPr>
        <w:t xml:space="preserve"> presentation.</w:t>
      </w:r>
    </w:p>
    <w:p w14:paraId="0B328FAF" w14:textId="01ACDC6A" w:rsidR="009A370A" w:rsidRPr="009A370A" w:rsidRDefault="009A370A" w:rsidP="009A370A">
      <w:pPr>
        <w:rPr>
          <w:lang w:val="en-EG"/>
        </w:rPr>
      </w:pPr>
      <w:r w:rsidRPr="009A370A">
        <w:rPr>
          <w:lang w:val="en-EG"/>
        </w:rPr>
        <w:t>proceed to the early clamping (before 1 minute after birth) of the umbilical cord.</w:t>
      </w:r>
    </w:p>
    <w:p w14:paraId="7B35AE54" w14:textId="22B7D3B4" w:rsidR="009A370A" w:rsidRPr="009A370A" w:rsidRDefault="009A370A" w:rsidP="009A370A">
      <w:pPr>
        <w:rPr>
          <w:lang w:val="en-EG"/>
        </w:rPr>
      </w:pPr>
      <w:r w:rsidRPr="009A370A">
        <w:rPr>
          <w:lang w:val="en-EG"/>
        </w:rPr>
        <w:t>schedule routine repeated cesarean section (CS) in all the pregnant women with a previous cesarean section.</w:t>
      </w:r>
    </w:p>
    <w:p w14:paraId="49482ED0" w14:textId="77777777" w:rsidR="00FF66B7" w:rsidRPr="00795794" w:rsidRDefault="00FF66B7" w:rsidP="00795794">
      <w:pPr>
        <w:rPr>
          <w:lang w:val="en-EG"/>
        </w:rPr>
      </w:pPr>
    </w:p>
    <w:sectPr w:rsidR="00FF66B7" w:rsidRPr="00795794" w:rsidSect="006A3F33">
      <w:pgSz w:w="11900" w:h="16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F10B75"/>
    <w:multiLevelType w:val="multilevel"/>
    <w:tmpl w:val="06A2A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9109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794"/>
    <w:rsid w:val="000A2B2D"/>
    <w:rsid w:val="00241C76"/>
    <w:rsid w:val="00310AAF"/>
    <w:rsid w:val="00313448"/>
    <w:rsid w:val="00355938"/>
    <w:rsid w:val="003B2820"/>
    <w:rsid w:val="00567C3D"/>
    <w:rsid w:val="005A0815"/>
    <w:rsid w:val="00636646"/>
    <w:rsid w:val="006A3F33"/>
    <w:rsid w:val="00795794"/>
    <w:rsid w:val="009A370A"/>
    <w:rsid w:val="00B83135"/>
    <w:rsid w:val="00C7457D"/>
    <w:rsid w:val="00C92F79"/>
    <w:rsid w:val="00E20119"/>
    <w:rsid w:val="00E3364E"/>
    <w:rsid w:val="00FF6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0188E"/>
  <w15:chartTrackingRefBased/>
  <w15:docId w15:val="{7346BF70-323D-CA43-AE05-BC77D7BCC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7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7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7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7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7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7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7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7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7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7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Ashraf Nabhan</dc:creator>
  <cp:keywords/>
  <dc:description/>
  <cp:lastModifiedBy>Ashraf Nabhan</cp:lastModifiedBy>
  <cp:revision>3</cp:revision>
  <dcterms:created xsi:type="dcterms:W3CDTF">2025-10-14T09:00:00Z</dcterms:created>
  <dcterms:modified xsi:type="dcterms:W3CDTF">2025-11-08T14:31:00Z</dcterms:modified>
</cp:coreProperties>
</file>