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54D87" w14:textId="601C8314" w:rsidR="00281175" w:rsidRPr="009B17E5" w:rsidRDefault="00281175" w:rsidP="00551763">
      <w:pPr>
        <w:rPr>
          <w:rFonts w:asciiTheme="minorBidi" w:hAnsiTheme="minorBidi"/>
          <w:szCs w:val="24"/>
        </w:rPr>
      </w:pPr>
      <w:r w:rsidRPr="009B17E5">
        <w:rPr>
          <w:rFonts w:asciiTheme="minorBidi" w:hAnsiTheme="minorBidi"/>
          <w:szCs w:val="24"/>
        </w:rPr>
        <w:t>TITLE</w:t>
      </w:r>
      <w:r w:rsidR="00551763" w:rsidRPr="009B17E5">
        <w:rPr>
          <w:rFonts w:asciiTheme="minorBidi" w:hAnsiTheme="minorBidi"/>
          <w:szCs w:val="24"/>
        </w:rPr>
        <w:t xml:space="preserve">: </w:t>
      </w:r>
      <w:proofErr w:type="spellStart"/>
      <w:r w:rsidR="00D07BC0">
        <w:t>Elagolix</w:t>
      </w:r>
      <w:proofErr w:type="spellEnd"/>
      <w:r w:rsidR="00D07BC0">
        <w:t xml:space="preserve"> for endometriosis: a systematic review and meta-analysis of randomized controlled trials</w:t>
      </w:r>
      <w:r w:rsidRPr="009B17E5">
        <w:rPr>
          <w:rFonts w:asciiTheme="minorBidi" w:hAnsiTheme="minorBidi"/>
          <w:szCs w:val="24"/>
        </w:rPr>
        <w:t xml:space="preserve"> </w:t>
      </w:r>
    </w:p>
    <w:p w14:paraId="7586C0E8" w14:textId="3AF7BA08" w:rsidR="005C2A11" w:rsidRPr="009B17E5" w:rsidRDefault="005C2A11" w:rsidP="00DE3CBF">
      <w:pPr>
        <w:rPr>
          <w:rFonts w:asciiTheme="minorBidi" w:hAnsiTheme="minorBidi"/>
          <w:szCs w:val="24"/>
        </w:rPr>
      </w:pPr>
      <w:r w:rsidRPr="009B17E5">
        <w:rPr>
          <w:rFonts w:asciiTheme="minorBidi" w:hAnsiTheme="minorBidi"/>
          <w:szCs w:val="24"/>
        </w:rPr>
        <w:t>Authors</w:t>
      </w:r>
    </w:p>
    <w:p w14:paraId="6E340B1A" w14:textId="0363F5C5" w:rsidR="00D07BC0" w:rsidRPr="009B17E5" w:rsidRDefault="00D07BC0" w:rsidP="00D07BC0">
      <w:pPr>
        <w:rPr>
          <w:rFonts w:asciiTheme="minorBidi" w:hAnsiTheme="minorBidi"/>
          <w:szCs w:val="24"/>
        </w:rPr>
      </w:pPr>
      <w:proofErr w:type="spellStart"/>
      <w:r>
        <w:rPr>
          <w:rFonts w:asciiTheme="minorBidi" w:hAnsiTheme="minorBidi"/>
          <w:szCs w:val="24"/>
        </w:rPr>
        <w:t>Mazen</w:t>
      </w:r>
      <w:proofErr w:type="spellEnd"/>
      <w:r>
        <w:rPr>
          <w:rFonts w:asciiTheme="minorBidi" w:hAnsiTheme="minorBidi"/>
          <w:szCs w:val="24"/>
        </w:rPr>
        <w:t xml:space="preserve"> Refaat</w:t>
      </w:r>
      <w:r w:rsidRPr="009B17E5">
        <w:rPr>
          <w:rFonts w:asciiTheme="minorBidi" w:hAnsiTheme="minorBidi"/>
          <w:szCs w:val="24"/>
        </w:rPr>
        <w:t xml:space="preserve"> </w:t>
      </w:r>
      <w:r w:rsidRPr="009B17E5">
        <w:rPr>
          <w:rFonts w:asciiTheme="minorBidi" w:hAnsiTheme="minorBidi"/>
          <w:vertAlign w:val="superscript"/>
        </w:rPr>
        <w:t>1</w:t>
      </w:r>
      <w:r>
        <w:rPr>
          <w:rFonts w:asciiTheme="minorBidi" w:hAnsiTheme="minorBidi"/>
          <w:vertAlign w:val="superscript"/>
        </w:rPr>
        <w:t>.3</w:t>
      </w:r>
    </w:p>
    <w:p w14:paraId="30F852B6" w14:textId="5D704550" w:rsidR="00D07BC0" w:rsidRPr="009B17E5" w:rsidRDefault="00D07BC0" w:rsidP="00D07BC0">
      <w:pPr>
        <w:rPr>
          <w:rFonts w:asciiTheme="minorBidi" w:hAnsiTheme="minorBidi"/>
          <w:szCs w:val="24"/>
        </w:rPr>
      </w:pPr>
      <w:r>
        <w:rPr>
          <w:rFonts w:asciiTheme="minorBidi" w:hAnsiTheme="minorBidi"/>
          <w:szCs w:val="24"/>
        </w:rPr>
        <w:t>Seif Tarek</w:t>
      </w:r>
      <w:r w:rsidRPr="009B17E5">
        <w:rPr>
          <w:rFonts w:asciiTheme="minorBidi" w:hAnsiTheme="minorBidi"/>
          <w:szCs w:val="24"/>
        </w:rPr>
        <w:t xml:space="preserve"> </w:t>
      </w:r>
      <w:r w:rsidRPr="009B17E5">
        <w:rPr>
          <w:rFonts w:asciiTheme="minorBidi" w:hAnsiTheme="minorBidi"/>
          <w:vertAlign w:val="superscript"/>
        </w:rPr>
        <w:t>1</w:t>
      </w:r>
      <w:r>
        <w:rPr>
          <w:rFonts w:asciiTheme="minorBidi" w:hAnsiTheme="minorBidi"/>
          <w:vertAlign w:val="superscript"/>
        </w:rPr>
        <w:t>,3</w:t>
      </w:r>
      <w:r w:rsidRPr="009B17E5">
        <w:rPr>
          <w:rFonts w:asciiTheme="minorBidi" w:hAnsiTheme="minorBidi"/>
          <w:szCs w:val="24"/>
        </w:rPr>
        <w:t xml:space="preserve"> </w:t>
      </w:r>
    </w:p>
    <w:p w14:paraId="0B7693BA" w14:textId="77777777" w:rsidR="0088529E" w:rsidRPr="009B17E5" w:rsidRDefault="0088529E" w:rsidP="0088529E">
      <w:pPr>
        <w:rPr>
          <w:rFonts w:asciiTheme="minorBidi" w:hAnsiTheme="minorBidi"/>
          <w:szCs w:val="24"/>
        </w:rPr>
      </w:pPr>
      <w:r w:rsidRPr="009B17E5">
        <w:rPr>
          <w:rFonts w:asciiTheme="minorBidi" w:hAnsiTheme="minorBidi"/>
          <w:szCs w:val="24"/>
        </w:rPr>
        <w:t xml:space="preserve">Mohamed Ghonim </w:t>
      </w:r>
      <w:r w:rsidRPr="009B17E5">
        <w:rPr>
          <w:rFonts w:asciiTheme="minorBidi" w:hAnsiTheme="minorBidi"/>
          <w:vertAlign w:val="superscript"/>
        </w:rPr>
        <w:t>1</w:t>
      </w:r>
      <w:r>
        <w:rPr>
          <w:rFonts w:asciiTheme="minorBidi" w:hAnsiTheme="minorBidi"/>
          <w:vertAlign w:val="superscript"/>
        </w:rPr>
        <w:t>,3</w:t>
      </w:r>
    </w:p>
    <w:p w14:paraId="4370F524" w14:textId="501128F9" w:rsidR="00313A79" w:rsidRPr="009B17E5" w:rsidRDefault="00A6100D" w:rsidP="00DE3CBF">
      <w:pPr>
        <w:rPr>
          <w:rFonts w:asciiTheme="minorBidi" w:hAnsiTheme="minorBidi"/>
          <w:szCs w:val="24"/>
        </w:rPr>
      </w:pPr>
      <w:r w:rsidRPr="009B17E5">
        <w:rPr>
          <w:rFonts w:asciiTheme="minorBidi" w:hAnsiTheme="minorBidi"/>
          <w:szCs w:val="24"/>
        </w:rPr>
        <w:t xml:space="preserve">Mohanad Ghonim </w:t>
      </w:r>
      <w:r w:rsidR="00313A79" w:rsidRPr="009B17E5">
        <w:rPr>
          <w:rFonts w:asciiTheme="minorBidi" w:hAnsiTheme="minorBidi"/>
          <w:vertAlign w:val="superscript"/>
        </w:rPr>
        <w:t>1</w:t>
      </w:r>
      <w:r w:rsidR="00FB702C">
        <w:rPr>
          <w:rFonts w:asciiTheme="minorBidi" w:hAnsiTheme="minorBidi"/>
          <w:vertAlign w:val="superscript"/>
        </w:rPr>
        <w:t>,3</w:t>
      </w:r>
    </w:p>
    <w:p w14:paraId="4CA89754" w14:textId="75C3D655" w:rsidR="005C2A11" w:rsidRPr="009B17E5" w:rsidRDefault="005C2A11" w:rsidP="00DE3CBF">
      <w:pPr>
        <w:rPr>
          <w:rFonts w:asciiTheme="minorBidi" w:hAnsiTheme="minorBidi"/>
          <w:szCs w:val="24"/>
        </w:rPr>
      </w:pPr>
      <w:r w:rsidRPr="009B17E5">
        <w:rPr>
          <w:rFonts w:asciiTheme="minorBidi" w:hAnsiTheme="minorBidi"/>
          <w:szCs w:val="24"/>
        </w:rPr>
        <w:t>Ashraf Nabhan</w:t>
      </w:r>
      <w:r w:rsidR="00313A79" w:rsidRPr="009B17E5">
        <w:rPr>
          <w:rFonts w:asciiTheme="minorBidi" w:hAnsiTheme="minorBidi"/>
          <w:szCs w:val="24"/>
        </w:rPr>
        <w:t xml:space="preserve"> </w:t>
      </w:r>
      <w:r w:rsidR="00313A79" w:rsidRPr="009B17E5">
        <w:rPr>
          <w:rFonts w:asciiTheme="minorBidi" w:hAnsiTheme="minorBidi"/>
          <w:vertAlign w:val="superscript"/>
        </w:rPr>
        <w:t>2</w:t>
      </w:r>
      <w:r w:rsidR="00FB702C">
        <w:rPr>
          <w:rFonts w:asciiTheme="minorBidi" w:hAnsiTheme="minorBidi"/>
          <w:vertAlign w:val="superscript"/>
        </w:rPr>
        <w:t>,3</w:t>
      </w:r>
    </w:p>
    <w:p w14:paraId="6AAE97CE" w14:textId="1E8585B9" w:rsidR="00313A79" w:rsidRPr="009B17E5" w:rsidRDefault="00313A79" w:rsidP="00313A79">
      <w:pPr>
        <w:rPr>
          <w:rFonts w:asciiTheme="minorBidi" w:hAnsiTheme="minorBidi"/>
        </w:rPr>
      </w:pPr>
      <w:r w:rsidRPr="009B17E5">
        <w:rPr>
          <w:rFonts w:asciiTheme="minorBidi" w:hAnsiTheme="minorBidi"/>
        </w:rPr>
        <w:t xml:space="preserve">Affiliations of authors; </w:t>
      </w:r>
    </w:p>
    <w:p w14:paraId="0367D3CB" w14:textId="3CFC389B" w:rsidR="00313A79" w:rsidRPr="009B17E5" w:rsidRDefault="00313A79" w:rsidP="00313A79">
      <w:pPr>
        <w:rPr>
          <w:rFonts w:asciiTheme="minorBidi" w:hAnsiTheme="minorBidi"/>
        </w:rPr>
      </w:pPr>
      <w:r w:rsidRPr="009B17E5">
        <w:rPr>
          <w:rFonts w:asciiTheme="minorBidi" w:hAnsiTheme="minorBidi"/>
          <w:vertAlign w:val="superscript"/>
        </w:rPr>
        <w:t>1</w:t>
      </w:r>
      <w:r w:rsidRPr="009B17E5">
        <w:rPr>
          <w:rFonts w:asciiTheme="minorBidi" w:hAnsiTheme="minorBidi"/>
        </w:rPr>
        <w:t xml:space="preserve"> Extended Modular Program, Faculty of Medicine, Ain Shams University, Egypt</w:t>
      </w:r>
    </w:p>
    <w:p w14:paraId="26F124DB" w14:textId="3FA2D698" w:rsidR="00313A79" w:rsidRDefault="00313A79" w:rsidP="00313A79">
      <w:pPr>
        <w:rPr>
          <w:rFonts w:asciiTheme="minorBidi" w:hAnsiTheme="minorBidi"/>
        </w:rPr>
      </w:pPr>
      <w:r w:rsidRPr="009B17E5">
        <w:rPr>
          <w:rFonts w:asciiTheme="minorBidi" w:hAnsiTheme="minorBidi"/>
          <w:vertAlign w:val="superscript"/>
        </w:rPr>
        <w:t>2</w:t>
      </w:r>
      <w:r w:rsidRPr="009B17E5">
        <w:rPr>
          <w:rFonts w:asciiTheme="minorBidi" w:hAnsiTheme="minorBidi"/>
        </w:rPr>
        <w:t xml:space="preserve"> Department of Obstetrics and Gynecology, Faculty of Medicine, Ain Shams University, Egypt</w:t>
      </w:r>
    </w:p>
    <w:p w14:paraId="0A3540E7" w14:textId="7E192C26" w:rsidR="00FB702C" w:rsidRPr="009B17E5" w:rsidRDefault="00FB702C" w:rsidP="00313A79">
      <w:pPr>
        <w:rPr>
          <w:rFonts w:asciiTheme="minorBidi" w:hAnsiTheme="minorBidi"/>
        </w:rPr>
      </w:pPr>
      <w:r w:rsidRPr="00FB702C">
        <w:rPr>
          <w:rFonts w:asciiTheme="minorBidi" w:hAnsiTheme="minorBidi"/>
          <w:vertAlign w:val="superscript"/>
        </w:rPr>
        <w:t>3</w:t>
      </w:r>
      <w:r>
        <w:rPr>
          <w:rFonts w:asciiTheme="minorBidi" w:hAnsiTheme="minorBidi"/>
        </w:rPr>
        <w:t xml:space="preserve"> Egyptian Center for Evidence Based Medicine, Egypt</w:t>
      </w:r>
    </w:p>
    <w:p w14:paraId="78294C41" w14:textId="747F9F60" w:rsidR="00313A79" w:rsidRPr="009B17E5" w:rsidRDefault="00F92730" w:rsidP="00313A79">
      <w:pPr>
        <w:rPr>
          <w:rFonts w:asciiTheme="minorBidi" w:hAnsiTheme="minorBidi"/>
        </w:rPr>
      </w:pPr>
      <w:r w:rsidRPr="009B17E5">
        <w:rPr>
          <w:rFonts w:asciiTheme="minorBidi" w:hAnsiTheme="minorBidi"/>
        </w:rPr>
        <w:t>C</w:t>
      </w:r>
      <w:r w:rsidR="00313A79" w:rsidRPr="009B17E5">
        <w:rPr>
          <w:rFonts w:asciiTheme="minorBidi" w:hAnsiTheme="minorBidi"/>
        </w:rPr>
        <w:t>orresponding author</w:t>
      </w:r>
      <w:r w:rsidRPr="009B17E5">
        <w:rPr>
          <w:rFonts w:asciiTheme="minorBidi" w:hAnsiTheme="minorBidi"/>
        </w:rPr>
        <w:t>:</w:t>
      </w:r>
    </w:p>
    <w:p w14:paraId="160DAAA7" w14:textId="593DE239" w:rsidR="00313A79" w:rsidRPr="009B17E5" w:rsidRDefault="00313A79" w:rsidP="00313A79">
      <w:pPr>
        <w:rPr>
          <w:rFonts w:asciiTheme="minorBidi" w:hAnsiTheme="minorBidi"/>
        </w:rPr>
      </w:pPr>
      <w:r w:rsidRPr="009B17E5">
        <w:rPr>
          <w:rFonts w:asciiTheme="minorBidi" w:hAnsiTheme="minorBidi"/>
        </w:rPr>
        <w:t>Ashraf Nabhan</w:t>
      </w:r>
    </w:p>
    <w:p w14:paraId="4E572C20" w14:textId="403E3F3D" w:rsidR="00313A79" w:rsidRPr="009B17E5" w:rsidRDefault="00F92730" w:rsidP="00313A79">
      <w:pPr>
        <w:rPr>
          <w:rFonts w:asciiTheme="minorBidi" w:hAnsiTheme="minorBidi"/>
        </w:rPr>
      </w:pPr>
      <w:r w:rsidRPr="009B17E5">
        <w:rPr>
          <w:rFonts w:asciiTheme="minorBidi" w:hAnsiTheme="minorBidi"/>
        </w:rPr>
        <w:t xml:space="preserve">Postal address: </w:t>
      </w:r>
      <w:r w:rsidR="00313A79" w:rsidRPr="009B17E5">
        <w:rPr>
          <w:rFonts w:asciiTheme="minorBidi" w:hAnsiTheme="minorBidi"/>
        </w:rPr>
        <w:t>El-Khalifa El Maamoun Street, Cairo, Egypt</w:t>
      </w:r>
    </w:p>
    <w:p w14:paraId="6FA2A77F" w14:textId="2FA55C71" w:rsidR="00F92730" w:rsidRPr="009B17E5" w:rsidRDefault="00F92730" w:rsidP="00313A79">
      <w:pPr>
        <w:rPr>
          <w:rFonts w:asciiTheme="minorBidi" w:hAnsiTheme="minorBidi"/>
        </w:rPr>
      </w:pPr>
      <w:r w:rsidRPr="009B17E5">
        <w:rPr>
          <w:rFonts w:asciiTheme="minorBidi" w:hAnsiTheme="minorBidi"/>
        </w:rPr>
        <w:t>Email address: anabhan@med.asu.edu.eg</w:t>
      </w:r>
    </w:p>
    <w:p w14:paraId="64EF795A" w14:textId="3AAE8D66" w:rsidR="00F92730" w:rsidRPr="009B17E5" w:rsidRDefault="00F92730" w:rsidP="001E16D7">
      <w:pPr>
        <w:rPr>
          <w:rFonts w:asciiTheme="minorBidi" w:hAnsiTheme="minorBidi"/>
        </w:rPr>
      </w:pPr>
      <w:r w:rsidRPr="009B17E5">
        <w:rPr>
          <w:rFonts w:asciiTheme="minorBidi" w:hAnsiTheme="minorBidi"/>
        </w:rPr>
        <w:t>K</w:t>
      </w:r>
      <w:r w:rsidR="00313A79" w:rsidRPr="009B17E5">
        <w:rPr>
          <w:rFonts w:asciiTheme="minorBidi" w:hAnsiTheme="minorBidi"/>
        </w:rPr>
        <w:t>eywords</w:t>
      </w:r>
      <w:r w:rsidRPr="009B17E5">
        <w:rPr>
          <w:rFonts w:asciiTheme="minorBidi" w:hAnsiTheme="minorBidi"/>
        </w:rPr>
        <w:t xml:space="preserve">: </w:t>
      </w:r>
      <w:r w:rsidR="00D07BC0">
        <w:rPr>
          <w:rFonts w:asciiTheme="minorBidi" w:hAnsiTheme="minorBidi"/>
        </w:rPr>
        <w:t>Endometriosis,</w:t>
      </w:r>
      <w:r w:rsidRPr="009B17E5">
        <w:rPr>
          <w:rFonts w:asciiTheme="minorBidi" w:hAnsiTheme="minorBidi"/>
        </w:rPr>
        <w:t xml:space="preserve"> </w:t>
      </w:r>
      <w:proofErr w:type="spellStart"/>
      <w:r w:rsidR="00D07BC0">
        <w:rPr>
          <w:rFonts w:asciiTheme="minorBidi" w:hAnsiTheme="minorBidi"/>
        </w:rPr>
        <w:t>Elagolix</w:t>
      </w:r>
      <w:proofErr w:type="spellEnd"/>
      <w:r w:rsidRPr="009B17E5">
        <w:rPr>
          <w:rFonts w:asciiTheme="minorBidi" w:hAnsiTheme="minorBidi"/>
        </w:rPr>
        <w:t xml:space="preserve">, </w:t>
      </w:r>
      <w:r w:rsidR="00D07BC0">
        <w:rPr>
          <w:rFonts w:asciiTheme="minorBidi" w:hAnsiTheme="minorBidi"/>
        </w:rPr>
        <w:t>Pelvic pain, Dysmenorrhea</w:t>
      </w:r>
      <w:r w:rsidRPr="009B17E5">
        <w:rPr>
          <w:rFonts w:asciiTheme="minorBidi" w:hAnsiTheme="minorBidi"/>
        </w:rPr>
        <w:t xml:space="preserve">, Quality </w:t>
      </w:r>
      <w:r w:rsidR="00B910DF">
        <w:rPr>
          <w:rFonts w:asciiTheme="minorBidi" w:hAnsiTheme="minorBidi"/>
        </w:rPr>
        <w:t>o</w:t>
      </w:r>
      <w:r w:rsidRPr="009B17E5">
        <w:rPr>
          <w:rFonts w:asciiTheme="minorBidi" w:hAnsiTheme="minorBidi"/>
        </w:rPr>
        <w:t xml:space="preserve">f Life, </w:t>
      </w:r>
      <w:r w:rsidR="001E16D7" w:rsidRPr="009B17E5">
        <w:rPr>
          <w:rFonts w:asciiTheme="minorBidi" w:hAnsiTheme="minorBidi"/>
        </w:rPr>
        <w:t>Side Effects</w:t>
      </w:r>
      <w:r w:rsidRPr="009B17E5">
        <w:rPr>
          <w:rFonts w:asciiTheme="minorBidi" w:hAnsiTheme="minorBidi"/>
        </w:rPr>
        <w:t>.</w:t>
      </w:r>
    </w:p>
    <w:p w14:paraId="05A2AF06" w14:textId="58286A1E" w:rsidR="00313A79" w:rsidRPr="009B17E5" w:rsidRDefault="00313A79" w:rsidP="00313A79">
      <w:pPr>
        <w:rPr>
          <w:rFonts w:asciiTheme="minorBidi" w:hAnsiTheme="minorBidi"/>
        </w:rPr>
      </w:pPr>
      <w:r w:rsidRPr="009B17E5">
        <w:rPr>
          <w:rFonts w:asciiTheme="minorBidi" w:hAnsiTheme="minorBidi"/>
        </w:rPr>
        <w:t>Synopsis</w:t>
      </w:r>
      <w:r w:rsidR="001E16D7" w:rsidRPr="009B17E5">
        <w:rPr>
          <w:rFonts w:asciiTheme="minorBidi" w:hAnsiTheme="minorBidi"/>
        </w:rPr>
        <w:t>:</w:t>
      </w:r>
      <w:r w:rsidR="001E16D7" w:rsidRPr="009B17E5">
        <w:rPr>
          <w:rFonts w:asciiTheme="minorBidi" w:hAnsiTheme="minorBidi"/>
          <w:szCs w:val="24"/>
        </w:rPr>
        <w:t xml:space="preserve"> </w:t>
      </w:r>
      <w:bookmarkStart w:id="0" w:name="_Hlk526697700"/>
      <w:r w:rsidR="00551763" w:rsidRPr="009B17E5">
        <w:rPr>
          <w:rFonts w:asciiTheme="minorBidi" w:hAnsiTheme="minorBidi"/>
          <w:szCs w:val="24"/>
        </w:rPr>
        <w:t>O</w:t>
      </w:r>
      <w:r w:rsidR="001E16D7" w:rsidRPr="009B17E5">
        <w:rPr>
          <w:rFonts w:asciiTheme="minorBidi" w:hAnsiTheme="minorBidi"/>
          <w:szCs w:val="24"/>
        </w:rPr>
        <w:t xml:space="preserve">ral </w:t>
      </w:r>
      <w:proofErr w:type="spellStart"/>
      <w:r w:rsidR="00D07BC0">
        <w:rPr>
          <w:rFonts w:asciiTheme="minorBidi" w:hAnsiTheme="minorBidi"/>
          <w:szCs w:val="24"/>
        </w:rPr>
        <w:t>Elagolix</w:t>
      </w:r>
      <w:proofErr w:type="spellEnd"/>
      <w:r w:rsidR="001E16D7" w:rsidRPr="009B17E5">
        <w:rPr>
          <w:rFonts w:asciiTheme="minorBidi" w:hAnsiTheme="minorBidi"/>
          <w:szCs w:val="24"/>
        </w:rPr>
        <w:t xml:space="preserve">, compared to placebo, </w:t>
      </w:r>
      <w:r w:rsidR="00F03CE9">
        <w:rPr>
          <w:rFonts w:asciiTheme="minorBidi" w:hAnsiTheme="minorBidi"/>
          <w:szCs w:val="24"/>
        </w:rPr>
        <w:t>i</w:t>
      </w:r>
      <w:r w:rsidR="00D07BC0">
        <w:rPr>
          <w:rFonts w:asciiTheme="minorBidi" w:hAnsiTheme="minorBidi"/>
          <w:szCs w:val="24"/>
        </w:rPr>
        <w:t>mproves</w:t>
      </w:r>
      <w:r w:rsidR="00F03CE9">
        <w:rPr>
          <w:rFonts w:asciiTheme="minorBidi" w:hAnsiTheme="minorBidi"/>
          <w:szCs w:val="24"/>
        </w:rPr>
        <w:t xml:space="preserve"> </w:t>
      </w:r>
      <w:r w:rsidR="00D07BC0">
        <w:rPr>
          <w:rFonts w:asciiTheme="minorBidi" w:hAnsiTheme="minorBidi"/>
          <w:szCs w:val="24"/>
        </w:rPr>
        <w:t>quality of life, non-menstrual pelvic pain, and dysmenorrhea</w:t>
      </w:r>
      <w:r w:rsidR="009C4EF7">
        <w:rPr>
          <w:rFonts w:asciiTheme="minorBidi" w:hAnsiTheme="minorBidi"/>
          <w:szCs w:val="24"/>
        </w:rPr>
        <w:t xml:space="preserve"> in women with </w:t>
      </w:r>
      <w:bookmarkEnd w:id="0"/>
      <w:r w:rsidR="00D07BC0">
        <w:rPr>
          <w:rFonts w:asciiTheme="minorBidi" w:hAnsiTheme="minorBidi"/>
          <w:szCs w:val="24"/>
        </w:rPr>
        <w:t>endometriosis</w:t>
      </w:r>
      <w:r w:rsidR="009C4EF7">
        <w:rPr>
          <w:rFonts w:asciiTheme="minorBidi" w:hAnsiTheme="minorBidi"/>
          <w:szCs w:val="24"/>
        </w:rPr>
        <w:t>.</w:t>
      </w:r>
    </w:p>
    <w:p w14:paraId="3F8C4A71" w14:textId="1A00AFA7" w:rsidR="008555BA" w:rsidRPr="009B17E5" w:rsidRDefault="008555BA" w:rsidP="008555BA">
      <w:pPr>
        <w:rPr>
          <w:rFonts w:asciiTheme="minorBidi" w:hAnsiTheme="minorBidi"/>
          <w:szCs w:val="24"/>
        </w:rPr>
      </w:pPr>
      <w:r w:rsidRPr="009B17E5">
        <w:rPr>
          <w:rFonts w:asciiTheme="minorBidi" w:hAnsiTheme="minorBidi"/>
        </w:rPr>
        <w:t>Word count of the main text</w:t>
      </w:r>
      <w:r w:rsidR="00996DE1" w:rsidRPr="009B17E5">
        <w:rPr>
          <w:rFonts w:asciiTheme="minorBidi" w:hAnsiTheme="minorBidi"/>
        </w:rPr>
        <w:t xml:space="preserve">: </w:t>
      </w:r>
      <w:r w:rsidR="004C5C9F" w:rsidRPr="009B17E5">
        <w:rPr>
          <w:rFonts w:asciiTheme="minorBidi" w:hAnsiTheme="minorBidi"/>
        </w:rPr>
        <w:t>26</w:t>
      </w:r>
      <w:r w:rsidR="00F507F7">
        <w:rPr>
          <w:rFonts w:asciiTheme="minorBidi" w:hAnsiTheme="minorBidi"/>
        </w:rPr>
        <w:t>60</w:t>
      </w:r>
      <w:r w:rsidR="00AB7941" w:rsidRPr="009B17E5">
        <w:rPr>
          <w:rFonts w:asciiTheme="minorBidi" w:hAnsiTheme="minorBidi"/>
        </w:rPr>
        <w:t>.</w:t>
      </w:r>
    </w:p>
    <w:p w14:paraId="49114215" w14:textId="207BA00F" w:rsidR="008555BA" w:rsidRPr="009B17E5" w:rsidRDefault="008555BA" w:rsidP="00551763">
      <w:pPr>
        <w:rPr>
          <w:rFonts w:asciiTheme="minorBidi" w:hAnsiTheme="minorBidi"/>
          <w:szCs w:val="24"/>
        </w:rPr>
      </w:pPr>
      <w:r w:rsidRPr="009B17E5">
        <w:rPr>
          <w:rFonts w:asciiTheme="minorBidi" w:hAnsiTheme="minorBidi"/>
        </w:rPr>
        <w:t>Type of article: Systematic Review.</w:t>
      </w:r>
      <w:r w:rsidRPr="009B17E5">
        <w:rPr>
          <w:rFonts w:asciiTheme="minorBidi" w:hAnsiTheme="minorBidi"/>
          <w:szCs w:val="24"/>
        </w:rPr>
        <w:br w:type="page"/>
      </w:r>
    </w:p>
    <w:p w14:paraId="1F3BE187" w14:textId="01515B10" w:rsidR="00281175" w:rsidRPr="009B17E5" w:rsidRDefault="00281175" w:rsidP="00DE3CBF">
      <w:pPr>
        <w:rPr>
          <w:rFonts w:asciiTheme="minorBidi" w:hAnsiTheme="minorBidi"/>
          <w:szCs w:val="24"/>
        </w:rPr>
      </w:pPr>
      <w:r w:rsidRPr="009B17E5">
        <w:rPr>
          <w:rFonts w:asciiTheme="minorBidi" w:hAnsiTheme="minorBidi"/>
          <w:szCs w:val="24"/>
        </w:rPr>
        <w:lastRenderedPageBreak/>
        <w:t xml:space="preserve">ABSTRACT </w:t>
      </w:r>
    </w:p>
    <w:p w14:paraId="494F5226" w14:textId="59956E4C" w:rsidR="004106C1" w:rsidRPr="009B17E5" w:rsidRDefault="004106C1" w:rsidP="004106C1">
      <w:pPr>
        <w:rPr>
          <w:rFonts w:asciiTheme="minorBidi" w:hAnsiTheme="minorBidi"/>
          <w:szCs w:val="24"/>
        </w:rPr>
      </w:pPr>
      <w:bookmarkStart w:id="1" w:name="_Hlk522909031"/>
      <w:r w:rsidRPr="009B17E5">
        <w:rPr>
          <w:rFonts w:asciiTheme="minorBidi" w:hAnsiTheme="minorBidi"/>
          <w:szCs w:val="24"/>
        </w:rPr>
        <w:t xml:space="preserve">Background: </w:t>
      </w:r>
      <w:r w:rsidR="00D07BC0">
        <w:t xml:space="preserve">Endometriosis is a common health condition in women during their reproductive years. </w:t>
      </w:r>
      <w:proofErr w:type="spellStart"/>
      <w:r w:rsidR="00D07BC0">
        <w:t>Elagolix</w:t>
      </w:r>
      <w:proofErr w:type="spellEnd"/>
      <w:r w:rsidR="00D07BC0">
        <w:t xml:space="preserve"> is a new oral </w:t>
      </w:r>
      <w:proofErr w:type="spellStart"/>
      <w:r w:rsidR="00D07BC0">
        <w:t>GhRH</w:t>
      </w:r>
      <w:proofErr w:type="spellEnd"/>
      <w:r w:rsidR="00D07BC0">
        <w:t xml:space="preserve"> antagonist. </w:t>
      </w:r>
    </w:p>
    <w:p w14:paraId="030F5E6A" w14:textId="40B34ED3" w:rsidR="004106C1" w:rsidRPr="009B17E5" w:rsidRDefault="004106C1" w:rsidP="004106C1">
      <w:pPr>
        <w:rPr>
          <w:rFonts w:asciiTheme="minorBidi" w:hAnsiTheme="minorBidi"/>
          <w:szCs w:val="24"/>
        </w:rPr>
      </w:pPr>
      <w:r w:rsidRPr="009B17E5">
        <w:rPr>
          <w:rFonts w:asciiTheme="minorBidi" w:hAnsiTheme="minorBidi"/>
          <w:szCs w:val="24"/>
        </w:rPr>
        <w:t xml:space="preserve">Objectives: </w:t>
      </w:r>
      <w:r w:rsidR="00D07BC0">
        <w:t xml:space="preserve">We will assess the effectiveness and safety of oral </w:t>
      </w:r>
      <w:proofErr w:type="spellStart"/>
      <w:r w:rsidR="00D07BC0">
        <w:t>elagolix</w:t>
      </w:r>
      <w:proofErr w:type="spellEnd"/>
      <w:r w:rsidR="00D07BC0">
        <w:t xml:space="preserve"> versus placebo or other pharmacological interventions for improving patient-relevant outcomes.</w:t>
      </w:r>
    </w:p>
    <w:p w14:paraId="7FA5BD7B" w14:textId="77777777" w:rsidR="004106C1" w:rsidRPr="009B17E5" w:rsidRDefault="004106C1" w:rsidP="004106C1">
      <w:pPr>
        <w:rPr>
          <w:rFonts w:asciiTheme="minorBidi" w:hAnsiTheme="minorBidi"/>
          <w:szCs w:val="24"/>
        </w:rPr>
      </w:pPr>
      <w:r w:rsidRPr="009B17E5">
        <w:rPr>
          <w:rFonts w:asciiTheme="minorBidi" w:hAnsiTheme="minorBidi"/>
          <w:szCs w:val="24"/>
        </w:rPr>
        <w:t xml:space="preserve">Search strategy: We searched CENTRAL, Medline, </w:t>
      </w:r>
      <w:proofErr w:type="spellStart"/>
      <w:r w:rsidRPr="009B17E5">
        <w:rPr>
          <w:rFonts w:asciiTheme="minorBidi" w:hAnsiTheme="minorBidi"/>
          <w:szCs w:val="24"/>
        </w:rPr>
        <w:t>Embase</w:t>
      </w:r>
      <w:proofErr w:type="spellEnd"/>
      <w:r w:rsidRPr="009B17E5">
        <w:rPr>
          <w:rFonts w:asciiTheme="minorBidi" w:hAnsiTheme="minorBidi"/>
          <w:szCs w:val="24"/>
        </w:rPr>
        <w:t>, and CINHAL. We searched clinical trials registries for ongoing trials.</w:t>
      </w:r>
    </w:p>
    <w:p w14:paraId="146301A3" w14:textId="7C39345F" w:rsidR="004106C1" w:rsidRPr="009B17E5" w:rsidRDefault="004106C1" w:rsidP="004106C1">
      <w:pPr>
        <w:rPr>
          <w:rFonts w:asciiTheme="minorBidi" w:hAnsiTheme="minorBidi"/>
          <w:szCs w:val="24"/>
        </w:rPr>
      </w:pPr>
      <w:r w:rsidRPr="009B17E5">
        <w:rPr>
          <w:rFonts w:asciiTheme="minorBidi" w:hAnsiTheme="minorBidi"/>
          <w:szCs w:val="24"/>
        </w:rPr>
        <w:t xml:space="preserve">Selection criteria: We included randomized trials comparing </w:t>
      </w:r>
      <w:proofErr w:type="spellStart"/>
      <w:r w:rsidR="00D07BC0">
        <w:rPr>
          <w:rFonts w:asciiTheme="minorBidi" w:hAnsiTheme="minorBidi"/>
          <w:szCs w:val="24"/>
        </w:rPr>
        <w:t>elagolix</w:t>
      </w:r>
      <w:proofErr w:type="spellEnd"/>
      <w:r w:rsidR="00D07BC0">
        <w:rPr>
          <w:rFonts w:asciiTheme="minorBidi" w:hAnsiTheme="minorBidi"/>
          <w:szCs w:val="24"/>
        </w:rPr>
        <w:t xml:space="preserve"> </w:t>
      </w:r>
      <w:r w:rsidRPr="009B17E5">
        <w:rPr>
          <w:rFonts w:asciiTheme="minorBidi" w:hAnsiTheme="minorBidi"/>
          <w:szCs w:val="24"/>
        </w:rPr>
        <w:t xml:space="preserve">with placebo/no treatment/any pharmacological intervention </w:t>
      </w:r>
      <w:r>
        <w:rPr>
          <w:rFonts w:asciiTheme="minorBidi" w:hAnsiTheme="minorBidi"/>
          <w:szCs w:val="24"/>
        </w:rPr>
        <w:t xml:space="preserve">for </w:t>
      </w:r>
      <w:r w:rsidR="00D07BC0">
        <w:rPr>
          <w:rFonts w:asciiTheme="minorBidi" w:hAnsiTheme="minorBidi"/>
          <w:szCs w:val="24"/>
        </w:rPr>
        <w:t>women with endometriosis</w:t>
      </w:r>
      <w:r w:rsidRPr="009B17E5">
        <w:rPr>
          <w:rFonts w:asciiTheme="minorBidi" w:hAnsiTheme="minorBidi"/>
          <w:szCs w:val="24"/>
        </w:rPr>
        <w:t>.</w:t>
      </w:r>
    </w:p>
    <w:p w14:paraId="35428EA0" w14:textId="77777777" w:rsidR="004106C1" w:rsidRPr="009B17E5" w:rsidRDefault="004106C1" w:rsidP="004106C1">
      <w:pPr>
        <w:rPr>
          <w:rFonts w:asciiTheme="minorBidi" w:hAnsiTheme="minorBidi"/>
          <w:szCs w:val="24"/>
        </w:rPr>
      </w:pPr>
      <w:r w:rsidRPr="009B17E5">
        <w:rPr>
          <w:rFonts w:asciiTheme="minorBidi" w:hAnsiTheme="minorBidi"/>
          <w:szCs w:val="24"/>
        </w:rPr>
        <w:t>Data collection and analysis: Two authors independently screened trials, extracted data, and assessed the risk of bias in included studies. We used risk ratio (RR) for dichotomous outcomes and mean difference (MD) for continuous outcomes, with their 95% confidence intervals (CIs).</w:t>
      </w:r>
    </w:p>
    <w:p w14:paraId="556663BE" w14:textId="3E3E2CDB" w:rsidR="004106C1" w:rsidRPr="009B17E5" w:rsidRDefault="004106C1" w:rsidP="004106C1">
      <w:pPr>
        <w:rPr>
          <w:rFonts w:asciiTheme="minorBidi" w:hAnsiTheme="minorBidi"/>
          <w:szCs w:val="24"/>
        </w:rPr>
      </w:pPr>
      <w:r w:rsidRPr="009B17E5">
        <w:rPr>
          <w:rFonts w:asciiTheme="minorBidi" w:hAnsiTheme="minorBidi"/>
          <w:szCs w:val="24"/>
        </w:rPr>
        <w:t>Main results: We identified 6 RCTs (</w:t>
      </w:r>
      <w:r w:rsidR="00732FE9">
        <w:rPr>
          <w:rFonts w:asciiTheme="minorBidi" w:hAnsiTheme="minorBidi"/>
          <w:szCs w:val="24"/>
        </w:rPr>
        <w:t>2405</w:t>
      </w:r>
      <w:r w:rsidRPr="009B17E5">
        <w:rPr>
          <w:rFonts w:asciiTheme="minorBidi" w:hAnsiTheme="minorBidi"/>
          <w:szCs w:val="24"/>
        </w:rPr>
        <w:t xml:space="preserve"> participants). </w:t>
      </w:r>
      <w:r w:rsidR="00732FE9">
        <w:rPr>
          <w:rFonts w:asciiTheme="minorBidi" w:hAnsiTheme="minorBidi"/>
          <w:szCs w:val="24"/>
        </w:rPr>
        <w:t>Four</w:t>
      </w:r>
      <w:r w:rsidRPr="009B17E5">
        <w:rPr>
          <w:rFonts w:asciiTheme="minorBidi" w:hAnsiTheme="minorBidi"/>
          <w:szCs w:val="24"/>
        </w:rPr>
        <w:t xml:space="preserve"> studies </w:t>
      </w:r>
      <w:r w:rsidR="00732FE9">
        <w:rPr>
          <w:rFonts w:asciiTheme="minorBidi" w:hAnsiTheme="minorBidi"/>
          <w:szCs w:val="24"/>
        </w:rPr>
        <w:t xml:space="preserve">compared </w:t>
      </w:r>
      <w:proofErr w:type="spellStart"/>
      <w:r w:rsidR="00732FE9">
        <w:rPr>
          <w:rFonts w:asciiTheme="minorBidi" w:hAnsiTheme="minorBidi"/>
          <w:szCs w:val="24"/>
        </w:rPr>
        <w:t>Elagolix</w:t>
      </w:r>
      <w:proofErr w:type="spellEnd"/>
      <w:r w:rsidR="00732FE9">
        <w:rPr>
          <w:rFonts w:asciiTheme="minorBidi" w:hAnsiTheme="minorBidi"/>
          <w:szCs w:val="24"/>
        </w:rPr>
        <w:t xml:space="preserve"> to placebo, one study to Medroxyprogesterone acetate and one study to Leuprolide acetate and placebo.</w:t>
      </w:r>
      <w:r w:rsidRPr="009B17E5">
        <w:rPr>
          <w:rFonts w:asciiTheme="minorBidi" w:hAnsiTheme="minorBidi"/>
          <w:szCs w:val="24"/>
        </w:rPr>
        <w:t xml:space="preserve"> </w:t>
      </w:r>
    </w:p>
    <w:p w14:paraId="749CDFA1" w14:textId="40F2F9B5" w:rsidR="001575D7" w:rsidRPr="009B17E5" w:rsidRDefault="004106C1" w:rsidP="004106C1">
      <w:pPr>
        <w:rPr>
          <w:rFonts w:asciiTheme="minorBidi" w:hAnsiTheme="minorBidi"/>
        </w:rPr>
      </w:pPr>
      <w:r w:rsidRPr="009B17E5">
        <w:rPr>
          <w:rFonts w:asciiTheme="minorBidi" w:hAnsiTheme="minorBidi"/>
          <w:szCs w:val="24"/>
        </w:rPr>
        <w:t xml:space="preserve">Conclusions: </w:t>
      </w:r>
      <w:bookmarkStart w:id="2" w:name="_Hlk520056376"/>
      <w:r>
        <w:rPr>
          <w:rFonts w:asciiTheme="minorBidi" w:hAnsiTheme="minorBidi"/>
          <w:szCs w:val="24"/>
        </w:rPr>
        <w:t xml:space="preserve">In women with </w:t>
      </w:r>
      <w:r w:rsidR="00732FE9">
        <w:rPr>
          <w:rFonts w:asciiTheme="minorBidi" w:hAnsiTheme="minorBidi"/>
          <w:szCs w:val="24"/>
        </w:rPr>
        <w:t>endometriosis</w:t>
      </w:r>
      <w:r>
        <w:rPr>
          <w:rFonts w:asciiTheme="minorBidi" w:hAnsiTheme="minorBidi"/>
          <w:szCs w:val="24"/>
        </w:rPr>
        <w:t>, o</w:t>
      </w:r>
      <w:r w:rsidRPr="009B17E5">
        <w:rPr>
          <w:rFonts w:asciiTheme="minorBidi" w:hAnsiTheme="minorBidi"/>
          <w:szCs w:val="24"/>
        </w:rPr>
        <w:t xml:space="preserve">ral </w:t>
      </w:r>
      <w:proofErr w:type="spellStart"/>
      <w:r w:rsidR="00732FE9">
        <w:rPr>
          <w:rFonts w:asciiTheme="minorBidi" w:hAnsiTheme="minorBidi"/>
          <w:szCs w:val="24"/>
        </w:rPr>
        <w:t>Elagolix</w:t>
      </w:r>
      <w:proofErr w:type="spellEnd"/>
      <w:r w:rsidR="00732FE9">
        <w:rPr>
          <w:rFonts w:asciiTheme="minorBidi" w:hAnsiTheme="minorBidi"/>
          <w:szCs w:val="24"/>
        </w:rPr>
        <w:t>,</w:t>
      </w:r>
      <w:r w:rsidRPr="009B17E5">
        <w:rPr>
          <w:rFonts w:asciiTheme="minorBidi" w:hAnsiTheme="minorBidi"/>
          <w:szCs w:val="24"/>
        </w:rPr>
        <w:t xml:space="preserve"> compared to placebo, significantly </w:t>
      </w:r>
      <w:bookmarkEnd w:id="2"/>
      <w:r w:rsidR="00732FE9">
        <w:rPr>
          <w:rFonts w:asciiTheme="minorBidi" w:hAnsiTheme="minorBidi"/>
          <w:szCs w:val="24"/>
        </w:rPr>
        <w:t>improved quality of life</w:t>
      </w:r>
      <w:r>
        <w:rPr>
          <w:rFonts w:asciiTheme="minorBidi" w:hAnsiTheme="minorBidi"/>
          <w:szCs w:val="24"/>
        </w:rPr>
        <w:t xml:space="preserve">, </w:t>
      </w:r>
      <w:r w:rsidR="00732FE9">
        <w:rPr>
          <w:rFonts w:asciiTheme="minorBidi" w:hAnsiTheme="minorBidi"/>
          <w:szCs w:val="24"/>
        </w:rPr>
        <w:t xml:space="preserve">reduced dysmenorrhea and non-menstrual pelvic pain. </w:t>
      </w:r>
      <w:r w:rsidR="001575D7" w:rsidRPr="009B17E5">
        <w:rPr>
          <w:rFonts w:asciiTheme="minorBidi" w:hAnsiTheme="minorBidi"/>
          <w:szCs w:val="24"/>
        </w:rPr>
        <w:t xml:space="preserve"> </w:t>
      </w:r>
    </w:p>
    <w:bookmarkEnd w:id="1"/>
    <w:p w14:paraId="75046E0B" w14:textId="23A848F6" w:rsidR="00281175" w:rsidRPr="009B17E5" w:rsidRDefault="00281175" w:rsidP="00DE3CBF">
      <w:pPr>
        <w:rPr>
          <w:rFonts w:asciiTheme="minorBidi" w:hAnsiTheme="minorBidi"/>
          <w:szCs w:val="24"/>
        </w:rPr>
      </w:pPr>
      <w:r w:rsidRPr="009B17E5">
        <w:rPr>
          <w:rFonts w:asciiTheme="minorBidi" w:hAnsiTheme="minorBidi"/>
          <w:szCs w:val="24"/>
        </w:rPr>
        <w:t xml:space="preserve">INTRODUCTION </w:t>
      </w:r>
    </w:p>
    <w:p w14:paraId="3A7206AD" w14:textId="77777777" w:rsidR="00013E75" w:rsidRPr="00BC1438" w:rsidRDefault="00013E75" w:rsidP="00013E75">
      <w:r w:rsidRPr="00BC1438">
        <w:t xml:space="preserve">Endometriosis remains an enigmatic chronic health problem of women during their reproductive years. The prevalence of endometriosis peaks in the third and fourth decades affecting 6-10% of women. Women usually complaint of dysmenorrhea, chronic pelvic pain, deep dyspareunia and infertility. The different types of pain associated with endometriosis can adversely affect a woman’s quality of life and her work productivity. Health service </w:t>
      </w:r>
      <w:r w:rsidRPr="00BC1438">
        <w:lastRenderedPageBreak/>
        <w:t xml:space="preserve">utilization increases to cover diagnostic workup and different lines of interventions.  Initial interventions to relief the symptoms of endometriosis include nonsteroidal anti-inflammatory drugs, depot </w:t>
      </w:r>
      <w:proofErr w:type="spellStart"/>
      <w:r w:rsidRPr="00BC1438">
        <w:t>medroxy</w:t>
      </w:r>
      <w:proofErr w:type="spellEnd"/>
      <w:r w:rsidRPr="00BC1438">
        <w:t xml:space="preserve"> progesterone acetate, and Gonadotropin-releasing hormone (GnRH) agonists. Surgery for women with symptomatic endometriosis offers an important line of treatment at the time of a diagnostic laparoscopy or after an insufficient response to medical therapy. </w:t>
      </w:r>
      <w:proofErr w:type="spellStart"/>
      <w:r w:rsidRPr="00BC1438">
        <w:t>Elagolix</w:t>
      </w:r>
      <w:proofErr w:type="spellEnd"/>
      <w:r w:rsidRPr="00BC1438">
        <w:t xml:space="preserve"> is a new, short-acting, oral, nonpeptide, GnRH antagonist. </w:t>
      </w:r>
      <w:proofErr w:type="spellStart"/>
      <w:r w:rsidRPr="00BC1438">
        <w:t>Elagolix</w:t>
      </w:r>
      <w:proofErr w:type="spellEnd"/>
      <w:r w:rsidRPr="00BC1438">
        <w:t xml:space="preserve"> acts by suppressing the anterior pituitary gonadotropin secretion. </w:t>
      </w:r>
      <w:proofErr w:type="spellStart"/>
      <w:r w:rsidRPr="00BC1438">
        <w:t>Elagolix</w:t>
      </w:r>
      <w:proofErr w:type="spellEnd"/>
      <w:r w:rsidRPr="00BC1438">
        <w:t xml:space="preserve">, as compared to GnRH, does not cause an initial stimulation of the anterior pituitary gland. Thus, </w:t>
      </w:r>
      <w:proofErr w:type="spellStart"/>
      <w:r w:rsidRPr="00BC1438">
        <w:t>elagolix</w:t>
      </w:r>
      <w:proofErr w:type="spellEnd"/>
      <w:r w:rsidRPr="00BC1438">
        <w:t xml:space="preserve"> does not result in an initial increase in symptoms. Moreover, the oral route might provide an additional advantage over GnRH agonists. </w:t>
      </w:r>
      <w:proofErr w:type="spellStart"/>
      <w:r w:rsidRPr="00BC1438">
        <w:t>Elagolix</w:t>
      </w:r>
      <w:proofErr w:type="spellEnd"/>
      <w:r w:rsidRPr="00BC1438">
        <w:t xml:space="preserve"> produces a dose-dependent suppression of ovarian estrogen production. The potential for </w:t>
      </w:r>
      <w:proofErr w:type="spellStart"/>
      <w:r w:rsidRPr="00BC1438">
        <w:t>elagolix</w:t>
      </w:r>
      <w:proofErr w:type="spellEnd"/>
      <w:r w:rsidRPr="00BC1438">
        <w:t xml:space="preserve"> to produce partial suppression at lower doses may decrease endometriosis-related pain while avoiding the undesirable hypoestrogenic effects like hot flashes, vaginal dryness, and the decrease in bone mineral density.</w:t>
      </w:r>
    </w:p>
    <w:p w14:paraId="7E9C7295" w14:textId="092A69F0" w:rsidR="00281175" w:rsidRPr="009B17E5" w:rsidRDefault="00281175" w:rsidP="00DE3CBF">
      <w:pPr>
        <w:rPr>
          <w:rFonts w:asciiTheme="minorBidi" w:hAnsiTheme="minorBidi"/>
          <w:szCs w:val="24"/>
        </w:rPr>
      </w:pPr>
      <w:r w:rsidRPr="009B17E5">
        <w:rPr>
          <w:rFonts w:asciiTheme="minorBidi" w:hAnsiTheme="minorBidi"/>
          <w:szCs w:val="24"/>
        </w:rPr>
        <w:t xml:space="preserve">The objective is to assess the benefits and harms </w:t>
      </w:r>
      <w:r w:rsidR="00013E75">
        <w:t xml:space="preserve">of </w:t>
      </w:r>
      <w:proofErr w:type="spellStart"/>
      <w:r w:rsidR="00013E75">
        <w:t>elagolix</w:t>
      </w:r>
      <w:proofErr w:type="spellEnd"/>
      <w:r w:rsidR="00013E75">
        <w:t xml:space="preserve"> in women with endometriosis</w:t>
      </w:r>
      <w:r w:rsidRPr="009B17E5">
        <w:rPr>
          <w:rFonts w:asciiTheme="minorBidi" w:hAnsiTheme="minorBidi"/>
          <w:szCs w:val="24"/>
        </w:rPr>
        <w:t xml:space="preserve"> for improving </w:t>
      </w:r>
      <w:r w:rsidR="00047169" w:rsidRPr="009B17E5">
        <w:rPr>
          <w:rFonts w:asciiTheme="minorBidi" w:hAnsiTheme="minorBidi"/>
          <w:szCs w:val="24"/>
        </w:rPr>
        <w:t>patient-oriented outcomes</w:t>
      </w:r>
      <w:r w:rsidR="00630A56" w:rsidRPr="009B17E5">
        <w:rPr>
          <w:rFonts w:asciiTheme="minorBidi" w:hAnsiTheme="minorBidi"/>
          <w:szCs w:val="24"/>
        </w:rPr>
        <w:t>.</w:t>
      </w:r>
      <w:r w:rsidRPr="009B17E5">
        <w:rPr>
          <w:rFonts w:asciiTheme="minorBidi" w:hAnsiTheme="minorBidi"/>
          <w:szCs w:val="24"/>
        </w:rPr>
        <w:t xml:space="preserve"> </w:t>
      </w:r>
    </w:p>
    <w:p w14:paraId="3AA52029" w14:textId="19631D4D" w:rsidR="00281175" w:rsidRPr="009B17E5" w:rsidRDefault="003D6CD3" w:rsidP="00DE3CBF">
      <w:pPr>
        <w:rPr>
          <w:rFonts w:asciiTheme="minorBidi" w:hAnsiTheme="minorBidi"/>
          <w:szCs w:val="24"/>
        </w:rPr>
      </w:pPr>
      <w:r w:rsidRPr="009B17E5">
        <w:rPr>
          <w:rFonts w:asciiTheme="minorBidi" w:hAnsiTheme="minorBidi"/>
          <w:szCs w:val="24"/>
        </w:rPr>
        <w:t>Materials and methods</w:t>
      </w:r>
      <w:r w:rsidR="00281175" w:rsidRPr="009B17E5">
        <w:rPr>
          <w:rFonts w:asciiTheme="minorBidi" w:hAnsiTheme="minorBidi"/>
          <w:szCs w:val="24"/>
        </w:rPr>
        <w:t xml:space="preserve"> </w:t>
      </w:r>
    </w:p>
    <w:p w14:paraId="18D82F26" w14:textId="5F14CAA0" w:rsidR="00281175" w:rsidRPr="009B17E5" w:rsidRDefault="00A878C3" w:rsidP="00DE3CBF">
      <w:pPr>
        <w:rPr>
          <w:rFonts w:asciiTheme="minorBidi" w:hAnsiTheme="minorBidi"/>
          <w:szCs w:val="24"/>
        </w:rPr>
      </w:pPr>
      <w:r w:rsidRPr="009B17E5">
        <w:rPr>
          <w:rFonts w:asciiTheme="minorBidi" w:hAnsiTheme="minorBidi"/>
          <w:szCs w:val="24"/>
        </w:rPr>
        <w:t xml:space="preserve">We conducted this systematic review based on a prospectively prepared protocol. We reported the full review using the Preferred Reporting Items for Systematic reviews and Meta-Analyses (PRISMA) standards. </w:t>
      </w:r>
      <w:r w:rsidR="00F2686A" w:rsidRPr="009B17E5">
        <w:rPr>
          <w:rFonts w:asciiTheme="minorBidi" w:hAnsiTheme="minorBidi"/>
          <w:szCs w:val="24"/>
        </w:rPr>
        <w:t xml:space="preserve">We registered the protocol on PROSPERO (international prospective register of systematic reviews) (registration number </w:t>
      </w:r>
      <w:proofErr w:type="spellStart"/>
      <w:r w:rsidR="00B329F8" w:rsidRPr="009B17E5">
        <w:rPr>
          <w:rFonts w:asciiTheme="minorBidi" w:eastAsia="Times New Roman" w:hAnsiTheme="minorBidi"/>
        </w:rPr>
        <w:t>CRD</w:t>
      </w:r>
      <w:r w:rsidR="00E237EA">
        <w:rPr>
          <w:rFonts w:asciiTheme="minorBidi" w:eastAsia="Times New Roman" w:hAnsiTheme="minorBidi"/>
        </w:rPr>
        <w:t>xxxxxxxxxxxxxx</w:t>
      </w:r>
      <w:proofErr w:type="spellEnd"/>
      <w:r w:rsidR="00F2686A" w:rsidRPr="009B17E5">
        <w:rPr>
          <w:rFonts w:asciiTheme="minorBidi" w:hAnsiTheme="minorBidi"/>
          <w:szCs w:val="24"/>
        </w:rPr>
        <w:t>)</w:t>
      </w:r>
    </w:p>
    <w:p w14:paraId="2A6569CA" w14:textId="7C1C6B9C" w:rsidR="004E7755" w:rsidRPr="009B17E5" w:rsidRDefault="00AB7941" w:rsidP="00DE3CBF">
      <w:pPr>
        <w:rPr>
          <w:rFonts w:asciiTheme="minorBidi" w:hAnsiTheme="minorBidi"/>
          <w:szCs w:val="24"/>
        </w:rPr>
      </w:pPr>
      <w:r w:rsidRPr="009B17E5">
        <w:rPr>
          <w:rFonts w:asciiTheme="minorBidi" w:hAnsiTheme="minorBidi"/>
          <w:szCs w:val="24"/>
        </w:rPr>
        <w:t xml:space="preserve">Figure 1 </w:t>
      </w:r>
      <w:r w:rsidR="004E7755" w:rsidRPr="009B17E5">
        <w:rPr>
          <w:rFonts w:asciiTheme="minorBidi" w:hAnsiTheme="minorBidi"/>
          <w:szCs w:val="24"/>
        </w:rPr>
        <w:t xml:space="preserve">presents an analytic framework of the effects of </w:t>
      </w:r>
      <w:proofErr w:type="spellStart"/>
      <w:r w:rsidR="00E237EA">
        <w:rPr>
          <w:rFonts w:asciiTheme="minorBidi" w:hAnsiTheme="minorBidi"/>
          <w:szCs w:val="24"/>
        </w:rPr>
        <w:t>elagolix</w:t>
      </w:r>
      <w:proofErr w:type="spellEnd"/>
      <w:r w:rsidR="004E7755" w:rsidRPr="009B17E5">
        <w:rPr>
          <w:rFonts w:asciiTheme="minorBidi" w:hAnsiTheme="minorBidi"/>
          <w:szCs w:val="24"/>
        </w:rPr>
        <w:t xml:space="preserve"> on relevant health outcomes of women with </w:t>
      </w:r>
      <w:r w:rsidR="00E237EA">
        <w:rPr>
          <w:rFonts w:asciiTheme="minorBidi" w:hAnsiTheme="minorBidi"/>
          <w:szCs w:val="24"/>
        </w:rPr>
        <w:t>endometriosis</w:t>
      </w:r>
      <w:r w:rsidR="004E7755" w:rsidRPr="009B17E5">
        <w:rPr>
          <w:rFonts w:asciiTheme="minorBidi" w:hAnsiTheme="minorBidi"/>
          <w:szCs w:val="24"/>
        </w:rPr>
        <w:t>.</w:t>
      </w:r>
    </w:p>
    <w:p w14:paraId="2478AD25" w14:textId="4BB187EF" w:rsidR="003D6CD3" w:rsidRPr="009B17E5" w:rsidRDefault="00281175" w:rsidP="003D6CD3">
      <w:pPr>
        <w:rPr>
          <w:rFonts w:asciiTheme="minorBidi" w:hAnsiTheme="minorBidi"/>
          <w:szCs w:val="24"/>
        </w:rPr>
      </w:pPr>
      <w:r w:rsidRPr="009B17E5">
        <w:rPr>
          <w:rFonts w:asciiTheme="minorBidi" w:hAnsiTheme="minorBidi"/>
          <w:szCs w:val="24"/>
        </w:rPr>
        <w:lastRenderedPageBreak/>
        <w:t>Eligibility criteria</w:t>
      </w:r>
      <w:r w:rsidR="003D6CD3" w:rsidRPr="009B17E5">
        <w:rPr>
          <w:rFonts w:asciiTheme="minorBidi" w:hAnsiTheme="minorBidi"/>
          <w:szCs w:val="24"/>
        </w:rPr>
        <w:t xml:space="preserve"> were: </w:t>
      </w:r>
      <w:r w:rsidR="00630A56" w:rsidRPr="009B17E5">
        <w:rPr>
          <w:rFonts w:asciiTheme="minorBidi" w:hAnsiTheme="minorBidi"/>
          <w:szCs w:val="24"/>
        </w:rPr>
        <w:t>Participants: women</w:t>
      </w:r>
      <w:r w:rsidR="005B3FAD" w:rsidRPr="009B17E5">
        <w:rPr>
          <w:rFonts w:asciiTheme="minorBidi" w:hAnsiTheme="minorBidi"/>
          <w:szCs w:val="24"/>
        </w:rPr>
        <w:t>, at their reproductive age,</w:t>
      </w:r>
      <w:r w:rsidR="00630A56" w:rsidRPr="009B17E5">
        <w:rPr>
          <w:rFonts w:asciiTheme="minorBidi" w:hAnsiTheme="minorBidi"/>
          <w:szCs w:val="24"/>
        </w:rPr>
        <w:t xml:space="preserve"> with </w:t>
      </w:r>
      <w:r w:rsidR="00E237EA">
        <w:rPr>
          <w:rFonts w:asciiTheme="minorBidi" w:hAnsiTheme="minorBidi"/>
          <w:szCs w:val="24"/>
        </w:rPr>
        <w:t>endometriosis</w:t>
      </w:r>
      <w:r w:rsidR="003D6CD3" w:rsidRPr="009B17E5">
        <w:rPr>
          <w:rFonts w:asciiTheme="minorBidi" w:hAnsiTheme="minorBidi"/>
          <w:szCs w:val="24"/>
        </w:rPr>
        <w:t xml:space="preserve">, </w:t>
      </w:r>
      <w:r w:rsidR="00630A56" w:rsidRPr="009B17E5">
        <w:rPr>
          <w:rFonts w:asciiTheme="minorBidi" w:hAnsiTheme="minorBidi"/>
          <w:szCs w:val="24"/>
        </w:rPr>
        <w:t xml:space="preserve">interventions: </w:t>
      </w:r>
      <w:r w:rsidR="005B3FAD" w:rsidRPr="009B17E5">
        <w:rPr>
          <w:rFonts w:asciiTheme="minorBidi" w:hAnsiTheme="minorBidi"/>
          <w:szCs w:val="24"/>
        </w:rPr>
        <w:t xml:space="preserve">oral </w:t>
      </w:r>
      <w:proofErr w:type="spellStart"/>
      <w:r w:rsidR="00E237EA">
        <w:rPr>
          <w:rFonts w:asciiTheme="minorBidi" w:hAnsiTheme="minorBidi"/>
          <w:szCs w:val="24"/>
        </w:rPr>
        <w:t>elagolix</w:t>
      </w:r>
      <w:proofErr w:type="spellEnd"/>
      <w:r w:rsidR="00E237EA">
        <w:rPr>
          <w:rFonts w:asciiTheme="minorBidi" w:hAnsiTheme="minorBidi"/>
          <w:szCs w:val="24"/>
        </w:rPr>
        <w:t xml:space="preserve"> </w:t>
      </w:r>
      <w:r w:rsidR="005B3FAD" w:rsidRPr="009B17E5">
        <w:rPr>
          <w:rFonts w:asciiTheme="minorBidi" w:hAnsiTheme="minorBidi"/>
          <w:szCs w:val="24"/>
        </w:rPr>
        <w:t>of all dose regimens and duration of use</w:t>
      </w:r>
      <w:r w:rsidR="003D6CD3" w:rsidRPr="009B17E5">
        <w:rPr>
          <w:rFonts w:asciiTheme="minorBidi" w:hAnsiTheme="minorBidi"/>
          <w:szCs w:val="24"/>
        </w:rPr>
        <w:t xml:space="preserve">, and </w:t>
      </w:r>
      <w:r w:rsidR="00630A56" w:rsidRPr="009B17E5">
        <w:rPr>
          <w:rFonts w:asciiTheme="minorBidi" w:hAnsiTheme="minorBidi"/>
          <w:szCs w:val="24"/>
        </w:rPr>
        <w:t>comparisons: no intervention, placebo or any active pharmacological intervention</w:t>
      </w:r>
      <w:r w:rsidR="003D6CD3" w:rsidRPr="009B17E5">
        <w:rPr>
          <w:rFonts w:asciiTheme="minorBidi" w:hAnsiTheme="minorBidi"/>
          <w:szCs w:val="24"/>
        </w:rPr>
        <w:t xml:space="preserve">. We only included randomized controlled trials. </w:t>
      </w:r>
    </w:p>
    <w:p w14:paraId="470B6045" w14:textId="75F99AE9" w:rsidR="00630A56" w:rsidRPr="009B17E5" w:rsidRDefault="003D6CD3" w:rsidP="00E237EA">
      <w:pPr>
        <w:rPr>
          <w:rFonts w:asciiTheme="minorBidi" w:hAnsiTheme="minorBidi"/>
          <w:szCs w:val="24"/>
        </w:rPr>
      </w:pPr>
      <w:r w:rsidRPr="009B17E5">
        <w:rPr>
          <w:rFonts w:asciiTheme="minorBidi" w:hAnsiTheme="minorBidi"/>
          <w:szCs w:val="24"/>
        </w:rPr>
        <w:t xml:space="preserve">We assessed </w:t>
      </w:r>
      <w:r w:rsidR="00E237EA">
        <w:rPr>
          <w:rFonts w:asciiTheme="minorBidi" w:hAnsiTheme="minorBidi"/>
          <w:szCs w:val="24"/>
        </w:rPr>
        <w:t>QOL</w:t>
      </w:r>
      <w:r w:rsidRPr="009B17E5">
        <w:rPr>
          <w:rFonts w:asciiTheme="minorBidi" w:hAnsiTheme="minorBidi"/>
          <w:szCs w:val="24"/>
        </w:rPr>
        <w:t xml:space="preserve"> as the primary outcome. S</w:t>
      </w:r>
      <w:r w:rsidR="003166B1" w:rsidRPr="009B17E5">
        <w:rPr>
          <w:rFonts w:asciiTheme="minorBidi" w:hAnsiTheme="minorBidi"/>
          <w:szCs w:val="24"/>
        </w:rPr>
        <w:t>econdary outcomes</w:t>
      </w:r>
      <w:r w:rsidRPr="009B17E5">
        <w:rPr>
          <w:rFonts w:asciiTheme="minorBidi" w:hAnsiTheme="minorBidi"/>
          <w:szCs w:val="24"/>
        </w:rPr>
        <w:t xml:space="preserve"> included </w:t>
      </w:r>
      <w:r w:rsidR="00E237EA">
        <w:rPr>
          <w:rFonts w:asciiTheme="minorBidi" w:hAnsiTheme="minorBidi"/>
          <w:szCs w:val="24"/>
        </w:rPr>
        <w:t>non-menstrual pelvic pain, dysmenorrhea, dyspareunia, additional use of analgesics,</w:t>
      </w:r>
      <w:r w:rsidRPr="009B17E5">
        <w:rPr>
          <w:rFonts w:asciiTheme="minorBidi" w:hAnsiTheme="minorBidi"/>
          <w:szCs w:val="24"/>
        </w:rPr>
        <w:t xml:space="preserve"> and </w:t>
      </w:r>
      <w:r w:rsidR="005A3705" w:rsidRPr="009B17E5">
        <w:rPr>
          <w:rFonts w:asciiTheme="minorBidi" w:hAnsiTheme="minorBidi"/>
          <w:szCs w:val="24"/>
        </w:rPr>
        <w:t>a</w:t>
      </w:r>
      <w:r w:rsidR="009D0EA8" w:rsidRPr="009B17E5">
        <w:rPr>
          <w:rFonts w:asciiTheme="minorBidi" w:hAnsiTheme="minorBidi"/>
          <w:szCs w:val="24"/>
        </w:rPr>
        <w:t>dverse event</w:t>
      </w:r>
      <w:r w:rsidR="005B3FAD" w:rsidRPr="009B17E5">
        <w:rPr>
          <w:rFonts w:asciiTheme="minorBidi" w:hAnsiTheme="minorBidi"/>
          <w:szCs w:val="24"/>
        </w:rPr>
        <w:t>s</w:t>
      </w:r>
      <w:r w:rsidR="00E237EA">
        <w:rPr>
          <w:rFonts w:asciiTheme="minorBidi" w:hAnsiTheme="minorBidi"/>
          <w:szCs w:val="24"/>
        </w:rPr>
        <w:t xml:space="preserve"> (</w:t>
      </w:r>
      <w:r w:rsidR="00E237EA" w:rsidRPr="00E237EA">
        <w:rPr>
          <w:rFonts w:asciiTheme="minorBidi" w:hAnsiTheme="minorBidi"/>
          <w:szCs w:val="24"/>
        </w:rPr>
        <w:t>Any adverse event leading to discontinuation</w:t>
      </w:r>
      <w:r w:rsidR="00E237EA">
        <w:rPr>
          <w:rFonts w:asciiTheme="minorBidi" w:hAnsiTheme="minorBidi"/>
          <w:szCs w:val="24"/>
        </w:rPr>
        <w:t xml:space="preserve">, </w:t>
      </w:r>
      <w:r w:rsidR="00E237EA" w:rsidRPr="00E237EA">
        <w:rPr>
          <w:rFonts w:asciiTheme="minorBidi" w:hAnsiTheme="minorBidi"/>
          <w:szCs w:val="24"/>
        </w:rPr>
        <w:t>Bone mineral density</w:t>
      </w:r>
      <w:r w:rsidR="00E237EA">
        <w:rPr>
          <w:rFonts w:asciiTheme="minorBidi" w:hAnsiTheme="minorBidi"/>
          <w:szCs w:val="24"/>
        </w:rPr>
        <w:t xml:space="preserve">, </w:t>
      </w:r>
      <w:r w:rsidR="00E237EA" w:rsidRPr="00E237EA">
        <w:rPr>
          <w:rFonts w:asciiTheme="minorBidi" w:hAnsiTheme="minorBidi"/>
          <w:szCs w:val="24"/>
        </w:rPr>
        <w:t>Hot flashes</w:t>
      </w:r>
      <w:r w:rsidR="00E237EA">
        <w:rPr>
          <w:rFonts w:asciiTheme="minorBidi" w:hAnsiTheme="minorBidi"/>
          <w:szCs w:val="24"/>
        </w:rPr>
        <w:t xml:space="preserve">, </w:t>
      </w:r>
      <w:r w:rsidR="00E237EA" w:rsidRPr="00E237EA">
        <w:rPr>
          <w:rFonts w:asciiTheme="minorBidi" w:hAnsiTheme="minorBidi"/>
          <w:szCs w:val="24"/>
        </w:rPr>
        <w:t>Vaginal dryness</w:t>
      </w:r>
      <w:r w:rsidR="00E237EA">
        <w:rPr>
          <w:rFonts w:asciiTheme="minorBidi" w:hAnsiTheme="minorBidi"/>
          <w:szCs w:val="24"/>
        </w:rPr>
        <w:t>)</w:t>
      </w:r>
      <w:r w:rsidRPr="009B17E5">
        <w:rPr>
          <w:rFonts w:asciiTheme="minorBidi" w:hAnsiTheme="minorBidi"/>
          <w:szCs w:val="24"/>
        </w:rPr>
        <w:t>. The l</w:t>
      </w:r>
      <w:r w:rsidR="00630A56" w:rsidRPr="009B17E5">
        <w:rPr>
          <w:rFonts w:asciiTheme="minorBidi" w:hAnsiTheme="minorBidi"/>
          <w:szCs w:val="24"/>
        </w:rPr>
        <w:t>ength of follow-up</w:t>
      </w:r>
      <w:r w:rsidRPr="009B17E5">
        <w:rPr>
          <w:rFonts w:asciiTheme="minorBidi" w:hAnsiTheme="minorBidi"/>
          <w:szCs w:val="24"/>
        </w:rPr>
        <w:t xml:space="preserve"> was</w:t>
      </w:r>
      <w:r w:rsidR="00630A56" w:rsidRPr="009B17E5">
        <w:rPr>
          <w:rFonts w:asciiTheme="minorBidi" w:hAnsiTheme="minorBidi"/>
          <w:szCs w:val="24"/>
        </w:rPr>
        <w:t xml:space="preserve"> </w:t>
      </w:r>
      <w:r w:rsidR="009D0EA8" w:rsidRPr="009B17E5">
        <w:rPr>
          <w:rFonts w:asciiTheme="minorBidi" w:hAnsiTheme="minorBidi"/>
          <w:szCs w:val="24"/>
        </w:rPr>
        <w:t xml:space="preserve">up to </w:t>
      </w:r>
      <w:r w:rsidR="00285E83">
        <w:rPr>
          <w:rFonts w:asciiTheme="minorBidi" w:hAnsiTheme="minorBidi"/>
          <w:szCs w:val="24"/>
        </w:rPr>
        <w:t xml:space="preserve">12 and </w:t>
      </w:r>
      <w:bookmarkStart w:id="3" w:name="_GoBack"/>
      <w:bookmarkEnd w:id="3"/>
      <w:r w:rsidR="00E237EA">
        <w:rPr>
          <w:rFonts w:asciiTheme="minorBidi" w:hAnsiTheme="minorBidi"/>
          <w:szCs w:val="24"/>
        </w:rPr>
        <w:t>24</w:t>
      </w:r>
      <w:r w:rsidR="00630A56" w:rsidRPr="009B17E5">
        <w:rPr>
          <w:rFonts w:asciiTheme="minorBidi" w:hAnsiTheme="minorBidi"/>
          <w:szCs w:val="24"/>
        </w:rPr>
        <w:t xml:space="preserve"> weeks. </w:t>
      </w:r>
    </w:p>
    <w:p w14:paraId="64A4DDAB" w14:textId="45998DBF" w:rsidR="00A878C3" w:rsidRPr="009B17E5" w:rsidRDefault="00982380" w:rsidP="00DE3CBF">
      <w:pPr>
        <w:rPr>
          <w:rFonts w:asciiTheme="minorBidi" w:hAnsiTheme="minorBidi"/>
          <w:szCs w:val="24"/>
        </w:rPr>
      </w:pPr>
      <w:r w:rsidRPr="009B17E5">
        <w:rPr>
          <w:rFonts w:asciiTheme="minorBidi" w:hAnsiTheme="minorBidi"/>
          <w:szCs w:val="24"/>
        </w:rPr>
        <w:t xml:space="preserve">We searched the following databases for randomized controlled trials (RCTs) on </w:t>
      </w:r>
      <w:r w:rsidR="00E237EA">
        <w:rPr>
          <w:rFonts w:asciiTheme="minorBidi" w:hAnsiTheme="minorBidi"/>
          <w:szCs w:val="24"/>
        </w:rPr>
        <w:t>2</w:t>
      </w:r>
      <w:r w:rsidRPr="009B17E5">
        <w:rPr>
          <w:rFonts w:asciiTheme="minorBidi" w:hAnsiTheme="minorBidi"/>
          <w:szCs w:val="24"/>
        </w:rPr>
        <w:t xml:space="preserve">1 </w:t>
      </w:r>
      <w:r w:rsidR="00E237EA">
        <w:rPr>
          <w:rFonts w:asciiTheme="minorBidi" w:hAnsiTheme="minorBidi"/>
          <w:szCs w:val="24"/>
        </w:rPr>
        <w:t>October</w:t>
      </w:r>
      <w:r w:rsidRPr="009B17E5">
        <w:rPr>
          <w:rFonts w:asciiTheme="minorBidi" w:hAnsiTheme="minorBidi"/>
          <w:szCs w:val="24"/>
        </w:rPr>
        <w:t xml:space="preserve"> 2018: Cochrane Central Register of Controlled Trials (CENTRAL), MEDLINE, </w:t>
      </w:r>
      <w:proofErr w:type="spellStart"/>
      <w:r w:rsidRPr="009B17E5">
        <w:rPr>
          <w:rFonts w:asciiTheme="minorBidi" w:hAnsiTheme="minorBidi"/>
          <w:szCs w:val="24"/>
        </w:rPr>
        <w:t>Embase</w:t>
      </w:r>
      <w:proofErr w:type="spellEnd"/>
      <w:r w:rsidR="00ED35F3" w:rsidRPr="009B17E5">
        <w:rPr>
          <w:rFonts w:asciiTheme="minorBidi" w:hAnsiTheme="minorBidi"/>
          <w:szCs w:val="24"/>
        </w:rPr>
        <w:t>, and CINHAL</w:t>
      </w:r>
      <w:r w:rsidRPr="009B17E5">
        <w:rPr>
          <w:rFonts w:asciiTheme="minorBidi" w:hAnsiTheme="minorBidi"/>
          <w:szCs w:val="24"/>
        </w:rPr>
        <w:t xml:space="preserve">. We also searched ClinicalTrials.gov and the World Health Organization (WHO) International Clinical Trials Registry Platform (ICTRP). </w:t>
      </w:r>
      <w:r w:rsidR="00A878C3" w:rsidRPr="009B17E5">
        <w:rPr>
          <w:rFonts w:asciiTheme="minorBidi" w:hAnsiTheme="minorBidi"/>
          <w:szCs w:val="24"/>
        </w:rPr>
        <w:t>We hand searched reference lists of identified studies</w:t>
      </w:r>
      <w:r w:rsidR="00630A56" w:rsidRPr="009B17E5">
        <w:rPr>
          <w:rFonts w:asciiTheme="minorBidi" w:hAnsiTheme="minorBidi"/>
          <w:szCs w:val="24"/>
        </w:rPr>
        <w:t xml:space="preserve"> and</w:t>
      </w:r>
      <w:r w:rsidR="00A878C3" w:rsidRPr="009B17E5">
        <w:rPr>
          <w:rFonts w:asciiTheme="minorBidi" w:hAnsiTheme="minorBidi"/>
          <w:szCs w:val="24"/>
        </w:rPr>
        <w:t xml:space="preserve"> previously published reviews. We did not use any language restriction.</w:t>
      </w:r>
      <w:r w:rsidR="003D6CD3" w:rsidRPr="009B17E5">
        <w:rPr>
          <w:rFonts w:asciiTheme="minorBidi" w:hAnsiTheme="minorBidi"/>
          <w:szCs w:val="24"/>
        </w:rPr>
        <w:t xml:space="preserve"> The full search strategy is available in a supplementary file.</w:t>
      </w:r>
    </w:p>
    <w:p w14:paraId="41AC8E68" w14:textId="3BCA39CC" w:rsidR="003841AB" w:rsidRPr="009B17E5" w:rsidRDefault="009475B0" w:rsidP="00DE3CBF">
      <w:pPr>
        <w:rPr>
          <w:rFonts w:asciiTheme="minorBidi" w:hAnsiTheme="minorBidi"/>
          <w:szCs w:val="24"/>
        </w:rPr>
      </w:pPr>
      <w:r w:rsidRPr="009B17E5">
        <w:rPr>
          <w:rFonts w:asciiTheme="minorBidi" w:hAnsiTheme="minorBidi"/>
          <w:szCs w:val="24"/>
        </w:rPr>
        <w:t xml:space="preserve">We included randomized controlled trials in which women with </w:t>
      </w:r>
      <w:proofErr w:type="spellStart"/>
      <w:r w:rsidR="008B3F39">
        <w:rPr>
          <w:rFonts w:asciiTheme="minorBidi" w:hAnsiTheme="minorBidi"/>
          <w:szCs w:val="24"/>
        </w:rPr>
        <w:t>endmetriosis</w:t>
      </w:r>
      <w:proofErr w:type="spellEnd"/>
      <w:r w:rsidRPr="009B17E5">
        <w:rPr>
          <w:rFonts w:asciiTheme="minorBidi" w:hAnsiTheme="minorBidi"/>
          <w:szCs w:val="24"/>
        </w:rPr>
        <w:t xml:space="preserve"> were randomly allocated to receive oral </w:t>
      </w:r>
      <w:proofErr w:type="spellStart"/>
      <w:r w:rsidR="008B3F39">
        <w:rPr>
          <w:rFonts w:asciiTheme="minorBidi" w:hAnsiTheme="minorBidi"/>
          <w:szCs w:val="24"/>
        </w:rPr>
        <w:t>elagolix</w:t>
      </w:r>
      <w:proofErr w:type="spellEnd"/>
      <w:r w:rsidRPr="009B17E5">
        <w:rPr>
          <w:rFonts w:asciiTheme="minorBidi" w:hAnsiTheme="minorBidi"/>
          <w:szCs w:val="24"/>
        </w:rPr>
        <w:t xml:space="preserve"> or placebo/no treatment/any active pharmacological intervention. We did not include studies </w:t>
      </w:r>
      <w:r w:rsidR="00ED35F3" w:rsidRPr="009B17E5">
        <w:rPr>
          <w:rFonts w:asciiTheme="minorBidi" w:hAnsiTheme="minorBidi"/>
          <w:szCs w:val="24"/>
        </w:rPr>
        <w:t xml:space="preserve">that limited the comparison to </w:t>
      </w:r>
      <w:r w:rsidRPr="009B17E5">
        <w:rPr>
          <w:rFonts w:asciiTheme="minorBidi" w:hAnsiTheme="minorBidi"/>
          <w:szCs w:val="24"/>
        </w:rPr>
        <w:t xml:space="preserve">different doses or regimens of </w:t>
      </w:r>
      <w:proofErr w:type="spellStart"/>
      <w:r w:rsidR="008B3F39">
        <w:rPr>
          <w:rFonts w:asciiTheme="minorBidi" w:hAnsiTheme="minorBidi"/>
          <w:szCs w:val="24"/>
        </w:rPr>
        <w:t>elagolix</w:t>
      </w:r>
      <w:proofErr w:type="spellEnd"/>
      <w:r w:rsidRPr="009B17E5">
        <w:rPr>
          <w:rFonts w:asciiTheme="minorBidi" w:hAnsiTheme="minorBidi"/>
          <w:szCs w:val="24"/>
        </w:rPr>
        <w:t xml:space="preserve">. </w:t>
      </w:r>
    </w:p>
    <w:p w14:paraId="2C1DBBF0" w14:textId="69CFF0FC" w:rsidR="00281175" w:rsidRPr="009B17E5" w:rsidRDefault="003841AB" w:rsidP="00DE3CBF">
      <w:pPr>
        <w:rPr>
          <w:rFonts w:asciiTheme="minorBidi" w:hAnsiTheme="minorBidi"/>
          <w:szCs w:val="24"/>
        </w:rPr>
      </w:pPr>
      <w:r w:rsidRPr="009B17E5">
        <w:rPr>
          <w:rFonts w:asciiTheme="minorBidi" w:hAnsiTheme="minorBidi"/>
          <w:szCs w:val="24"/>
        </w:rPr>
        <w:t xml:space="preserve">Two authors independently screened all titles and abstracts for eligibility. Studies marked for possible inclusion by either reviewer will undergo a full-text review. For studies without adequate information to determine inclusion or exclusion, we retrieved the full text for further assessment. We retrieved and assessed the full text of all the studies that potentially met our eligibility criteria during the screening phase. Two authors independently assessed each full-text article based on the eligibility </w:t>
      </w:r>
      <w:r w:rsidRPr="009B17E5">
        <w:rPr>
          <w:rFonts w:asciiTheme="minorBidi" w:hAnsiTheme="minorBidi"/>
          <w:szCs w:val="24"/>
        </w:rPr>
        <w:lastRenderedPageBreak/>
        <w:t xml:space="preserve">criteria described above. </w:t>
      </w:r>
      <w:r w:rsidR="009475B0" w:rsidRPr="009B17E5">
        <w:rPr>
          <w:rFonts w:asciiTheme="minorBidi" w:hAnsiTheme="minorBidi"/>
          <w:szCs w:val="24"/>
        </w:rPr>
        <w:t>Disagreements</w:t>
      </w:r>
      <w:r w:rsidR="0079114D" w:rsidRPr="009B17E5">
        <w:rPr>
          <w:rFonts w:asciiTheme="minorBidi" w:hAnsiTheme="minorBidi"/>
          <w:szCs w:val="24"/>
        </w:rPr>
        <w:t xml:space="preserve"> </w:t>
      </w:r>
      <w:r w:rsidR="009475B0" w:rsidRPr="009B17E5">
        <w:rPr>
          <w:rFonts w:asciiTheme="minorBidi" w:hAnsiTheme="minorBidi"/>
          <w:szCs w:val="24"/>
        </w:rPr>
        <w:t>regarding trial eligibility were resolved</w:t>
      </w:r>
      <w:r w:rsidR="0079114D" w:rsidRPr="009B17E5">
        <w:rPr>
          <w:rFonts w:asciiTheme="minorBidi" w:hAnsiTheme="minorBidi"/>
          <w:szCs w:val="24"/>
        </w:rPr>
        <w:t xml:space="preserve"> </w:t>
      </w:r>
      <w:r w:rsidR="009475B0" w:rsidRPr="009B17E5">
        <w:rPr>
          <w:rFonts w:asciiTheme="minorBidi" w:hAnsiTheme="minorBidi"/>
          <w:szCs w:val="24"/>
        </w:rPr>
        <w:t>by consensus</w:t>
      </w:r>
      <w:r w:rsidRPr="009B17E5">
        <w:rPr>
          <w:rFonts w:asciiTheme="minorBidi" w:hAnsiTheme="minorBidi"/>
          <w:szCs w:val="24"/>
        </w:rPr>
        <w:t xml:space="preserve">. </w:t>
      </w:r>
    </w:p>
    <w:p w14:paraId="55452914" w14:textId="1916A24C" w:rsidR="00281175" w:rsidRPr="009B17E5" w:rsidRDefault="00507ABC" w:rsidP="00DE3CBF">
      <w:pPr>
        <w:rPr>
          <w:rFonts w:asciiTheme="minorBidi" w:hAnsiTheme="minorBidi"/>
          <w:szCs w:val="24"/>
        </w:rPr>
      </w:pPr>
      <w:r w:rsidRPr="009B17E5">
        <w:rPr>
          <w:rFonts w:asciiTheme="minorBidi" w:hAnsiTheme="minorBidi"/>
          <w:szCs w:val="24"/>
        </w:rPr>
        <w:t>For eligible studies,</w:t>
      </w:r>
      <w:r w:rsidR="00181E35">
        <w:rPr>
          <w:rFonts w:asciiTheme="minorBidi" w:hAnsiTheme="minorBidi"/>
          <w:szCs w:val="24"/>
        </w:rPr>
        <w:t xml:space="preserve"> </w:t>
      </w:r>
      <w:r w:rsidR="008B3F39">
        <w:rPr>
          <w:rFonts w:asciiTheme="minorBidi" w:hAnsiTheme="minorBidi"/>
          <w:szCs w:val="24"/>
        </w:rPr>
        <w:t>MR</w:t>
      </w:r>
      <w:r w:rsidR="00181E35">
        <w:rPr>
          <w:rFonts w:asciiTheme="minorBidi" w:hAnsiTheme="minorBidi"/>
          <w:szCs w:val="24"/>
        </w:rPr>
        <w:t>,</w:t>
      </w:r>
      <w:r w:rsidRPr="009B17E5">
        <w:rPr>
          <w:rFonts w:asciiTheme="minorBidi" w:hAnsiTheme="minorBidi"/>
          <w:szCs w:val="24"/>
        </w:rPr>
        <w:t xml:space="preserve"> </w:t>
      </w:r>
      <w:r w:rsidR="008B3F39">
        <w:rPr>
          <w:rFonts w:asciiTheme="minorBidi" w:hAnsiTheme="minorBidi"/>
          <w:szCs w:val="24"/>
        </w:rPr>
        <w:t>ST</w:t>
      </w:r>
      <w:r w:rsidR="007135B0" w:rsidRPr="009B17E5">
        <w:rPr>
          <w:rFonts w:asciiTheme="minorBidi" w:hAnsiTheme="minorBidi"/>
          <w:szCs w:val="24"/>
        </w:rPr>
        <w:t>,</w:t>
      </w:r>
      <w:r w:rsidRPr="009B17E5">
        <w:rPr>
          <w:rFonts w:asciiTheme="minorBidi" w:hAnsiTheme="minorBidi"/>
          <w:szCs w:val="24"/>
        </w:rPr>
        <w:t xml:space="preserve"> M</w:t>
      </w:r>
      <w:r w:rsidR="008B3F39">
        <w:rPr>
          <w:rFonts w:asciiTheme="minorBidi" w:hAnsiTheme="minorBidi"/>
          <w:szCs w:val="24"/>
        </w:rPr>
        <w:t>G</w:t>
      </w:r>
      <w:r w:rsidR="007135B0" w:rsidRPr="009B17E5">
        <w:rPr>
          <w:rFonts w:asciiTheme="minorBidi" w:hAnsiTheme="minorBidi"/>
          <w:szCs w:val="24"/>
        </w:rPr>
        <w:t xml:space="preserve">, </w:t>
      </w:r>
      <w:r w:rsidR="00181E35">
        <w:rPr>
          <w:rFonts w:asciiTheme="minorBidi" w:hAnsiTheme="minorBidi"/>
          <w:szCs w:val="24"/>
        </w:rPr>
        <w:t xml:space="preserve">and </w:t>
      </w:r>
      <w:r w:rsidR="007135B0" w:rsidRPr="009B17E5">
        <w:rPr>
          <w:rFonts w:asciiTheme="minorBidi" w:hAnsiTheme="minorBidi"/>
          <w:szCs w:val="24"/>
        </w:rPr>
        <w:t>MG</w:t>
      </w:r>
      <w:r w:rsidRPr="009B17E5">
        <w:rPr>
          <w:rFonts w:asciiTheme="minorBidi" w:hAnsiTheme="minorBidi"/>
          <w:szCs w:val="24"/>
        </w:rPr>
        <w:t xml:space="preserve"> extracted the data</w:t>
      </w:r>
      <w:r w:rsidR="007135B0" w:rsidRPr="009B17E5">
        <w:rPr>
          <w:rFonts w:asciiTheme="minorBidi" w:hAnsiTheme="minorBidi"/>
          <w:szCs w:val="24"/>
        </w:rPr>
        <w:t xml:space="preserve"> in duplicates</w:t>
      </w:r>
      <w:r w:rsidRPr="009B17E5">
        <w:rPr>
          <w:rFonts w:asciiTheme="minorBidi" w:hAnsiTheme="minorBidi"/>
          <w:szCs w:val="24"/>
        </w:rPr>
        <w:t xml:space="preserve"> using </w:t>
      </w:r>
      <w:r w:rsidR="007135B0" w:rsidRPr="009B17E5">
        <w:rPr>
          <w:rFonts w:asciiTheme="minorBidi" w:hAnsiTheme="minorBidi"/>
          <w:szCs w:val="24"/>
        </w:rPr>
        <w:t xml:space="preserve">an offline electronic </w:t>
      </w:r>
      <w:r w:rsidRPr="009B17E5">
        <w:rPr>
          <w:rFonts w:asciiTheme="minorBidi" w:hAnsiTheme="minorBidi"/>
          <w:szCs w:val="24"/>
        </w:rPr>
        <w:t xml:space="preserve">form. We resolved discrepancies through discussion or consulting </w:t>
      </w:r>
      <w:r w:rsidR="008B3F39">
        <w:rPr>
          <w:rFonts w:asciiTheme="minorBidi" w:hAnsiTheme="minorBidi"/>
          <w:szCs w:val="24"/>
        </w:rPr>
        <w:t xml:space="preserve">the expert </w:t>
      </w:r>
      <w:r w:rsidRPr="009B17E5">
        <w:rPr>
          <w:rFonts w:asciiTheme="minorBidi" w:hAnsiTheme="minorBidi"/>
          <w:szCs w:val="24"/>
        </w:rPr>
        <w:t xml:space="preserve">author (AN). We entered the data into Review Manager Software </w:t>
      </w:r>
      <w:r w:rsidR="00ED35F3" w:rsidRPr="009B17E5">
        <w:rPr>
          <w:rFonts w:asciiTheme="minorBidi" w:hAnsiTheme="minorBidi"/>
          <w:szCs w:val="24"/>
        </w:rPr>
        <w:fldChar w:fldCharType="begin" w:fldLock="1"/>
      </w:r>
      <w:r w:rsidR="00EF682B" w:rsidRPr="009B17E5">
        <w:rPr>
          <w:rFonts w:asciiTheme="minorBidi" w:hAnsiTheme="minorBidi"/>
          <w:szCs w:val="24"/>
        </w:rPr>
        <w:instrText>ADDIN CSL_CITATION {"citationItems":[{"id":"ITEM-1","itemData":{"id":"ITEM-1","issued":{"date-parts":[["2014"]]},"number":"Version 5.3","publisher":"The Nordic Cochrane Centre, The Cochrane Collaboration","publisher-place":"Copenhagen","title":"Review Manager (RevMan) [Computer program]. Version 5.3. Copenhagen: The Nordic Cochrane Centre, The Cochrane Collaboration","type":"article"},"uris":["http://www.mendeley.com/documents/?uuid=abd8bd07-fd2b-4d3b-a2b0-7b2ad5984c60"]}],"mendeley":{"formattedCitation":"[10]","plainTextFormattedCitation":"[10]","previouslyFormattedCitation":"[9]"},"properties":{"noteIndex":0},"schema":"https://github.com/citation-style-language/schema/raw/master/csl-citation.json"}</w:instrText>
      </w:r>
      <w:r w:rsidR="00ED35F3" w:rsidRPr="009B17E5">
        <w:rPr>
          <w:rFonts w:asciiTheme="minorBidi" w:hAnsiTheme="minorBidi"/>
          <w:szCs w:val="24"/>
        </w:rPr>
        <w:fldChar w:fldCharType="separate"/>
      </w:r>
      <w:r w:rsidR="00EF682B" w:rsidRPr="009B17E5">
        <w:rPr>
          <w:rFonts w:asciiTheme="minorBidi" w:hAnsiTheme="minorBidi"/>
          <w:noProof/>
          <w:szCs w:val="24"/>
        </w:rPr>
        <w:t>[10]</w:t>
      </w:r>
      <w:r w:rsidR="00ED35F3" w:rsidRPr="009B17E5">
        <w:rPr>
          <w:rFonts w:asciiTheme="minorBidi" w:hAnsiTheme="minorBidi"/>
          <w:szCs w:val="24"/>
        </w:rPr>
        <w:fldChar w:fldCharType="end"/>
      </w:r>
      <w:r w:rsidRPr="009B17E5">
        <w:rPr>
          <w:rFonts w:asciiTheme="minorBidi" w:hAnsiTheme="minorBidi"/>
          <w:szCs w:val="24"/>
        </w:rPr>
        <w:t xml:space="preserve"> and checked them for accuracy. When information was unclear, we contacted authors of the original reports to provide further details. </w:t>
      </w:r>
    </w:p>
    <w:p w14:paraId="63AC22B4" w14:textId="585865F7" w:rsidR="00281175" w:rsidRPr="009B17E5" w:rsidRDefault="00B41164" w:rsidP="00DE3CBF">
      <w:pPr>
        <w:rPr>
          <w:rFonts w:asciiTheme="minorBidi" w:hAnsiTheme="minorBidi"/>
          <w:szCs w:val="24"/>
        </w:rPr>
      </w:pPr>
      <w:r>
        <w:rPr>
          <w:rFonts w:asciiTheme="minorBidi" w:hAnsiTheme="minorBidi"/>
          <w:szCs w:val="24"/>
        </w:rPr>
        <w:t>We extracted details of the s</w:t>
      </w:r>
      <w:r w:rsidR="007135B0" w:rsidRPr="009B17E5">
        <w:rPr>
          <w:rFonts w:asciiTheme="minorBidi" w:hAnsiTheme="minorBidi"/>
          <w:szCs w:val="24"/>
        </w:rPr>
        <w:t>tudy design, p</w:t>
      </w:r>
      <w:r w:rsidR="0067094B" w:rsidRPr="009B17E5">
        <w:rPr>
          <w:rFonts w:asciiTheme="minorBidi" w:hAnsiTheme="minorBidi"/>
          <w:szCs w:val="24"/>
        </w:rPr>
        <w:t>articipants, intervention and comparators, outcomes</w:t>
      </w:r>
      <w:r w:rsidR="00281175" w:rsidRPr="009B17E5">
        <w:rPr>
          <w:rFonts w:asciiTheme="minorBidi" w:hAnsiTheme="minorBidi"/>
          <w:szCs w:val="24"/>
        </w:rPr>
        <w:t xml:space="preserve">, </w:t>
      </w:r>
      <w:r w:rsidR="0067094B" w:rsidRPr="009B17E5">
        <w:rPr>
          <w:rFonts w:asciiTheme="minorBidi" w:hAnsiTheme="minorBidi"/>
          <w:szCs w:val="24"/>
        </w:rPr>
        <w:t xml:space="preserve">trial registration, and </w:t>
      </w:r>
      <w:r w:rsidR="00281175" w:rsidRPr="009B17E5">
        <w:rPr>
          <w:rFonts w:asciiTheme="minorBidi" w:hAnsiTheme="minorBidi"/>
          <w:szCs w:val="24"/>
        </w:rPr>
        <w:t xml:space="preserve">funding sources. </w:t>
      </w:r>
    </w:p>
    <w:p w14:paraId="7544916F" w14:textId="0DD5F96C" w:rsidR="0079114D" w:rsidRPr="009B17E5" w:rsidRDefault="0079114D" w:rsidP="00DE3CBF">
      <w:pPr>
        <w:rPr>
          <w:rFonts w:asciiTheme="minorBidi" w:hAnsiTheme="minorBidi"/>
          <w:szCs w:val="24"/>
        </w:rPr>
      </w:pPr>
      <w:r w:rsidRPr="009B17E5">
        <w:rPr>
          <w:rFonts w:asciiTheme="minorBidi" w:hAnsiTheme="minorBidi"/>
          <w:szCs w:val="24"/>
        </w:rPr>
        <w:t>We assessed the risk of bias using the criteria recently outlined in the Cochrane Handbook for Systematic Reviews of Interventions. Seven domains related to risk of bias were assessed in each included trial: (1) random sequence generation; (2) allocation concealment; (3) blinding of participants and personnel; (4) blinding of outcome</w:t>
      </w:r>
      <w:r w:rsidR="00281175" w:rsidRPr="009B17E5">
        <w:rPr>
          <w:rFonts w:asciiTheme="minorBidi" w:hAnsiTheme="minorBidi"/>
          <w:szCs w:val="24"/>
        </w:rPr>
        <w:t xml:space="preserve"> </w:t>
      </w:r>
      <w:r w:rsidRPr="009B17E5">
        <w:rPr>
          <w:rFonts w:asciiTheme="minorBidi" w:hAnsiTheme="minorBidi"/>
          <w:szCs w:val="24"/>
        </w:rPr>
        <w:t xml:space="preserve">assessment; (5) incomplete outcome data; (6) selective reporting; and (7) other bias. Review authors’ judgments were categorized as “low”, “high”, or “unclear” risk of bias. Two authors </w:t>
      </w:r>
      <w:r w:rsidR="00EC14CA" w:rsidRPr="009B17E5">
        <w:rPr>
          <w:rFonts w:asciiTheme="minorBidi" w:hAnsiTheme="minorBidi"/>
          <w:szCs w:val="24"/>
        </w:rPr>
        <w:t>i</w:t>
      </w:r>
      <w:r w:rsidRPr="009B17E5">
        <w:rPr>
          <w:rFonts w:asciiTheme="minorBidi" w:hAnsiTheme="minorBidi"/>
          <w:szCs w:val="24"/>
        </w:rPr>
        <w:t>ndependently assessed the risk of bias in each trial. Any differences of opinion regarding assessment of risk of bias were resolved by discussion.</w:t>
      </w:r>
    </w:p>
    <w:p w14:paraId="7E485970" w14:textId="6D8A3551" w:rsidR="00281175" w:rsidRPr="009B17E5" w:rsidRDefault="00256F6E" w:rsidP="00DE3CBF">
      <w:pPr>
        <w:rPr>
          <w:rFonts w:asciiTheme="minorBidi" w:hAnsiTheme="minorBidi"/>
          <w:szCs w:val="24"/>
        </w:rPr>
      </w:pPr>
      <w:r w:rsidRPr="009B17E5">
        <w:rPr>
          <w:rFonts w:asciiTheme="minorBidi" w:hAnsiTheme="minorBidi"/>
          <w:szCs w:val="24"/>
        </w:rPr>
        <w:t xml:space="preserve">We carried out statistical analysis using Review Manager Software. </w:t>
      </w:r>
      <w:r w:rsidRPr="009B17E5">
        <w:rPr>
          <w:rFonts w:asciiTheme="minorBidi" w:hAnsiTheme="minorBidi"/>
          <w:szCs w:val="24"/>
        </w:rPr>
        <w:fldChar w:fldCharType="begin" w:fldLock="1"/>
      </w:r>
      <w:r w:rsidRPr="009B17E5">
        <w:rPr>
          <w:rFonts w:asciiTheme="minorBidi" w:hAnsiTheme="minorBidi"/>
          <w:szCs w:val="24"/>
        </w:rPr>
        <w:instrText>ADDIN CSL_CITATION {"citationItems":[{"id":"ITEM-1","itemData":{"id":"ITEM-1","issued":{"date-parts":[["2014"]]},"number":"Version 5.3","publisher":"The Nordic Cochrane Centre, The Cochrane Collaboration","publisher-place":"Copenhagen","title":"Review Manager (RevMan) [Computer program]. Version 5.3. Copenhagen: The Nordic Cochrane Centre, The Cochrane Collaboration","type":"article"},"uris":["http://www.mendeley.com/documents/?uuid=abd8bd07-fd2b-4d3b-a2b0-7b2ad5984c60"]}],"mendeley":{"formattedCitation":"[10]","plainTextFormattedCitation":"[10]","previouslyFormattedCitation":"[9]"},"properties":{"noteIndex":0},"schema":"https://github.com/citation-style-language/schema/raw/master/csl-citation.json"}</w:instrText>
      </w:r>
      <w:r w:rsidRPr="009B17E5">
        <w:rPr>
          <w:rFonts w:asciiTheme="minorBidi" w:hAnsiTheme="minorBidi"/>
          <w:szCs w:val="24"/>
        </w:rPr>
        <w:fldChar w:fldCharType="separate"/>
      </w:r>
      <w:r w:rsidRPr="009B17E5">
        <w:rPr>
          <w:rFonts w:asciiTheme="minorBidi" w:hAnsiTheme="minorBidi"/>
          <w:noProof/>
          <w:szCs w:val="24"/>
        </w:rPr>
        <w:t>[10]</w:t>
      </w:r>
      <w:r w:rsidRPr="009B17E5">
        <w:rPr>
          <w:rFonts w:asciiTheme="minorBidi" w:hAnsiTheme="minorBidi"/>
          <w:szCs w:val="24"/>
        </w:rPr>
        <w:fldChar w:fldCharType="end"/>
      </w:r>
      <w:r w:rsidRPr="009B17E5">
        <w:rPr>
          <w:rFonts w:asciiTheme="minorBidi" w:hAnsiTheme="minorBidi"/>
          <w:szCs w:val="24"/>
        </w:rPr>
        <w:t xml:space="preserve">  </w:t>
      </w:r>
      <w:r w:rsidR="0067094B" w:rsidRPr="009B17E5">
        <w:rPr>
          <w:rFonts w:asciiTheme="minorBidi" w:hAnsiTheme="minorBidi"/>
          <w:szCs w:val="24"/>
        </w:rPr>
        <w:t xml:space="preserve">We carried out </w:t>
      </w:r>
      <w:r w:rsidRPr="009B17E5">
        <w:rPr>
          <w:rFonts w:asciiTheme="minorBidi" w:hAnsiTheme="minorBidi"/>
          <w:szCs w:val="24"/>
        </w:rPr>
        <w:t xml:space="preserve">the analysis based on </w:t>
      </w:r>
      <w:r w:rsidR="0079114D" w:rsidRPr="009B17E5">
        <w:rPr>
          <w:rFonts w:asciiTheme="minorBidi" w:hAnsiTheme="minorBidi"/>
          <w:szCs w:val="24"/>
        </w:rPr>
        <w:t>an intent</w:t>
      </w:r>
      <w:r w:rsidRPr="009B17E5">
        <w:rPr>
          <w:rFonts w:asciiTheme="minorBidi" w:hAnsiTheme="minorBidi"/>
          <w:szCs w:val="24"/>
        </w:rPr>
        <w:t>ion</w:t>
      </w:r>
      <w:r w:rsidR="0079114D" w:rsidRPr="009B17E5">
        <w:rPr>
          <w:rFonts w:asciiTheme="minorBidi" w:hAnsiTheme="minorBidi"/>
          <w:szCs w:val="24"/>
        </w:rPr>
        <w:t xml:space="preserve">-to-treat </w:t>
      </w:r>
      <w:r w:rsidRPr="009B17E5">
        <w:rPr>
          <w:rFonts w:asciiTheme="minorBidi" w:hAnsiTheme="minorBidi"/>
          <w:szCs w:val="24"/>
        </w:rPr>
        <w:t>principle</w:t>
      </w:r>
      <w:r w:rsidR="0079114D" w:rsidRPr="009B17E5">
        <w:rPr>
          <w:rFonts w:asciiTheme="minorBidi" w:hAnsiTheme="minorBidi"/>
          <w:szCs w:val="24"/>
        </w:rPr>
        <w:t xml:space="preserve"> and included all randomized women. </w:t>
      </w:r>
      <w:r w:rsidR="00F86A71" w:rsidRPr="009B17E5">
        <w:rPr>
          <w:rFonts w:asciiTheme="minorBidi" w:hAnsiTheme="minorBidi"/>
          <w:szCs w:val="24"/>
        </w:rPr>
        <w:t>When trials included multi-arm interventions, we combined arms utilizing the same intervention.</w:t>
      </w:r>
      <w:r w:rsidR="0079114D" w:rsidRPr="009B17E5">
        <w:rPr>
          <w:rFonts w:asciiTheme="minorBidi" w:hAnsiTheme="minorBidi"/>
          <w:szCs w:val="24"/>
        </w:rPr>
        <w:t xml:space="preserve"> </w:t>
      </w:r>
      <w:r w:rsidR="0067094B" w:rsidRPr="009B17E5">
        <w:rPr>
          <w:rFonts w:asciiTheme="minorBidi" w:hAnsiTheme="minorBidi"/>
          <w:szCs w:val="24"/>
        </w:rPr>
        <w:t xml:space="preserve">For crossover trials we used the data from the first course. </w:t>
      </w:r>
      <w:r w:rsidR="00F86A71" w:rsidRPr="009B17E5">
        <w:rPr>
          <w:rFonts w:asciiTheme="minorBidi" w:hAnsiTheme="minorBidi"/>
          <w:szCs w:val="24"/>
        </w:rPr>
        <w:t>For dichotomous data, we presented results as summary risk ratio (RR) with 95% confidence intervals (CI). For continuous data, we used the mean difference (MD) with 95% CI.</w:t>
      </w:r>
      <w:r w:rsidR="00566E05" w:rsidRPr="009B17E5">
        <w:rPr>
          <w:rFonts w:asciiTheme="minorBidi" w:hAnsiTheme="minorBidi"/>
          <w:szCs w:val="24"/>
        </w:rPr>
        <w:t xml:space="preserve"> </w:t>
      </w:r>
    </w:p>
    <w:p w14:paraId="5531283C" w14:textId="1BFF189F" w:rsidR="00281175" w:rsidRPr="009B17E5" w:rsidRDefault="00F86A71" w:rsidP="00DE3CBF">
      <w:pPr>
        <w:rPr>
          <w:rFonts w:asciiTheme="minorBidi" w:hAnsiTheme="minorBidi"/>
          <w:szCs w:val="24"/>
        </w:rPr>
      </w:pPr>
      <w:r w:rsidRPr="009B17E5">
        <w:rPr>
          <w:rFonts w:asciiTheme="minorBidi" w:hAnsiTheme="minorBidi"/>
          <w:szCs w:val="24"/>
        </w:rPr>
        <w:lastRenderedPageBreak/>
        <w:t>We used fixed-effect meta-analysis for combining data where it is reasonable to assume that studies are estimating the same underlying treatment effect i.e. where trials are examining the same intervention, and the trials’ populations and methods are judged sufficiently similar. If we detected substantial statistical heterogeneity (I² statistic ≥ 50% or P &lt;0.1), we used random-effects meta-analysis to produce an overall summary if an average treatment effect across trials was considered clinically meaningful. We presented the random-effects summary as the average range of possible treatment effects and presented random-effects estimate with its 95% CI, and the estimates of T² and I².</w:t>
      </w:r>
      <w:r w:rsidR="00281175" w:rsidRPr="009B17E5">
        <w:rPr>
          <w:rFonts w:asciiTheme="minorBidi" w:hAnsiTheme="minorBidi"/>
          <w:szCs w:val="24"/>
        </w:rPr>
        <w:t xml:space="preserve"> </w:t>
      </w:r>
      <w:r w:rsidR="00DF1BCD" w:rsidRPr="009B17E5">
        <w:rPr>
          <w:rFonts w:asciiTheme="minorBidi" w:hAnsiTheme="minorBidi"/>
          <w:szCs w:val="24"/>
        </w:rPr>
        <w:t xml:space="preserve"> </w:t>
      </w:r>
    </w:p>
    <w:p w14:paraId="098FD033" w14:textId="1EE0716D" w:rsidR="00DF1BCD" w:rsidRPr="009B17E5" w:rsidRDefault="00DF1BCD" w:rsidP="00DE3CBF">
      <w:pPr>
        <w:rPr>
          <w:rFonts w:asciiTheme="minorBidi" w:hAnsiTheme="minorBidi"/>
          <w:szCs w:val="24"/>
        </w:rPr>
      </w:pPr>
      <w:r w:rsidRPr="009B17E5">
        <w:rPr>
          <w:rFonts w:asciiTheme="minorBidi" w:hAnsiTheme="minorBidi"/>
          <w:szCs w:val="24"/>
        </w:rPr>
        <w:t>We planned to investigate reporting biases using funnel plots with visual assessments for asymmetry. We planned to perform formal evaluations using Egger's test when asymmetry was noted.</w:t>
      </w:r>
    </w:p>
    <w:p w14:paraId="07E30AEF" w14:textId="09B0E1FF" w:rsidR="00DF1BCD" w:rsidRPr="009B17E5" w:rsidRDefault="00DF1BCD" w:rsidP="00DE3CBF">
      <w:pPr>
        <w:rPr>
          <w:rFonts w:asciiTheme="minorBidi" w:hAnsiTheme="minorBidi"/>
          <w:szCs w:val="24"/>
        </w:rPr>
      </w:pPr>
      <w:r w:rsidRPr="009B17E5">
        <w:rPr>
          <w:rFonts w:asciiTheme="minorBidi" w:hAnsiTheme="minorBidi"/>
          <w:szCs w:val="24"/>
        </w:rPr>
        <w:t>We investigated substantial heterogeneity (I² statistic ≥50% or P &lt;0.1), by checking the data for accuracy, using subgroup analyses or sensitivity analyses. We planned to carry out subgroup analys</w:t>
      </w:r>
      <w:r w:rsidR="005C2A11" w:rsidRPr="009B17E5">
        <w:rPr>
          <w:rFonts w:asciiTheme="minorBidi" w:hAnsiTheme="minorBidi"/>
          <w:szCs w:val="24"/>
        </w:rPr>
        <w:t>i</w:t>
      </w:r>
      <w:r w:rsidRPr="009B17E5">
        <w:rPr>
          <w:rFonts w:asciiTheme="minorBidi" w:hAnsiTheme="minorBidi"/>
          <w:szCs w:val="24"/>
        </w:rPr>
        <w:t>s</w:t>
      </w:r>
      <w:r w:rsidR="005C2A11" w:rsidRPr="009B17E5">
        <w:rPr>
          <w:rFonts w:asciiTheme="minorBidi" w:hAnsiTheme="minorBidi"/>
          <w:szCs w:val="24"/>
        </w:rPr>
        <w:t xml:space="preserve"> by </w:t>
      </w:r>
      <w:r w:rsidR="008B3F39">
        <w:rPr>
          <w:rFonts w:asciiTheme="minorBidi" w:hAnsiTheme="minorBidi"/>
          <w:szCs w:val="24"/>
        </w:rPr>
        <w:t xml:space="preserve">dose of </w:t>
      </w:r>
      <w:proofErr w:type="spellStart"/>
      <w:r w:rsidR="008B3F39">
        <w:rPr>
          <w:rFonts w:asciiTheme="minorBidi" w:hAnsiTheme="minorBidi"/>
          <w:szCs w:val="24"/>
        </w:rPr>
        <w:t>elagolix</w:t>
      </w:r>
      <w:proofErr w:type="spellEnd"/>
      <w:r w:rsidR="005C2A11" w:rsidRPr="009B17E5">
        <w:rPr>
          <w:rFonts w:asciiTheme="minorBidi" w:hAnsiTheme="minorBidi"/>
          <w:szCs w:val="24"/>
        </w:rPr>
        <w:t xml:space="preserve">. </w:t>
      </w:r>
    </w:p>
    <w:p w14:paraId="317C4D06" w14:textId="20F3D586" w:rsidR="00281175" w:rsidRPr="009B17E5" w:rsidRDefault="00DF1BCD" w:rsidP="00DE3CBF">
      <w:pPr>
        <w:rPr>
          <w:rFonts w:asciiTheme="minorBidi" w:hAnsiTheme="minorBidi"/>
          <w:szCs w:val="24"/>
        </w:rPr>
      </w:pPr>
      <w:r w:rsidRPr="009B17E5">
        <w:rPr>
          <w:rFonts w:asciiTheme="minorBidi" w:hAnsiTheme="minorBidi"/>
          <w:szCs w:val="24"/>
        </w:rPr>
        <w:t>We carried out sensitivity analyses to explore the effects of trial quality by omitting studies rated as high or unclear risk of bias when considering allocation concealment (selection bias) and incomplete outcome data (attrition bias).</w:t>
      </w:r>
      <w:r w:rsidR="00350A80" w:rsidRPr="009B17E5">
        <w:rPr>
          <w:rFonts w:asciiTheme="minorBidi" w:hAnsiTheme="minorBidi"/>
          <w:szCs w:val="24"/>
        </w:rPr>
        <w:t xml:space="preserve"> </w:t>
      </w:r>
      <w:r w:rsidRPr="009B17E5">
        <w:rPr>
          <w:rFonts w:asciiTheme="minorBidi" w:hAnsiTheme="minorBidi"/>
          <w:szCs w:val="24"/>
        </w:rPr>
        <w:t>We restricted this to the primary outcome.</w:t>
      </w:r>
      <w:r w:rsidR="00281175" w:rsidRPr="009B17E5">
        <w:rPr>
          <w:rFonts w:asciiTheme="minorBidi" w:hAnsiTheme="minorBidi"/>
          <w:szCs w:val="24"/>
        </w:rPr>
        <w:t xml:space="preserve"> </w:t>
      </w:r>
    </w:p>
    <w:p w14:paraId="3F524FFE" w14:textId="62DF2F38" w:rsidR="007F7DCF" w:rsidRPr="009B17E5" w:rsidRDefault="007F7DCF" w:rsidP="00DE3CBF">
      <w:pPr>
        <w:rPr>
          <w:rFonts w:asciiTheme="minorBidi" w:hAnsiTheme="minorBidi"/>
          <w:szCs w:val="24"/>
        </w:rPr>
      </w:pPr>
      <w:r w:rsidRPr="009B17E5">
        <w:rPr>
          <w:rFonts w:asciiTheme="minorBidi" w:hAnsiTheme="minorBidi"/>
          <w:szCs w:val="24"/>
        </w:rPr>
        <w:t xml:space="preserve">We used the </w:t>
      </w:r>
      <w:r w:rsidR="00336B01" w:rsidRPr="009B17E5">
        <w:rPr>
          <w:rFonts w:asciiTheme="minorBidi" w:hAnsiTheme="minorBidi"/>
          <w:szCs w:val="24"/>
        </w:rPr>
        <w:t xml:space="preserve">GRADE Pro GDT software </w:t>
      </w:r>
      <w:r w:rsidR="00336B01" w:rsidRPr="009B17E5">
        <w:rPr>
          <w:rFonts w:asciiTheme="minorBidi" w:hAnsiTheme="minorBidi"/>
          <w:szCs w:val="24"/>
        </w:rPr>
        <w:fldChar w:fldCharType="begin" w:fldLock="1"/>
      </w:r>
      <w:r w:rsidR="00EF682B" w:rsidRPr="009B17E5">
        <w:rPr>
          <w:rFonts w:asciiTheme="minorBidi" w:hAnsiTheme="minorBidi"/>
          <w:szCs w:val="24"/>
        </w:rPr>
        <w:instrText>ADDIN CSL_CITATION {"citationItems":[{"id":"ITEM-1","itemData":{"id":"ITEM-1","issued":{"date-parts":[["0"]]},"title":"GRADEpro GDT: GRADEpro Guideline Development Tool [Software]. McMaster University, 2015 (developed by Evidence Prime, Inc.). Available from gradepro.org.","type":"article"},"uris":["http://www.mendeley.com/documents/?uuid=cba57c29-514b-4eb9-85d9-edf9e594d432"]}],"mendeley":{"formattedCitation":"[11]","plainTextFormattedCitation":"[11]","previouslyFormattedCitation":"[10]"},"properties":{"noteIndex":0},"schema":"https://github.com/citation-style-language/schema/raw/master/csl-citation.json"}</w:instrText>
      </w:r>
      <w:r w:rsidR="00336B01" w:rsidRPr="009B17E5">
        <w:rPr>
          <w:rFonts w:asciiTheme="minorBidi" w:hAnsiTheme="minorBidi"/>
          <w:szCs w:val="24"/>
        </w:rPr>
        <w:fldChar w:fldCharType="separate"/>
      </w:r>
      <w:r w:rsidR="00EF682B" w:rsidRPr="009B17E5">
        <w:rPr>
          <w:rFonts w:asciiTheme="minorBidi" w:hAnsiTheme="minorBidi"/>
          <w:noProof/>
          <w:szCs w:val="24"/>
        </w:rPr>
        <w:t>[11]</w:t>
      </w:r>
      <w:r w:rsidR="00336B01" w:rsidRPr="009B17E5">
        <w:rPr>
          <w:rFonts w:asciiTheme="minorBidi" w:hAnsiTheme="minorBidi"/>
          <w:szCs w:val="24"/>
        </w:rPr>
        <w:fldChar w:fldCharType="end"/>
      </w:r>
      <w:r w:rsidRPr="009B17E5">
        <w:rPr>
          <w:rFonts w:asciiTheme="minorBidi" w:hAnsiTheme="minorBidi"/>
          <w:szCs w:val="24"/>
        </w:rPr>
        <w:t xml:space="preserve"> to create the Summary of findings table. </w:t>
      </w:r>
      <w:r w:rsidR="00336B01" w:rsidRPr="009B17E5">
        <w:rPr>
          <w:rFonts w:asciiTheme="minorBidi" w:hAnsiTheme="minorBidi"/>
          <w:szCs w:val="24"/>
        </w:rPr>
        <w:t>We used the GRADE approach to create a</w:t>
      </w:r>
      <w:r w:rsidRPr="009B17E5">
        <w:rPr>
          <w:rFonts w:asciiTheme="minorBidi" w:hAnsiTheme="minorBidi"/>
          <w:szCs w:val="24"/>
        </w:rPr>
        <w:t xml:space="preserve"> summary of the intervention effect and a measure of quality for outcomes. The GRADE approach uses five considerations (study limitations, consistency of effect, imprecision, indirectness, and publication bias) to assess the quality of the body of evidence for each outcome. The evidence was downgraded from 'high quality' by one level for serious (or by two </w:t>
      </w:r>
      <w:r w:rsidRPr="009B17E5">
        <w:rPr>
          <w:rFonts w:asciiTheme="minorBidi" w:hAnsiTheme="minorBidi"/>
          <w:szCs w:val="24"/>
        </w:rPr>
        <w:lastRenderedPageBreak/>
        <w:t>levels for very serious) limitations in the five mentioned considerations. A</w:t>
      </w:r>
      <w:r w:rsidR="00861F3A" w:rsidRPr="009B17E5">
        <w:rPr>
          <w:rFonts w:asciiTheme="minorBidi" w:hAnsiTheme="minorBidi"/>
          <w:szCs w:val="24"/>
        </w:rPr>
        <w:t>.</w:t>
      </w:r>
      <w:r w:rsidRPr="009B17E5">
        <w:rPr>
          <w:rFonts w:asciiTheme="minorBidi" w:hAnsiTheme="minorBidi"/>
          <w:szCs w:val="24"/>
        </w:rPr>
        <w:t>N</w:t>
      </w:r>
      <w:r w:rsidR="00861F3A" w:rsidRPr="009B17E5">
        <w:rPr>
          <w:rFonts w:asciiTheme="minorBidi" w:hAnsiTheme="minorBidi"/>
          <w:szCs w:val="24"/>
        </w:rPr>
        <w:t>.</w:t>
      </w:r>
      <w:r w:rsidRPr="009B17E5">
        <w:rPr>
          <w:rFonts w:asciiTheme="minorBidi" w:hAnsiTheme="minorBidi"/>
          <w:szCs w:val="24"/>
        </w:rPr>
        <w:t xml:space="preserve"> made GRADE assessments and the decisions on downgrading. </w:t>
      </w:r>
      <w:r w:rsidR="00861F3A" w:rsidRPr="009B17E5">
        <w:rPr>
          <w:rFonts w:asciiTheme="minorBidi" w:hAnsiTheme="minorBidi"/>
          <w:szCs w:val="24"/>
        </w:rPr>
        <w:t xml:space="preserve">All other authors checked and </w:t>
      </w:r>
      <w:r w:rsidRPr="009B17E5">
        <w:rPr>
          <w:rFonts w:asciiTheme="minorBidi" w:hAnsiTheme="minorBidi"/>
          <w:szCs w:val="24"/>
        </w:rPr>
        <w:t xml:space="preserve">approved </w:t>
      </w:r>
      <w:r w:rsidR="00861F3A" w:rsidRPr="009B17E5">
        <w:rPr>
          <w:rFonts w:asciiTheme="minorBidi" w:hAnsiTheme="minorBidi"/>
          <w:szCs w:val="24"/>
        </w:rPr>
        <w:t>GRADE assessments</w:t>
      </w:r>
      <w:r w:rsidRPr="009B17E5">
        <w:rPr>
          <w:rFonts w:asciiTheme="minorBidi" w:hAnsiTheme="minorBidi"/>
          <w:szCs w:val="24"/>
        </w:rPr>
        <w:t>.</w:t>
      </w:r>
    </w:p>
    <w:p w14:paraId="08A3B5E0" w14:textId="77777777" w:rsidR="00281175" w:rsidRPr="009B17E5" w:rsidRDefault="00281175" w:rsidP="00DE3CBF">
      <w:pPr>
        <w:rPr>
          <w:rFonts w:asciiTheme="minorBidi" w:hAnsiTheme="minorBidi"/>
          <w:szCs w:val="24"/>
        </w:rPr>
      </w:pPr>
      <w:r w:rsidRPr="009B17E5">
        <w:rPr>
          <w:rFonts w:asciiTheme="minorBidi" w:hAnsiTheme="minorBidi"/>
          <w:szCs w:val="24"/>
        </w:rPr>
        <w:t xml:space="preserve">RESULTS </w:t>
      </w:r>
    </w:p>
    <w:p w14:paraId="0A272365" w14:textId="59EA4BF5" w:rsidR="00281175" w:rsidRPr="009B17E5" w:rsidRDefault="00C35554" w:rsidP="00DE3CBF">
      <w:pPr>
        <w:rPr>
          <w:rFonts w:asciiTheme="minorBidi" w:hAnsiTheme="minorBidi"/>
          <w:szCs w:val="24"/>
        </w:rPr>
      </w:pPr>
      <w:r w:rsidRPr="009B17E5">
        <w:rPr>
          <w:rFonts w:asciiTheme="minorBidi" w:hAnsiTheme="minorBidi"/>
          <w:szCs w:val="24"/>
        </w:rPr>
        <w:t xml:space="preserve">Our search </w:t>
      </w:r>
      <w:r w:rsidR="00CC3E56" w:rsidRPr="009B17E5">
        <w:rPr>
          <w:rFonts w:asciiTheme="minorBidi" w:hAnsiTheme="minorBidi"/>
          <w:szCs w:val="24"/>
        </w:rPr>
        <w:t xml:space="preserve">identified </w:t>
      </w:r>
      <w:r w:rsidR="008B3F39">
        <w:rPr>
          <w:rFonts w:asciiTheme="minorBidi" w:hAnsiTheme="minorBidi"/>
          <w:szCs w:val="24"/>
        </w:rPr>
        <w:t>48</w:t>
      </w:r>
      <w:r w:rsidRPr="009B17E5">
        <w:rPr>
          <w:rFonts w:asciiTheme="minorBidi" w:hAnsiTheme="minorBidi"/>
          <w:szCs w:val="24"/>
        </w:rPr>
        <w:t xml:space="preserve"> records through database searches along with </w:t>
      </w:r>
      <w:r w:rsidR="008B3F39">
        <w:rPr>
          <w:rFonts w:asciiTheme="minorBidi" w:hAnsiTheme="minorBidi"/>
          <w:szCs w:val="24"/>
        </w:rPr>
        <w:t>2</w:t>
      </w:r>
      <w:r w:rsidRPr="009B17E5">
        <w:rPr>
          <w:rFonts w:asciiTheme="minorBidi" w:hAnsiTheme="minorBidi"/>
          <w:szCs w:val="24"/>
        </w:rPr>
        <w:t xml:space="preserve"> additional reports identified through other resources. </w:t>
      </w:r>
      <w:r w:rsidR="00CC3E56" w:rsidRPr="009B17E5">
        <w:rPr>
          <w:rFonts w:asciiTheme="minorBidi" w:hAnsiTheme="minorBidi"/>
          <w:szCs w:val="24"/>
        </w:rPr>
        <w:t>A</w:t>
      </w:r>
      <w:r w:rsidRPr="009B17E5">
        <w:rPr>
          <w:rFonts w:asciiTheme="minorBidi" w:hAnsiTheme="minorBidi"/>
          <w:szCs w:val="24"/>
        </w:rPr>
        <w:t>fter removal of duplicates</w:t>
      </w:r>
      <w:r w:rsidR="00CC3E56" w:rsidRPr="009B17E5">
        <w:rPr>
          <w:rFonts w:asciiTheme="minorBidi" w:hAnsiTheme="minorBidi"/>
          <w:szCs w:val="24"/>
        </w:rPr>
        <w:t xml:space="preserve">, we had </w:t>
      </w:r>
      <w:r w:rsidR="008B3F39">
        <w:rPr>
          <w:rFonts w:asciiTheme="minorBidi" w:hAnsiTheme="minorBidi"/>
          <w:szCs w:val="24"/>
        </w:rPr>
        <w:t>30</w:t>
      </w:r>
      <w:r w:rsidR="00CC3E56" w:rsidRPr="009B17E5">
        <w:rPr>
          <w:rFonts w:asciiTheme="minorBidi" w:hAnsiTheme="minorBidi"/>
          <w:szCs w:val="24"/>
        </w:rPr>
        <w:t xml:space="preserve"> records</w:t>
      </w:r>
      <w:r w:rsidRPr="009B17E5">
        <w:rPr>
          <w:rFonts w:asciiTheme="minorBidi" w:hAnsiTheme="minorBidi"/>
          <w:szCs w:val="24"/>
        </w:rPr>
        <w:t xml:space="preserve">. After </w:t>
      </w:r>
      <w:r w:rsidR="00CC3E56" w:rsidRPr="009B17E5">
        <w:rPr>
          <w:rFonts w:asciiTheme="minorBidi" w:hAnsiTheme="minorBidi"/>
          <w:szCs w:val="24"/>
        </w:rPr>
        <w:t>the</w:t>
      </w:r>
      <w:r w:rsidRPr="009B17E5">
        <w:rPr>
          <w:rFonts w:asciiTheme="minorBidi" w:hAnsiTheme="minorBidi"/>
          <w:szCs w:val="24"/>
        </w:rPr>
        <w:t xml:space="preserve"> initial screening</w:t>
      </w:r>
      <w:r w:rsidR="00EC14CA" w:rsidRPr="009B17E5">
        <w:rPr>
          <w:rFonts w:asciiTheme="minorBidi" w:hAnsiTheme="minorBidi"/>
          <w:szCs w:val="24"/>
        </w:rPr>
        <w:t xml:space="preserve"> of the titles and abstracts</w:t>
      </w:r>
      <w:r w:rsidRPr="009B17E5">
        <w:rPr>
          <w:rFonts w:asciiTheme="minorBidi" w:hAnsiTheme="minorBidi"/>
          <w:szCs w:val="24"/>
        </w:rPr>
        <w:t xml:space="preserve">, we marked </w:t>
      </w:r>
      <w:r w:rsidR="00025599">
        <w:rPr>
          <w:rFonts w:asciiTheme="minorBidi" w:hAnsiTheme="minorBidi"/>
          <w:szCs w:val="24"/>
        </w:rPr>
        <w:t>9</w:t>
      </w:r>
      <w:r w:rsidRPr="009B17E5">
        <w:rPr>
          <w:rFonts w:asciiTheme="minorBidi" w:hAnsiTheme="minorBidi"/>
          <w:szCs w:val="24"/>
        </w:rPr>
        <w:t xml:space="preserve"> records for retrieval </w:t>
      </w:r>
      <w:r w:rsidR="00CC3E56" w:rsidRPr="009B17E5">
        <w:rPr>
          <w:rFonts w:asciiTheme="minorBidi" w:hAnsiTheme="minorBidi"/>
          <w:szCs w:val="24"/>
        </w:rPr>
        <w:t>to</w:t>
      </w:r>
      <w:r w:rsidRPr="009B17E5">
        <w:rPr>
          <w:rFonts w:asciiTheme="minorBidi" w:hAnsiTheme="minorBidi"/>
          <w:szCs w:val="24"/>
        </w:rPr>
        <w:t xml:space="preserve"> assess their full-text for eligibility. We excluded </w:t>
      </w:r>
      <w:r w:rsidR="006C0354" w:rsidRPr="009B17E5">
        <w:rPr>
          <w:rFonts w:asciiTheme="minorBidi" w:hAnsiTheme="minorBidi"/>
          <w:szCs w:val="24"/>
        </w:rPr>
        <w:t xml:space="preserve">2 </w:t>
      </w:r>
      <w:r w:rsidR="00EC14CA" w:rsidRPr="009B17E5">
        <w:rPr>
          <w:rFonts w:asciiTheme="minorBidi" w:hAnsiTheme="minorBidi"/>
          <w:szCs w:val="24"/>
        </w:rPr>
        <w:t xml:space="preserve">studies </w:t>
      </w:r>
      <w:r w:rsidR="00952AD8" w:rsidRPr="009B17E5">
        <w:rPr>
          <w:rFonts w:asciiTheme="minorBidi" w:hAnsiTheme="minorBidi"/>
          <w:szCs w:val="24"/>
        </w:rPr>
        <w:t xml:space="preserve">and </w:t>
      </w:r>
      <w:r w:rsidRPr="009B17E5">
        <w:rPr>
          <w:rFonts w:asciiTheme="minorBidi" w:hAnsiTheme="minorBidi"/>
          <w:szCs w:val="24"/>
        </w:rPr>
        <w:t xml:space="preserve">included </w:t>
      </w:r>
      <w:r w:rsidR="00025599">
        <w:rPr>
          <w:rFonts w:asciiTheme="minorBidi" w:hAnsiTheme="minorBidi"/>
          <w:szCs w:val="24"/>
        </w:rPr>
        <w:t>7</w:t>
      </w:r>
      <w:r w:rsidRPr="009B17E5">
        <w:rPr>
          <w:rFonts w:asciiTheme="minorBidi" w:hAnsiTheme="minorBidi"/>
          <w:szCs w:val="24"/>
        </w:rPr>
        <w:t xml:space="preserve"> reports of </w:t>
      </w:r>
      <w:r w:rsidR="00EC14CA" w:rsidRPr="009B17E5">
        <w:rPr>
          <w:rFonts w:asciiTheme="minorBidi" w:hAnsiTheme="minorBidi"/>
          <w:szCs w:val="24"/>
        </w:rPr>
        <w:t>6</w:t>
      </w:r>
      <w:r w:rsidRPr="009B17E5">
        <w:rPr>
          <w:rFonts w:asciiTheme="minorBidi" w:hAnsiTheme="minorBidi"/>
          <w:szCs w:val="24"/>
        </w:rPr>
        <w:t xml:space="preserve"> studies</w:t>
      </w:r>
      <w:r w:rsidR="00EC14CA" w:rsidRPr="009B17E5">
        <w:rPr>
          <w:rFonts w:asciiTheme="minorBidi" w:hAnsiTheme="minorBidi"/>
          <w:szCs w:val="24"/>
        </w:rPr>
        <w:t>,</w:t>
      </w:r>
      <w:r w:rsidR="00AB7941" w:rsidRPr="009B17E5">
        <w:rPr>
          <w:rFonts w:asciiTheme="minorBidi" w:hAnsiTheme="minorBidi"/>
          <w:szCs w:val="24"/>
        </w:rPr>
        <w:t xml:space="preserve"> Figure 2</w:t>
      </w:r>
      <w:r w:rsidR="00EC14CA" w:rsidRPr="009B17E5">
        <w:rPr>
          <w:rFonts w:asciiTheme="minorBidi" w:hAnsiTheme="minorBidi"/>
          <w:szCs w:val="24"/>
        </w:rPr>
        <w:t>.</w:t>
      </w:r>
      <w:r w:rsidR="00952AD8" w:rsidRPr="009B17E5">
        <w:rPr>
          <w:rFonts w:asciiTheme="minorBidi" w:hAnsiTheme="minorBidi"/>
          <w:szCs w:val="24"/>
        </w:rPr>
        <w:t xml:space="preserve"> We</w:t>
      </w:r>
      <w:r w:rsidR="00CC3E56" w:rsidRPr="009B17E5">
        <w:rPr>
          <w:rFonts w:asciiTheme="minorBidi" w:hAnsiTheme="minorBidi"/>
          <w:szCs w:val="24"/>
        </w:rPr>
        <w:t xml:space="preserve"> also</w:t>
      </w:r>
      <w:r w:rsidR="00952AD8" w:rsidRPr="009B17E5">
        <w:rPr>
          <w:rFonts w:asciiTheme="minorBidi" w:hAnsiTheme="minorBidi"/>
          <w:szCs w:val="24"/>
        </w:rPr>
        <w:t xml:space="preserve"> identified </w:t>
      </w:r>
      <w:r w:rsidR="00025599">
        <w:rPr>
          <w:rFonts w:asciiTheme="minorBidi" w:hAnsiTheme="minorBidi"/>
          <w:szCs w:val="24"/>
        </w:rPr>
        <w:t>2</w:t>
      </w:r>
      <w:r w:rsidR="00952AD8" w:rsidRPr="009B17E5">
        <w:rPr>
          <w:rFonts w:asciiTheme="minorBidi" w:hAnsiTheme="minorBidi"/>
          <w:szCs w:val="24"/>
        </w:rPr>
        <w:t xml:space="preserve"> ongoing trials.</w:t>
      </w:r>
    </w:p>
    <w:p w14:paraId="42D7AE78" w14:textId="4A492E01" w:rsidR="00AB7941" w:rsidRPr="009B17E5" w:rsidRDefault="00CC3E56" w:rsidP="00AB7941">
      <w:pPr>
        <w:rPr>
          <w:rFonts w:asciiTheme="minorBidi" w:hAnsiTheme="minorBidi"/>
          <w:szCs w:val="24"/>
        </w:rPr>
      </w:pPr>
      <w:r w:rsidRPr="009B17E5">
        <w:rPr>
          <w:rFonts w:asciiTheme="minorBidi" w:hAnsiTheme="minorBidi"/>
        </w:rPr>
        <w:t>We</w:t>
      </w:r>
      <w:r w:rsidR="00281175" w:rsidRPr="009B17E5">
        <w:rPr>
          <w:rFonts w:asciiTheme="minorBidi" w:hAnsiTheme="minorBidi"/>
        </w:rPr>
        <w:t xml:space="preserve"> </w:t>
      </w:r>
      <w:r w:rsidRPr="009B17E5">
        <w:rPr>
          <w:rFonts w:asciiTheme="minorBidi" w:hAnsiTheme="minorBidi"/>
        </w:rPr>
        <w:t>summarize</w:t>
      </w:r>
      <w:r w:rsidR="00E07379" w:rsidRPr="009B17E5">
        <w:rPr>
          <w:rFonts w:asciiTheme="minorBidi" w:hAnsiTheme="minorBidi"/>
        </w:rPr>
        <w:t>d</w:t>
      </w:r>
      <w:r w:rsidRPr="009B17E5">
        <w:rPr>
          <w:rFonts w:asciiTheme="minorBidi" w:hAnsiTheme="minorBidi"/>
        </w:rPr>
        <w:t xml:space="preserve"> the </w:t>
      </w:r>
      <w:r w:rsidR="00281175" w:rsidRPr="009B17E5">
        <w:rPr>
          <w:rFonts w:asciiTheme="minorBidi" w:hAnsiTheme="minorBidi"/>
        </w:rPr>
        <w:t xml:space="preserve">characteristics for which data were extracted (study size, PICOS, follow-up period) </w:t>
      </w:r>
      <w:r w:rsidRPr="009B17E5">
        <w:rPr>
          <w:rFonts w:asciiTheme="minorBidi" w:hAnsiTheme="minorBidi"/>
        </w:rPr>
        <w:t>in</w:t>
      </w:r>
      <w:r w:rsidR="00AB7941" w:rsidRPr="009B17E5">
        <w:rPr>
          <w:rFonts w:asciiTheme="minorBidi" w:hAnsiTheme="minorBidi"/>
        </w:rPr>
        <w:t xml:space="preserve"> Table 1.</w:t>
      </w:r>
    </w:p>
    <w:p w14:paraId="72E44592" w14:textId="64D76DD6" w:rsidR="0015466D" w:rsidRPr="009B17E5" w:rsidRDefault="00CC3E56" w:rsidP="00025599">
      <w:pPr>
        <w:rPr>
          <w:rFonts w:asciiTheme="minorBidi" w:hAnsiTheme="minorBidi"/>
          <w:szCs w:val="24"/>
        </w:rPr>
      </w:pPr>
      <w:r w:rsidRPr="009B17E5">
        <w:rPr>
          <w:rFonts w:asciiTheme="minorBidi" w:hAnsiTheme="minorBidi"/>
          <w:szCs w:val="24"/>
        </w:rPr>
        <w:t xml:space="preserve">All studies were </w:t>
      </w:r>
      <w:r w:rsidR="00025599">
        <w:rPr>
          <w:rFonts w:asciiTheme="minorBidi" w:hAnsiTheme="minorBidi"/>
          <w:szCs w:val="24"/>
        </w:rPr>
        <w:t xml:space="preserve">multicenter </w:t>
      </w:r>
      <w:r w:rsidRPr="009B17E5">
        <w:rPr>
          <w:rFonts w:asciiTheme="minorBidi" w:hAnsiTheme="minorBidi"/>
          <w:szCs w:val="24"/>
        </w:rPr>
        <w:t xml:space="preserve">RCTs. </w:t>
      </w:r>
      <w:r w:rsidR="0015466D" w:rsidRPr="009B17E5">
        <w:rPr>
          <w:rFonts w:asciiTheme="minorBidi" w:hAnsiTheme="minorBidi"/>
          <w:szCs w:val="24"/>
        </w:rPr>
        <w:t xml:space="preserve">Studies included a total of </w:t>
      </w:r>
      <w:r w:rsidR="00025599">
        <w:rPr>
          <w:rFonts w:asciiTheme="minorBidi" w:hAnsiTheme="minorBidi"/>
          <w:szCs w:val="24"/>
        </w:rPr>
        <w:t>2405</w:t>
      </w:r>
      <w:r w:rsidR="0015466D" w:rsidRPr="009B17E5">
        <w:rPr>
          <w:rFonts w:asciiTheme="minorBidi" w:hAnsiTheme="minorBidi"/>
          <w:szCs w:val="24"/>
        </w:rPr>
        <w:t xml:space="preserve"> participants</w:t>
      </w:r>
      <w:r w:rsidR="00285642" w:rsidRPr="009B17E5">
        <w:rPr>
          <w:rFonts w:asciiTheme="minorBidi" w:hAnsiTheme="minorBidi"/>
          <w:szCs w:val="24"/>
        </w:rPr>
        <w:t xml:space="preserve"> who were randomized to </w:t>
      </w:r>
      <w:proofErr w:type="spellStart"/>
      <w:r w:rsidR="00025599">
        <w:rPr>
          <w:rFonts w:asciiTheme="minorBidi" w:hAnsiTheme="minorBidi"/>
          <w:szCs w:val="24"/>
        </w:rPr>
        <w:t>elagolix</w:t>
      </w:r>
      <w:proofErr w:type="spellEnd"/>
      <w:r w:rsidR="00285642" w:rsidRPr="009B17E5">
        <w:rPr>
          <w:rFonts w:asciiTheme="minorBidi" w:hAnsiTheme="minorBidi"/>
          <w:szCs w:val="24"/>
        </w:rPr>
        <w:t xml:space="preserve"> </w:t>
      </w:r>
      <w:r w:rsidR="000C7D2C" w:rsidRPr="009B17E5">
        <w:rPr>
          <w:rFonts w:asciiTheme="minorBidi" w:hAnsiTheme="minorBidi"/>
          <w:szCs w:val="24"/>
        </w:rPr>
        <w:t>(</w:t>
      </w:r>
      <w:r w:rsidR="00025599">
        <w:rPr>
          <w:rFonts w:asciiTheme="minorBidi" w:hAnsiTheme="minorBidi"/>
          <w:szCs w:val="24"/>
        </w:rPr>
        <w:t>xxx</w:t>
      </w:r>
      <w:r w:rsidR="000C7D2C" w:rsidRPr="009B17E5">
        <w:rPr>
          <w:rFonts w:asciiTheme="minorBidi" w:hAnsiTheme="minorBidi"/>
          <w:szCs w:val="24"/>
        </w:rPr>
        <w:t xml:space="preserve"> women) </w:t>
      </w:r>
      <w:r w:rsidR="00285642" w:rsidRPr="009B17E5">
        <w:rPr>
          <w:rFonts w:asciiTheme="minorBidi" w:hAnsiTheme="minorBidi"/>
          <w:szCs w:val="24"/>
        </w:rPr>
        <w:t xml:space="preserve">versus </w:t>
      </w:r>
      <w:r w:rsidR="0015466D" w:rsidRPr="009B17E5">
        <w:rPr>
          <w:rFonts w:asciiTheme="minorBidi" w:hAnsiTheme="minorBidi"/>
          <w:szCs w:val="24"/>
        </w:rPr>
        <w:t xml:space="preserve">a </w:t>
      </w:r>
      <w:r w:rsidR="00F467C7" w:rsidRPr="009B17E5">
        <w:rPr>
          <w:rFonts w:asciiTheme="minorBidi" w:hAnsiTheme="minorBidi"/>
          <w:szCs w:val="24"/>
        </w:rPr>
        <w:t>comparator</w:t>
      </w:r>
      <w:r w:rsidR="000C7D2C" w:rsidRPr="009B17E5">
        <w:rPr>
          <w:rFonts w:asciiTheme="minorBidi" w:hAnsiTheme="minorBidi"/>
          <w:szCs w:val="24"/>
        </w:rPr>
        <w:t xml:space="preserve"> (</w:t>
      </w:r>
      <w:r w:rsidR="00025599">
        <w:rPr>
          <w:rFonts w:asciiTheme="minorBidi" w:hAnsiTheme="minorBidi"/>
          <w:szCs w:val="24"/>
        </w:rPr>
        <w:t>xxx</w:t>
      </w:r>
      <w:r w:rsidR="000C7D2C" w:rsidRPr="009B17E5">
        <w:rPr>
          <w:rFonts w:asciiTheme="minorBidi" w:hAnsiTheme="minorBidi"/>
          <w:szCs w:val="24"/>
        </w:rPr>
        <w:t xml:space="preserve"> women)</w:t>
      </w:r>
      <w:r w:rsidR="0015466D" w:rsidRPr="009B17E5">
        <w:rPr>
          <w:rFonts w:asciiTheme="minorBidi" w:hAnsiTheme="minorBidi"/>
          <w:szCs w:val="24"/>
        </w:rPr>
        <w:t xml:space="preserve">. All studies included </w:t>
      </w:r>
      <w:r w:rsidR="00285642" w:rsidRPr="009B17E5">
        <w:rPr>
          <w:rFonts w:asciiTheme="minorBidi" w:hAnsiTheme="minorBidi"/>
          <w:szCs w:val="24"/>
        </w:rPr>
        <w:t xml:space="preserve">women </w:t>
      </w:r>
      <w:r w:rsidR="00F467C7" w:rsidRPr="009B17E5">
        <w:rPr>
          <w:rFonts w:asciiTheme="minorBidi" w:hAnsiTheme="minorBidi"/>
          <w:szCs w:val="24"/>
        </w:rPr>
        <w:t xml:space="preserve">during their reproductive years, who had </w:t>
      </w:r>
      <w:r w:rsidR="00025599">
        <w:rPr>
          <w:rFonts w:asciiTheme="minorBidi" w:hAnsiTheme="minorBidi"/>
          <w:szCs w:val="24"/>
        </w:rPr>
        <w:t>endometriosi</w:t>
      </w:r>
      <w:r w:rsidR="0015466D" w:rsidRPr="009B17E5">
        <w:rPr>
          <w:rFonts w:asciiTheme="minorBidi" w:hAnsiTheme="minorBidi"/>
          <w:szCs w:val="24"/>
        </w:rPr>
        <w:t>s</w:t>
      </w:r>
      <w:r w:rsidR="00025599">
        <w:rPr>
          <w:rFonts w:asciiTheme="minorBidi" w:hAnsiTheme="minorBidi"/>
          <w:szCs w:val="24"/>
        </w:rPr>
        <w:t xml:space="preserve"> diagnosed by laparoscopy</w:t>
      </w:r>
      <w:r w:rsidR="0015466D" w:rsidRPr="009B17E5">
        <w:rPr>
          <w:rFonts w:asciiTheme="minorBidi" w:hAnsiTheme="minorBidi"/>
          <w:szCs w:val="24"/>
        </w:rPr>
        <w:t xml:space="preserve">. </w:t>
      </w:r>
      <w:r w:rsidR="00F467C7" w:rsidRPr="009B17E5">
        <w:rPr>
          <w:rFonts w:asciiTheme="minorBidi" w:hAnsiTheme="minorBidi"/>
          <w:szCs w:val="24"/>
        </w:rPr>
        <w:t>T</w:t>
      </w:r>
      <w:r w:rsidR="0015466D" w:rsidRPr="009B17E5">
        <w:rPr>
          <w:rFonts w:asciiTheme="minorBidi" w:hAnsiTheme="minorBidi"/>
          <w:szCs w:val="24"/>
        </w:rPr>
        <w:t>he ethnic</w:t>
      </w:r>
      <w:r w:rsidR="00F467C7" w:rsidRPr="009B17E5">
        <w:rPr>
          <w:rFonts w:asciiTheme="minorBidi" w:hAnsiTheme="minorBidi"/>
          <w:szCs w:val="24"/>
        </w:rPr>
        <w:t xml:space="preserve"> groups</w:t>
      </w:r>
      <w:r w:rsidR="0015466D" w:rsidRPr="009B17E5">
        <w:rPr>
          <w:rFonts w:asciiTheme="minorBidi" w:hAnsiTheme="minorBidi"/>
          <w:szCs w:val="24"/>
        </w:rPr>
        <w:t xml:space="preserve"> </w:t>
      </w:r>
      <w:r w:rsidR="00285642" w:rsidRPr="009B17E5">
        <w:rPr>
          <w:rFonts w:asciiTheme="minorBidi" w:hAnsiTheme="minorBidi"/>
          <w:szCs w:val="24"/>
        </w:rPr>
        <w:t>of the</w:t>
      </w:r>
      <w:r w:rsidR="0015466D" w:rsidRPr="009B17E5">
        <w:rPr>
          <w:rFonts w:asciiTheme="minorBidi" w:hAnsiTheme="minorBidi"/>
          <w:szCs w:val="24"/>
        </w:rPr>
        <w:t xml:space="preserve"> participants</w:t>
      </w:r>
      <w:r w:rsidR="00F467C7" w:rsidRPr="009B17E5">
        <w:rPr>
          <w:rFonts w:asciiTheme="minorBidi" w:hAnsiTheme="minorBidi"/>
          <w:szCs w:val="24"/>
        </w:rPr>
        <w:t xml:space="preserve"> included </w:t>
      </w:r>
      <w:r w:rsidR="0015466D" w:rsidRPr="009B17E5">
        <w:rPr>
          <w:rFonts w:asciiTheme="minorBidi" w:hAnsiTheme="minorBidi"/>
          <w:szCs w:val="24"/>
        </w:rPr>
        <w:t xml:space="preserve">White/Caucasian, Black, </w:t>
      </w:r>
      <w:r w:rsidR="00F467C7" w:rsidRPr="009B17E5">
        <w:rPr>
          <w:rFonts w:asciiTheme="minorBidi" w:hAnsiTheme="minorBidi"/>
          <w:szCs w:val="24"/>
        </w:rPr>
        <w:t xml:space="preserve">and </w:t>
      </w:r>
      <w:r w:rsidR="0015466D" w:rsidRPr="009B17E5">
        <w:rPr>
          <w:rFonts w:asciiTheme="minorBidi" w:hAnsiTheme="minorBidi"/>
          <w:szCs w:val="24"/>
        </w:rPr>
        <w:t>Hispanic.</w:t>
      </w:r>
    </w:p>
    <w:p w14:paraId="640AA337" w14:textId="7334266E" w:rsidR="006C2795" w:rsidRPr="009B17E5" w:rsidRDefault="006C2795" w:rsidP="00DE3CBF">
      <w:pPr>
        <w:rPr>
          <w:rFonts w:asciiTheme="minorBidi" w:hAnsiTheme="minorBidi"/>
          <w:szCs w:val="24"/>
        </w:rPr>
      </w:pPr>
      <w:r w:rsidRPr="009B17E5">
        <w:rPr>
          <w:rFonts w:asciiTheme="minorBidi" w:hAnsiTheme="minorBidi"/>
          <w:szCs w:val="24"/>
        </w:rPr>
        <w:t>Five studies</w:t>
      </w:r>
      <w:r w:rsidR="00F467C7" w:rsidRPr="009B17E5">
        <w:rPr>
          <w:rFonts w:asciiTheme="minorBidi" w:hAnsiTheme="minorBidi"/>
          <w:szCs w:val="24"/>
        </w:rPr>
        <w:t xml:space="preserve"> compared UPA versus placebo</w:t>
      </w:r>
      <w:r w:rsidR="005901D0" w:rsidRPr="009B17E5">
        <w:rPr>
          <w:rFonts w:asciiTheme="minorBidi" w:hAnsiTheme="minorBidi"/>
          <w:szCs w:val="24"/>
        </w:rPr>
        <w:t xml:space="preserve">. Three studies </w:t>
      </w:r>
      <w:r w:rsidR="00842EE2" w:rsidRPr="009B17E5">
        <w:rPr>
          <w:rFonts w:asciiTheme="minorBidi" w:hAnsiTheme="minorBidi"/>
          <w:szCs w:val="24"/>
        </w:rPr>
        <w:fldChar w:fldCharType="begin" w:fldLock="1"/>
      </w:r>
      <w:r w:rsidR="00EF682B" w:rsidRPr="009B17E5">
        <w:rPr>
          <w:rFonts w:asciiTheme="minorBidi" w:hAnsiTheme="minorBidi"/>
          <w:szCs w:val="24"/>
        </w:rPr>
        <w:instrText>ADDIN CSL_CITATION {"citationItems":[{"id":"ITEM-1","itemData":{"DOI":"10.1097/AOG.0000000000002462","ISSN":"1873-233X (Electronic)","PMID":"29420395","abstract":"OBJECTIVE: To assess efficacy and tolerability of ulipristal acetate, a selective progesterone receptor modulator, for treatment of symptomatic uterine leiomyomas. METHODS: This phase 3, double-blind, placebo-controlled study enrolled premenopausal women (aged 18-50 years) with abnormal uterine bleeding, one or more discrete leiomyomas, and uterine size 20 weeks of gestation or less. Patients were randomized 1:1:1 to 5 mg ulipristal, 10 mg ulipristal, or placebo once daily for 12 weeks followed by 12-week drug-free follow-up. Coprimary endpoints were rate of and time to amenorrhea, defined as no bleeding for the last 35 consecutive days of treatment. Secondary endpoints included rates of amenorrhea from day 11 and change from baseline to endpoint in the Revised Activities subscale of the Uterine Fibroid Symptom and Quality of Life questionnaire, which includes questions pertaining to physical and social activities. Safety assessments included adverse event monitoring and endometrial biopsies. A sample size of 150 was planned to compare separately each dose of ulipristal with placebo. RESULTS: From March 2014 to March 2016, 157 patients were randomized. Demographics were similar across treatment groups. Amenorrhea was achieved by 25 of 53 (47.2% [97.5% CI 31.6-63.2]) and 28 of 48 (58.3% [97.5% CI 41.2-74.1]) patients treated with 5 mg and 10 mg ulipristal, respectively, compared with 1 of 56 (1.8% [97.5% CI 0.0-10.9]) placebo-treated patients (both P&lt;.001). Time to amenorrhea was shorter for both ulipristal doses compared with placebo (P&lt;.001), and both doses of ulipristal resulted in improved quality of life compared with placebo (P&lt;.001). Common adverse events (5% or greater in either ulipristal group during treatment) were hypertension, elevated blood creatinine phosphokinase, and hot flushes. Serious adverse events occurred in four patients, but none was considered related to treatment. Endometrial biopsies were benign. CONCLUSION: Ulipristal at 5 mg and 10 mg were well tolerated and superior to placebo in rate of and time to amenorrhea in women with symptomatic uterine leiomyomas. CLINICAL TRIAL REGISTRATION: Clinicaltrials.gov number, NCT02147197.","author":[{"dropping-particle":"","family":"Simon","given":"James A","non-dropping-particle":"","parse-names":false,"suffix":""},{"dropping-particle":"","family":"Catherino","given":"William","non-dropping-particle":"","parse-names":false,"suffix":""},{"dropping-particle":"","family":"Segars","given":"James H","non-dropping-particle":"","parse-names":false,"suffix":""},{"dropping-particle":"","family":"Blakesley","given":"Rick E","non-dropping-particle":"","parse-names":false,"suffix":""},{"dropping-particle":"","family":"Chan","given":"Anna","non-dropping-particle":"","parse-names":false,"suffix":""},{"dropping-particle":"","family":"Sniukiene","given":"Vilma","non-dropping-particle":"","parse-names":false,"suffix":""},{"dropping-particle":"","family":"Al-Hendy","given":"Ayman","non-dropping-particle":"","parse-names":false,"suffix":""}],"container-title":"Obstetrics and gynecology","id":"ITEM-1","issue":"3","issued":{"date-parts":[["2018","3"]]},"language":"eng","page":"431-439","publisher-place":"United States","title":"Ulipristal Acetate for Treatment of Symptomatic Uterine Leiomyomas: A Randomized  Controlled Trial.","type":"article-journal","volume":"131"},"uris":["http://www.mendeley.com/documents/?uuid=c76d5348-d7e5-4af3-af00-3866343be700"]},{"id":"ITEM-2","itemData":{"DOI":"10.1016/j.fertnstert.2017.07.096","ISSN":"0015-0282","author":[{"dropping-particle":"","family":"Liu","given":"J","non-dropping-particle":"","parse-names":false,"suffix":""},{"dropping-particle":"","family":"Soper","given":"D","non-dropping-particle":"","parse-names":false,"suffix":""},{"dropping-particle":"","family":"Lukes","given":"A S","non-dropping-particle":"","parse-names":false,"suffix":""},{"dropping-particle":"","family":"Gee","given":"P","non-dropping-particle":"","parse-names":false,"suffix":""},{"dropping-particle":"","family":"Kimble","given":"T","non-dropping-particle":"","parse-names":false,"suffix":""},{"dropping-particle":"","family":"Kroll","given":"R","non-dropping-particle":"","parse-names":false,"suffix":""},{"dropping-particle":"","family":"Mallick","given":"M","non-dropping-particle":"","parse-names":false,"suffix":""},{"dropping-particle":"","family":"Chan","given":"A","non-dropping-particle":"","parse-names":false,"suffix":""},{"dropping-particle":"","family":"Sniukiene","given":"V","non-dropping-particle":"","parse-names":false,"suffix":""},{"dropping-particle":"","family":"Shulman","given":"L P","non-dropping-particle":"","parse-names":false,"suffix":""}],"container-title":"Fertility and Sterility","id":"ITEM-2","issue":"3","issued":{"date-parts":[["2017","9","1"]]},"note":"doi: 10.1016/j.fertnstert.2017.07.096","page":"e27-e28","publisher":"Elsevier","title":"VENUS II: the second us-based phase 3 study of ulipristal acetate (UPA) for treatment of symptomatic uterine fibroids (UF)","type":"article-journal","volume":"108"},"uris":["http://www.mendeley.com/documents/?uuid=30e5f798-34b1-435d-a2e6-73a3aeb48533"]},{"id":"ITEM-3","itemData":{"DOI":"10.1056/NEJMoa1103182","ISSN":"1533-4406 (Electronic)","PMID":"22296075","abstract":"BACKGROUND: The efficacy and safety of oral ulipristal acetate for the treatment  of symptomatic uterine fibroids before surgery are uncertain. METHODS: We randomly assigned women with symptomatic fibroids, excessive uterine bleeding (a score of &gt;100 on the pictorial blood-loss assessment chart [PBAC, an objective assessment of blood loss, in which monthly scores range from 0 to &gt;500, with higher numbers indicating more bleeding]) and anemia (hemoglobin level of &lt;/=10.2 g per deciliter) to receive treatment for up to 13 weeks with oral ulipristal acetate at a dose of 5 mg per day (96 women) or 10 mg per day (98 women) or to receive placebo (48 women). All patients received iron supplementation. The coprimary efficacy end points were control of uterine bleeding (PBAC score of &lt;75) and reduction of fibroid volume at week 13, after which patients could undergo surgery. RESULTS: At 13 weeks, uterine bleeding was controlled in 91% of the women receiving 5 mg of ulipristal acetate, 92% of those receiving 10 mg of ulipristal acetate, and 19% of those receiving placebo (P&lt;0.001 for the comparison of each dose of ulipristal acetate with placebo). The rates of amenorrhea were 73%, 82%, and 6%, respectively, with amenorrhea occurring within 10 days in the majority of patients receiving ulipristal acetate. The median changes in total fibroid volume were -21%, -12%, and +3% (P=0.002 for the comparison of 5 mg of ulipristal acetate with placebo, and P=0.006 for the comparison of 10 mg of ulipristal acetate with placebo). Ulipristal acetate induced benign histologic endometrial changes that had resolved by 6 months after the end of therapy. Serious adverse events occurred in one patient during treatment with 10 mg of ulipristal acetate (uterine hemorrhage) and in one patient during receipt of placebo (fibroid protruding through the cervix). Headache and breast tenderness were the most common adverse events associated with ulipristal acetate but did not occur significantly more frequently than with placebo. CONCLUSIONS: Treatment with ulipristal acetate for 13 weeks effectively controlled excessive bleeding due to uterine fibroids and reduced the size of the fibroids. (Funded by PregLem; ClinicalTrials.gov number, NCT00755755.).","author":[{"dropping-particle":"","family":"Donnez","given":"Jacques","non-dropping-particle":"","parse-names":false,"suffix":""},{"dropping-particle":"","family":"Tatarchuk","given":"Tetyana F","non-dropping-particle":"","parse-names":false,"suffix":""},{"dropping-particle":"","family":"Bouchard","given":"Philippe","non-dropping-particle":"","parse-names":false,"suffix":""},{"dropping-particle":"","family":"Puscasiu","given":"Lucian","non-dropping-particle":"","parse-names":false,"suffix":""},{"dropping-particle":"","family":"Zakharenko","given":"Nataliya F","non-dropping-particle":"","parse-names":false,"suffix":""},{"dropping-particle":"","family":"Ivanova","given":"Tatiana","non-dropping-particle":"","parse-names":false,"suffix":""},{"dropping-particle":"","family":"Ugocsai","given":"Gyula","non-dropping-particle":"","parse-names":false,"suffix":""},{"dropping-particle":"","family":"Mara","given":"Michal","non-dropping-particle":"","parse-names":false,"suffix":""},{"dropping-particle":"","family":"Jilla","given":"Manju P","non-dropping-particle":"","parse-names":false,"suffix":""},{"dropping-particle":"","family":"Bestel","given":"Elke","non-dropping-particle":"","parse-names":false,"suffix":""},{"dropping-particle":"","family":"Terrill","given":"Paul","non-dropping-particle":"","parse-names":false,"suffix":""},{"dropping-particle":"","family":"Osterloh","given":"Ian","non-dropping-particle":"","parse-names":false,"suffix":""},{"dropping-particle":"","family":"Loumaye","given":"Ernest","non-dropping-particle":"","parse-names":false,"suffix":""}],"container-title":"The New England journal of medicine","id":"ITEM-3","issue":"5","issued":{"date-parts":[["2012","2"]]},"language":"eng","page":"409-420","publisher-place":"United States","title":"Ulipristal acetate versus placebo for fibroid treatment before surgery.","type":"article-journal","volume":"366"},"uris":["http://www.mendeley.com/documents/?uuid=248e6b47-4389-40cb-97ed-27ffbcd09f57"]}],"mendeley":{"formattedCitation":"[13–15]","plainTextFormattedCitation":"[13–15]","previouslyFormattedCitation":"[12–14]"},"properties":{"noteIndex":0},"schema":"https://github.com/citation-style-language/schema/raw/master/csl-citation.json"}</w:instrText>
      </w:r>
      <w:r w:rsidR="00842EE2" w:rsidRPr="009B17E5">
        <w:rPr>
          <w:rFonts w:asciiTheme="minorBidi" w:hAnsiTheme="minorBidi"/>
          <w:szCs w:val="24"/>
        </w:rPr>
        <w:fldChar w:fldCharType="separate"/>
      </w:r>
      <w:r w:rsidR="00EF682B" w:rsidRPr="009B17E5">
        <w:rPr>
          <w:rFonts w:asciiTheme="minorBidi" w:hAnsiTheme="minorBidi"/>
          <w:noProof/>
          <w:szCs w:val="24"/>
        </w:rPr>
        <w:t>[13–15]</w:t>
      </w:r>
      <w:r w:rsidR="00842EE2" w:rsidRPr="009B17E5">
        <w:rPr>
          <w:rFonts w:asciiTheme="minorBidi" w:hAnsiTheme="minorBidi"/>
          <w:szCs w:val="24"/>
        </w:rPr>
        <w:fldChar w:fldCharType="end"/>
      </w:r>
      <w:r w:rsidR="005901D0" w:rsidRPr="009B17E5">
        <w:rPr>
          <w:rFonts w:asciiTheme="minorBidi" w:hAnsiTheme="minorBidi"/>
          <w:szCs w:val="24"/>
        </w:rPr>
        <w:t xml:space="preserve"> compared UPA 5 mg and 10 mg versus placebo and two studies </w:t>
      </w:r>
      <w:r w:rsidR="00842EE2" w:rsidRPr="009B17E5">
        <w:rPr>
          <w:rFonts w:asciiTheme="minorBidi" w:hAnsiTheme="minorBidi"/>
          <w:szCs w:val="24"/>
        </w:rPr>
        <w:fldChar w:fldCharType="begin" w:fldLock="1"/>
      </w:r>
      <w:r w:rsidR="00EF682B" w:rsidRPr="009B17E5">
        <w:rPr>
          <w:rFonts w:asciiTheme="minorBidi" w:hAnsiTheme="minorBidi"/>
          <w:szCs w:val="24"/>
        </w:rPr>
        <w:instrText>ADDIN CSL_CITATION {"citationItems":[{"id":"ITEM-1","itemData":{"DOI":"10.1016/j.fertnstert.2010.09.059","ISSN":"1556-5653 (Electronic)","PMID":"21055739","abstract":"OBJECTIVE: To evaluate the efficacy and tolerability of the P receptor modulator  CDB-2914 (Ulipristal, CDB). DESIGN: Randomized, placebo-controlled double-blind clinical trial. SETTING: Clinical research center. PATIENT(S): Premenopausal women with symptomatic uterine fibroids. INTERVENTION(S): Once-daily oral CDB (10 or 20 mg) or placebo (PLC) for 12 weeks (treatment 1). A second 3-month treatment with CDB (treatment 2) was offered. A computer-generated blocked randomization was used. MAIN OUTCOME MEASURE(S): Magnetic resonance imaging (MRI)-determined total fibroid volume (TFV) change was the primary outcome; amenorrhea and quality of life (QOL) were secondary end points. RESULT(S): Treatment 1 TFV increased 7% in the PLC group, but decreased 17% and 24% in the CDB10 and CDB20 groups. The TFV decreased further in treatment 2 (-11%). Amenorrhea occurred in 20/26 women taking CDB and none on PLC. Ovulation resumed after CDB. Hemoglobin improved only with CDB (11.9 +/- 1.5 to 12.9 +/- 1.0 g/dL) as did the Fibroid QOL Questionnaire symptom severity, energy/mood, and concern subscores, and overall QOL scores. The CDB was well tolerated, with no serious adverse events. Adverse events were unchanged during treatments. CONCLUSION(S): Administration of CDB-2914 for 3-6 months controls bleeding, reduces fibroid size, and improves QOL.","author":[{"dropping-particle":"","family":"Nieman","given":"Lynnette K","non-dropping-particle":"","parse-names":false,"suffix":""},{"dropping-particle":"","family":"Blocker","given":"Wendy","non-dropping-particle":"","parse-names":false,"suffix":""},{"dropping-particle":"","family":"Nansel","given":"Tonja","non-dropping-particle":"","parse-names":false,"suffix":""},{"dropping-particle":"","family":"Mahoney","given":"Sheila","non-dropping-particle":"","parse-names":false,"suffix":""},{"dropping-particle":"","family":"Reynolds","given":"James","non-dropping-particle":"","parse-names":false,"suffix":""},{"dropping-particle":"","family":"Blithe","given":"Diana","non-dropping-particle":"","parse-names":false,"suffix":""},{"dropping-particle":"","family":"Wesley","given":"Robert","non-dropping-particle":"","parse-names":false,"suffix":""},{"dropping-particle":"","family":"Armstrong","given":"Alicia","non-dropping-particle":"","parse-names":false,"suffix":""}],"container-title":"Fertility and sterility","id":"ITEM-1","issue":"2","issued":{"date-parts":[["2011","2"]]},"language":"eng","page":"762-767","publisher-place":"United States","title":"Efficacy and tolerability of CDB-2914 treatment for symptomatic uterine fibroids: a randomized, double-blind, placebo-controlled, phase IIb study.","type":"article-journal","volume":"95"},"uris":["http://www.mendeley.com/documents/?uuid=8b50b9d5-e820-4760-8705-c6dac690573e"]},{"id":"ITEM-2","itemData":{"DOI":"10.1097/AOG.0b013e3181705d0e","ISSN":"0029-7844 (Print)","PMID":"18448745","abstract":"OBJECTIVE: To evaluate whether 3-month administration of CDB-2914, a selective progesterone receptor modulator, reduces leiomyoma size and symptoms. METHODS: Premenopausal women with symptomatic uterine leiomyomata were randomly assigned to CDB-2914 at 10 mg (T1) or 20 mg (T2) daily or to placebo (PLC) for 3 cycles or 90-102 days if no menses occurred. The primary outcome was leiomyoma volume change determined by magnetic resonance imaging at study entry and within 2 weeks of hysterectomy. Secondary outcomes included the proportion of amenorrhea, change in hemoglobin and hematocrit, ovulation inhibition, and quality-of-life assessment. RESULTS: Twenty-two patients were allocated, and 18 completed the trial. Age and body mass index were similar among groups. Leiomyoma volume was significantly reduced with CDB-2914 administration (PLC 6%; CDB-2914 -29%; P=.01), decreasing 36% and 21% in the T1 and T2 groups, respectively. During treatment, hemoglobin was unchanged, and the median estradiol was greater than 50 pg/mL in all groups. CDB-2914 eliminated menstrual bleeding and inhibited ovulation (% ovulatory cycles: CDB-2914, 20%; PLC, 83%; P=.001). CDB-2914 improved the concern scores of the uterine leiomyoma symptom quality-of-life subscale (P=.04). One CDB-2914 woman developed endometrial cystic hyperplasia without evidence of atypia. No serious adverse events were reported. CONCLUSION: Compared with PLC, CDB-2914 significantly reduced leiomyoma volume after three cycles, or 90-102 days. CDB-2914 treatment resulted in improvements in the concern subscale of the Uterine Fibroid Symptom Quality of Life assessment. In this small study, CDB-2914 was well-tolerated without serious adverse events. Thus, there may be a role for CDB-2914 in the treatment of leiomyomata. CLINICAL TRIAL REGISTRATION: ClinicalTrials.gov,www.clinicaltrials.gov, NCT00290251 LEVEL OF EVIDENCE: I.","author":[{"dropping-particle":"","family":"Levens","given":"Eric D","non-dropping-particle":"","parse-names":false,"suffix":""},{"dropping-particle":"","family":"Potlog-Nahari","given":"Clariss","non-dropping-particle":"","parse-names":false,"suffix":""},{"dropping-particle":"","family":"Armstrong","given":"Alicia Y","non-dropping-particle":"","parse-names":false,"suffix":""},{"dropping-particle":"","family":"Wesley","given":"Robert","non-dropping-particle":"","parse-names":false,"suffix":""},{"dropping-particle":"","family":"Premkumar","given":"Ahalya","non-dropping-particle":"","parse-names":false,"suffix":""},{"dropping-particle":"","family":"Blithe","given":"Diana L","non-dropping-particle":"","parse-names":false,"suffix":""},{"dropping-particle":"","family":"Blocker","given":"Wendy","non-dropping-particle":"","parse-names":false,"suffix":""},{"dropping-particle":"","family":"Nieman","given":"Lynnette K","non-dropping-particle":"","parse-names":false,"suffix":""}],"container-title":"Obstetrics and gynecology","id":"ITEM-2","issue":"5","issued":{"date-parts":[["2008","5"]]},"language":"eng","page":"1129-1136","publisher-place":"United States","title":"CDB-2914 for uterine leiomyomata treatment: a randomized controlled trial.","type":"article-journal","volume":"111"},"uris":["http://www.mendeley.com/documents/?uuid=434ac21f-0137-49b5-8737-a9be9ee93f29"]}],"mendeley":{"formattedCitation":"[16,17]","plainTextFormattedCitation":"[16,17]","previouslyFormattedCitation":"[15,16]"},"properties":{"noteIndex":0},"schema":"https://github.com/citation-style-language/schema/raw/master/csl-citation.json"}</w:instrText>
      </w:r>
      <w:r w:rsidR="00842EE2" w:rsidRPr="009B17E5">
        <w:rPr>
          <w:rFonts w:asciiTheme="minorBidi" w:hAnsiTheme="minorBidi"/>
          <w:szCs w:val="24"/>
        </w:rPr>
        <w:fldChar w:fldCharType="separate"/>
      </w:r>
      <w:r w:rsidR="00EF682B" w:rsidRPr="009B17E5">
        <w:rPr>
          <w:rFonts w:asciiTheme="minorBidi" w:hAnsiTheme="minorBidi"/>
          <w:noProof/>
          <w:szCs w:val="24"/>
        </w:rPr>
        <w:t>[16,17]</w:t>
      </w:r>
      <w:r w:rsidR="00842EE2" w:rsidRPr="009B17E5">
        <w:rPr>
          <w:rFonts w:asciiTheme="minorBidi" w:hAnsiTheme="minorBidi"/>
          <w:szCs w:val="24"/>
        </w:rPr>
        <w:fldChar w:fldCharType="end"/>
      </w:r>
      <w:r w:rsidR="005901D0" w:rsidRPr="009B17E5">
        <w:rPr>
          <w:rFonts w:asciiTheme="minorBidi" w:hAnsiTheme="minorBidi"/>
          <w:szCs w:val="24"/>
        </w:rPr>
        <w:t xml:space="preserve"> compared UPA </w:t>
      </w:r>
      <w:r w:rsidR="00F467C7" w:rsidRPr="009B17E5">
        <w:rPr>
          <w:rFonts w:asciiTheme="minorBidi" w:hAnsiTheme="minorBidi"/>
          <w:szCs w:val="24"/>
        </w:rPr>
        <w:t>10 mg</w:t>
      </w:r>
      <w:r w:rsidR="005901D0" w:rsidRPr="009B17E5">
        <w:rPr>
          <w:rFonts w:asciiTheme="minorBidi" w:hAnsiTheme="minorBidi"/>
          <w:szCs w:val="24"/>
        </w:rPr>
        <w:t xml:space="preserve"> and </w:t>
      </w:r>
      <w:r w:rsidRPr="009B17E5">
        <w:rPr>
          <w:rFonts w:asciiTheme="minorBidi" w:hAnsiTheme="minorBidi"/>
          <w:szCs w:val="24"/>
        </w:rPr>
        <w:t xml:space="preserve">20 mg </w:t>
      </w:r>
      <w:r w:rsidR="005901D0" w:rsidRPr="009B17E5">
        <w:rPr>
          <w:rFonts w:asciiTheme="minorBidi" w:hAnsiTheme="minorBidi"/>
          <w:szCs w:val="24"/>
        </w:rPr>
        <w:t>versus placebo</w:t>
      </w:r>
      <w:r w:rsidRPr="009B17E5">
        <w:rPr>
          <w:rFonts w:asciiTheme="minorBidi" w:hAnsiTheme="minorBidi"/>
          <w:szCs w:val="24"/>
        </w:rPr>
        <w:t xml:space="preserve">. </w:t>
      </w:r>
      <w:r w:rsidR="00F467C7" w:rsidRPr="009B17E5">
        <w:rPr>
          <w:rFonts w:asciiTheme="minorBidi" w:hAnsiTheme="minorBidi"/>
          <w:szCs w:val="24"/>
        </w:rPr>
        <w:t>O</w:t>
      </w:r>
      <w:r w:rsidRPr="009B17E5">
        <w:rPr>
          <w:rFonts w:asciiTheme="minorBidi" w:hAnsiTheme="minorBidi"/>
          <w:szCs w:val="24"/>
        </w:rPr>
        <w:t>ne study</w:t>
      </w:r>
      <w:r w:rsidR="00CB15E1" w:rsidRPr="009B17E5">
        <w:rPr>
          <w:rFonts w:asciiTheme="minorBidi" w:hAnsiTheme="minorBidi"/>
          <w:szCs w:val="24"/>
        </w:rPr>
        <w:t xml:space="preserve"> </w:t>
      </w:r>
      <w:r w:rsidR="00842EE2" w:rsidRPr="009B17E5">
        <w:rPr>
          <w:rFonts w:asciiTheme="minorBidi" w:hAnsiTheme="minorBidi"/>
          <w:szCs w:val="24"/>
        </w:rPr>
        <w:fldChar w:fldCharType="begin" w:fldLock="1"/>
      </w:r>
      <w:r w:rsidR="00EF682B" w:rsidRPr="009B17E5">
        <w:rPr>
          <w:rFonts w:asciiTheme="minorBidi" w:hAnsiTheme="minorBidi"/>
          <w:szCs w:val="24"/>
        </w:rPr>
        <w:instrText>ADDIN CSL_CITATION {"citationItems":[{"id":"ITEM-1","itemData":{"DOI":"10.1056/NEJMoa1103180","ISSN":"1533-4406 (Electronic)","PMID":"22296076","abstract":"BACKGROUND: The efficacy and side-effect profile of ulipristal acetate as compared with those of leuprolide acetate for the treatment of symptomatic uterine fibroids before surgery are unclear. METHODS: In this double-blind noninferiority trial, we randomly assigned 307 patients with symptomatic fibroids and excessive uterine bleeding to receive 3 months of daily therapy with oral ulipristal acetate (at a dose of either 5 mg or 10 mg) or once-monthly intramuscular injections of leuprolide acetate (at a dose of 3.75 mg). The primary outcome was the proportion of patients with controlled bleeding at week 13, with a prespecified noninferiority margin of -20%. RESULTS: Uterine bleeding was controlled in 90% of patients receiving 5 mg of ulipristal acetate, in 98% of those receiving 10 mg of ulipristal acetate, and in 89% of those receiving leuprolide acetate, for differences (as compared with leuprolide acetate) of 1.2 percentage points (95% confidence interval [CI], -9.3 to 11.8) for 5 mg of ulipristal acetate and 8.8 percentage points (95% CI, 0.4 to 18.3) for 10 mg of ulipristal acetate. Median times to amenorrhea were 7 days for patients receiving 5 mg of ulipristal acetate, 5 days for those receiving 10 mg of ulipristal acetate, and 21 days for those receiving leuprolide acetate. Moderate-to-severe hot flashes were reported for 11% of patients receiving 5 mg of ulipristal acetate, for 10% of those receiving 10 mg of ulipristal acetate, and for 40% of those receiving leuprolide acetate (P&lt;0.001 for each dose of ulipristal acetate vs. leuprolide acetate). CONCLUSIONS: Both the 5-mg and 10-mg daily doses of ulipristal acetate were noninferior to once-monthly leuprolide acetate in controlling uterine bleeding and were significantly less likely to cause hot flashes. (Funded by PregLem; ClinicalTrials.gov number, NCT00740831.).","author":[{"dropping-particle":"","family":"Donnez","given":"Jacques","non-dropping-particle":"","parse-names":false,"suffix":""},{"dropping-particle":"","family":"Tomaszewski","given":"Janusz","non-dropping-particle":"","parse-names":false,"suffix":""},{"dropping-particle":"","family":"Vazquez","given":"Francisco","non-dropping-particle":"","parse-names":false,"suffix":""},{"dropping-particle":"","family":"Bouchard","given":"Philippe","non-dropping-particle":"","parse-names":false,"suffix":""},{"dropping-particle":"","family":"Lemieszczuk","given":"Boguslav","non-dropping-particle":"","parse-names":false,"suffix":""},{"dropping-particle":"","family":"Baro","given":"Francesco","non-dropping-particle":"","parse-names":false,"suffix":""},{"dropping-particle":"","family":"Nouri","given":"Kazem","non-dropping-particle":"","parse-names":false,"suffix":""},{"dropping-particle":"","family":"Selvaggi","given":"Luigi","non-dropping-particle":"","parse-names":false,"suffix":""},{"dropping-particle":"","family":"Sodowski","given":"Krzysztof","non-dropping-particle":"","parse-names":false,"suffix":""},{"dropping-particle":"","family":"Bestel","given":"Elke","non-dropping-particle":"","parse-names":false,"suffix":""},{"dropping-particle":"","family":"Terrill","given":"Paul","non-dropping-particle":"","parse-names":false,"suffix":""},{"dropping-particle":"","family":"Osterloh","given":"Ian","non-dropping-particle":"","parse-names":false,"suffix":""},{"dropping-particle":"","family":"Loumaye","given":"Ernest","non-dropping-particle":"","parse-names":false,"suffix":""}],"container-title":"The New England journal of medicine","id":"ITEM-1","issue":"5","issued":{"date-parts":[["2012","2"]]},"language":"eng","page":"421-432","publisher-place":"United States","title":"Ulipristal acetate versus leuprolide acetate for uterine fibroids.","type":"article-journal","volume":"366"},"uris":["http://www.mendeley.com/documents/?uuid=9e2c4386-b4d5-459e-9e75-4120fb4b258d"]}],"mendeley":{"formattedCitation":"[12]","plainTextFormattedCitation":"[12]","previouslyFormattedCitation":"[11]"},"properties":{"noteIndex":0},"schema":"https://github.com/citation-style-language/schema/raw/master/csl-citation.json"}</w:instrText>
      </w:r>
      <w:r w:rsidR="00842EE2" w:rsidRPr="009B17E5">
        <w:rPr>
          <w:rFonts w:asciiTheme="minorBidi" w:hAnsiTheme="minorBidi"/>
          <w:szCs w:val="24"/>
        </w:rPr>
        <w:fldChar w:fldCharType="separate"/>
      </w:r>
      <w:r w:rsidR="00EF682B" w:rsidRPr="009B17E5">
        <w:rPr>
          <w:rFonts w:asciiTheme="minorBidi" w:hAnsiTheme="minorBidi"/>
          <w:noProof/>
          <w:szCs w:val="24"/>
        </w:rPr>
        <w:t>[12]</w:t>
      </w:r>
      <w:r w:rsidR="00842EE2" w:rsidRPr="009B17E5">
        <w:rPr>
          <w:rFonts w:asciiTheme="minorBidi" w:hAnsiTheme="minorBidi"/>
          <w:szCs w:val="24"/>
        </w:rPr>
        <w:fldChar w:fldCharType="end"/>
      </w:r>
      <w:r w:rsidRPr="009B17E5">
        <w:rPr>
          <w:rFonts w:asciiTheme="minorBidi" w:hAnsiTheme="minorBidi"/>
          <w:szCs w:val="24"/>
        </w:rPr>
        <w:t xml:space="preserve"> compared oral UPA 5 mg and 10 mg daily </w:t>
      </w:r>
      <w:r w:rsidR="005901D0" w:rsidRPr="009B17E5">
        <w:rPr>
          <w:rFonts w:asciiTheme="minorBidi" w:hAnsiTheme="minorBidi"/>
          <w:szCs w:val="24"/>
        </w:rPr>
        <w:t>versus</w:t>
      </w:r>
      <w:r w:rsidRPr="009B17E5">
        <w:rPr>
          <w:rFonts w:asciiTheme="minorBidi" w:hAnsiTheme="minorBidi"/>
          <w:szCs w:val="24"/>
        </w:rPr>
        <w:t xml:space="preserve"> Leuprolide acetate 3.75 mg monthly. </w:t>
      </w:r>
    </w:p>
    <w:p w14:paraId="619AA5B9" w14:textId="3DB28428" w:rsidR="000931BC" w:rsidRPr="009B17E5" w:rsidRDefault="00942466" w:rsidP="00DE3CBF">
      <w:pPr>
        <w:rPr>
          <w:rFonts w:asciiTheme="minorBidi" w:hAnsiTheme="minorBidi"/>
          <w:szCs w:val="24"/>
        </w:rPr>
      </w:pPr>
      <w:r w:rsidRPr="009B17E5">
        <w:rPr>
          <w:rFonts w:asciiTheme="minorBidi" w:hAnsiTheme="minorBidi"/>
          <w:szCs w:val="24"/>
        </w:rPr>
        <w:t xml:space="preserve">All included trials reported our </w:t>
      </w:r>
      <w:r w:rsidR="00EF0327" w:rsidRPr="009B17E5">
        <w:rPr>
          <w:rFonts w:asciiTheme="minorBidi" w:hAnsiTheme="minorBidi"/>
          <w:szCs w:val="24"/>
        </w:rPr>
        <w:t xml:space="preserve">review’s </w:t>
      </w:r>
      <w:r w:rsidRPr="009B17E5">
        <w:rPr>
          <w:rFonts w:asciiTheme="minorBidi" w:hAnsiTheme="minorBidi"/>
          <w:szCs w:val="24"/>
        </w:rPr>
        <w:t>primary outcome</w:t>
      </w:r>
      <w:r w:rsidR="00EF0327" w:rsidRPr="009B17E5">
        <w:rPr>
          <w:rFonts w:asciiTheme="minorBidi" w:hAnsiTheme="minorBidi"/>
          <w:szCs w:val="24"/>
        </w:rPr>
        <w:t>, women who achieved amenorrhea</w:t>
      </w:r>
      <w:r w:rsidRPr="009B17E5">
        <w:rPr>
          <w:rFonts w:asciiTheme="minorBidi" w:hAnsiTheme="minorBidi"/>
          <w:szCs w:val="24"/>
        </w:rPr>
        <w:t xml:space="preserve">. </w:t>
      </w:r>
      <w:r w:rsidR="000931BC" w:rsidRPr="009B17E5">
        <w:rPr>
          <w:rFonts w:asciiTheme="minorBidi" w:hAnsiTheme="minorBidi"/>
          <w:szCs w:val="24"/>
        </w:rPr>
        <w:t xml:space="preserve">All trials measured the quality of life using different scales. Four trials reported the UFS-QOL symptom severity. </w:t>
      </w:r>
    </w:p>
    <w:p w14:paraId="55B4EE52" w14:textId="77777777" w:rsidR="00EF0327" w:rsidRPr="009B17E5" w:rsidRDefault="00A90E9F" w:rsidP="00350A80">
      <w:pPr>
        <w:rPr>
          <w:rFonts w:asciiTheme="minorBidi" w:hAnsiTheme="minorBidi"/>
          <w:szCs w:val="24"/>
        </w:rPr>
      </w:pPr>
      <w:r w:rsidRPr="009B17E5">
        <w:rPr>
          <w:rFonts w:asciiTheme="minorBidi" w:hAnsiTheme="minorBidi"/>
          <w:szCs w:val="24"/>
        </w:rPr>
        <w:lastRenderedPageBreak/>
        <w:t xml:space="preserve">We excluded </w:t>
      </w:r>
      <w:r w:rsidR="003B2B51" w:rsidRPr="009B17E5">
        <w:rPr>
          <w:rFonts w:asciiTheme="minorBidi" w:hAnsiTheme="minorBidi"/>
          <w:szCs w:val="24"/>
        </w:rPr>
        <w:t>2</w:t>
      </w:r>
      <w:r w:rsidRPr="009B17E5">
        <w:rPr>
          <w:rFonts w:asciiTheme="minorBidi" w:hAnsiTheme="minorBidi"/>
          <w:szCs w:val="24"/>
        </w:rPr>
        <w:t xml:space="preserve"> studies</w:t>
      </w:r>
      <w:r w:rsidR="003B2B51" w:rsidRPr="009B17E5">
        <w:rPr>
          <w:rFonts w:asciiTheme="minorBidi" w:hAnsiTheme="minorBidi"/>
          <w:szCs w:val="24"/>
        </w:rPr>
        <w:t xml:space="preserve"> (3 reports)</w:t>
      </w:r>
      <w:r w:rsidRPr="009B17E5">
        <w:rPr>
          <w:rFonts w:asciiTheme="minorBidi" w:hAnsiTheme="minorBidi"/>
          <w:szCs w:val="24"/>
        </w:rPr>
        <w:t xml:space="preserve">. </w:t>
      </w:r>
      <w:r w:rsidR="00EE5A6E" w:rsidRPr="009B17E5">
        <w:rPr>
          <w:rFonts w:asciiTheme="minorBidi" w:hAnsiTheme="minorBidi"/>
          <w:szCs w:val="24"/>
        </w:rPr>
        <w:t>One study compared the long</w:t>
      </w:r>
      <w:r w:rsidR="003B2B51" w:rsidRPr="009B17E5">
        <w:rPr>
          <w:rFonts w:asciiTheme="minorBidi" w:hAnsiTheme="minorBidi"/>
          <w:szCs w:val="24"/>
        </w:rPr>
        <w:t>-</w:t>
      </w:r>
      <w:r w:rsidR="00EE5A6E" w:rsidRPr="009B17E5">
        <w:rPr>
          <w:rFonts w:asciiTheme="minorBidi" w:hAnsiTheme="minorBidi"/>
          <w:szCs w:val="24"/>
        </w:rPr>
        <w:t>term use of 5 mg versus 10 mg of UPA.</w:t>
      </w:r>
      <w:r w:rsidR="003B2B51" w:rsidRPr="009B17E5">
        <w:rPr>
          <w:rFonts w:asciiTheme="minorBidi" w:hAnsiTheme="minorBidi"/>
          <w:szCs w:val="24"/>
        </w:rPr>
        <w:t xml:space="preserve"> One study compared repeated courses of 10 mg UPA followed by either norethisterone or placebo. </w:t>
      </w:r>
    </w:p>
    <w:p w14:paraId="7318FAB5" w14:textId="194DB8BD" w:rsidR="00A90E9F" w:rsidRPr="009B17E5" w:rsidRDefault="00A90E9F" w:rsidP="00350A80">
      <w:pPr>
        <w:rPr>
          <w:rFonts w:asciiTheme="minorBidi" w:hAnsiTheme="minorBidi"/>
          <w:szCs w:val="24"/>
        </w:rPr>
      </w:pPr>
      <w:r w:rsidRPr="009B17E5">
        <w:rPr>
          <w:rFonts w:asciiTheme="minorBidi" w:hAnsiTheme="minorBidi"/>
          <w:szCs w:val="24"/>
        </w:rPr>
        <w:t xml:space="preserve">We identified 8 ongoing studies through searches of trials registers. </w:t>
      </w:r>
    </w:p>
    <w:p w14:paraId="673C1BC1" w14:textId="3C2E6125" w:rsidR="00A90E9F" w:rsidRPr="009B17E5" w:rsidRDefault="00281175" w:rsidP="00961B76">
      <w:pPr>
        <w:rPr>
          <w:rFonts w:asciiTheme="minorBidi" w:hAnsiTheme="minorBidi"/>
          <w:szCs w:val="24"/>
        </w:rPr>
      </w:pPr>
      <w:r w:rsidRPr="009B17E5">
        <w:rPr>
          <w:rFonts w:asciiTheme="minorBidi" w:hAnsiTheme="minorBidi"/>
          <w:szCs w:val="24"/>
        </w:rPr>
        <w:t>Risk of bias within studies</w:t>
      </w:r>
      <w:r w:rsidR="00350A80" w:rsidRPr="009B17E5">
        <w:rPr>
          <w:rFonts w:asciiTheme="minorBidi" w:hAnsiTheme="minorBidi"/>
          <w:szCs w:val="24"/>
        </w:rPr>
        <w:t xml:space="preserve"> is depicted in </w:t>
      </w:r>
      <w:r w:rsidR="00AB7941" w:rsidRPr="009B17E5">
        <w:rPr>
          <w:rFonts w:asciiTheme="minorBidi" w:hAnsiTheme="minorBidi"/>
          <w:szCs w:val="24"/>
        </w:rPr>
        <w:t xml:space="preserve">Figure 3 </w:t>
      </w:r>
      <w:r w:rsidR="00A90E9F" w:rsidRPr="009B17E5">
        <w:rPr>
          <w:rFonts w:asciiTheme="minorBidi" w:hAnsiTheme="minorBidi"/>
          <w:szCs w:val="24"/>
        </w:rPr>
        <w:t>and</w:t>
      </w:r>
      <w:r w:rsidR="00AB7941" w:rsidRPr="009B17E5">
        <w:rPr>
          <w:rFonts w:asciiTheme="minorBidi" w:hAnsiTheme="minorBidi"/>
          <w:szCs w:val="24"/>
        </w:rPr>
        <w:t xml:space="preserve"> Figure 4</w:t>
      </w:r>
      <w:r w:rsidR="00A90E9F" w:rsidRPr="009B17E5">
        <w:rPr>
          <w:rFonts w:asciiTheme="minorBidi" w:hAnsiTheme="minorBidi"/>
          <w:szCs w:val="24"/>
        </w:rPr>
        <w:t>.</w:t>
      </w:r>
    </w:p>
    <w:p w14:paraId="75753B41" w14:textId="77777777" w:rsidR="0049508E" w:rsidRPr="009B17E5" w:rsidRDefault="0049508E" w:rsidP="00DE3CBF">
      <w:pPr>
        <w:rPr>
          <w:rFonts w:asciiTheme="minorBidi" w:hAnsiTheme="minorBidi"/>
          <w:szCs w:val="24"/>
        </w:rPr>
      </w:pPr>
      <w:r w:rsidRPr="009B17E5">
        <w:rPr>
          <w:rFonts w:asciiTheme="minorBidi" w:hAnsiTheme="minorBidi"/>
          <w:szCs w:val="24"/>
        </w:rPr>
        <w:t>Effects of interventions</w:t>
      </w:r>
    </w:p>
    <w:p w14:paraId="29DB7C8B" w14:textId="5F328F56" w:rsidR="0049508E" w:rsidRPr="009B17E5" w:rsidRDefault="00ED42DF" w:rsidP="00DE3CBF">
      <w:pPr>
        <w:rPr>
          <w:rFonts w:asciiTheme="minorBidi" w:hAnsiTheme="minorBidi"/>
          <w:szCs w:val="24"/>
        </w:rPr>
      </w:pPr>
      <w:proofErr w:type="spellStart"/>
      <w:r>
        <w:rPr>
          <w:rFonts w:asciiTheme="minorBidi" w:hAnsiTheme="minorBidi"/>
          <w:szCs w:val="24"/>
        </w:rPr>
        <w:t>Elagolix</w:t>
      </w:r>
      <w:proofErr w:type="spellEnd"/>
      <w:r w:rsidR="0049508E" w:rsidRPr="009B17E5">
        <w:rPr>
          <w:rFonts w:asciiTheme="minorBidi" w:hAnsiTheme="minorBidi"/>
          <w:szCs w:val="24"/>
        </w:rPr>
        <w:t xml:space="preserve"> versus placebo</w:t>
      </w:r>
    </w:p>
    <w:p w14:paraId="188AD87B" w14:textId="1151FC18" w:rsidR="0049508E" w:rsidRPr="009B17E5" w:rsidRDefault="0049508E" w:rsidP="00DE3CBF">
      <w:pPr>
        <w:rPr>
          <w:rFonts w:asciiTheme="minorBidi" w:hAnsiTheme="minorBidi"/>
          <w:szCs w:val="24"/>
        </w:rPr>
      </w:pPr>
      <w:bookmarkStart w:id="4" w:name="_Hlk513073977"/>
      <w:r w:rsidRPr="009B17E5">
        <w:rPr>
          <w:rFonts w:asciiTheme="minorBidi" w:hAnsiTheme="minorBidi"/>
          <w:szCs w:val="24"/>
        </w:rPr>
        <w:t xml:space="preserve">Five </w:t>
      </w:r>
      <w:r w:rsidR="00ED42DF">
        <w:rPr>
          <w:rFonts w:asciiTheme="minorBidi" w:hAnsiTheme="minorBidi"/>
          <w:szCs w:val="24"/>
        </w:rPr>
        <w:t xml:space="preserve">included a placebo in a comparison to </w:t>
      </w:r>
      <w:proofErr w:type="spellStart"/>
      <w:r w:rsidR="00ED42DF">
        <w:rPr>
          <w:rFonts w:asciiTheme="minorBidi" w:hAnsiTheme="minorBidi"/>
          <w:szCs w:val="24"/>
        </w:rPr>
        <w:t>elagolix</w:t>
      </w:r>
      <w:proofErr w:type="spellEnd"/>
      <w:r w:rsidRPr="009B17E5">
        <w:rPr>
          <w:rFonts w:asciiTheme="minorBidi" w:hAnsiTheme="minorBidi"/>
          <w:szCs w:val="24"/>
        </w:rPr>
        <w:t>.</w:t>
      </w:r>
      <w:r w:rsidR="00ED42DF" w:rsidRPr="009B17E5">
        <w:rPr>
          <w:rFonts w:asciiTheme="minorBidi" w:hAnsiTheme="minorBidi"/>
          <w:szCs w:val="24"/>
        </w:rPr>
        <w:t xml:space="preserve"> </w:t>
      </w:r>
    </w:p>
    <w:p w14:paraId="728C9D16" w14:textId="77777777" w:rsidR="00ED42DF" w:rsidRDefault="00ED42DF" w:rsidP="00ED42DF">
      <w:pPr>
        <w:pStyle w:val="ListParagraph"/>
        <w:numPr>
          <w:ilvl w:val="0"/>
          <w:numId w:val="8"/>
        </w:numPr>
        <w:rPr>
          <w:rFonts w:asciiTheme="minorBidi" w:hAnsiTheme="minorBidi"/>
          <w:szCs w:val="24"/>
        </w:rPr>
      </w:pPr>
      <w:r>
        <w:rPr>
          <w:rFonts w:asciiTheme="minorBidi" w:hAnsiTheme="minorBidi"/>
          <w:szCs w:val="24"/>
        </w:rPr>
        <w:t>Outcome 1</w:t>
      </w:r>
    </w:p>
    <w:p w14:paraId="17733C52" w14:textId="77777777" w:rsidR="00ED42DF" w:rsidRDefault="00ED42DF" w:rsidP="00ED42DF">
      <w:pPr>
        <w:pStyle w:val="ListParagraph"/>
        <w:numPr>
          <w:ilvl w:val="0"/>
          <w:numId w:val="8"/>
        </w:numPr>
        <w:rPr>
          <w:rFonts w:asciiTheme="minorBidi" w:hAnsiTheme="minorBidi"/>
          <w:szCs w:val="24"/>
        </w:rPr>
      </w:pPr>
      <w:r>
        <w:rPr>
          <w:rFonts w:asciiTheme="minorBidi" w:hAnsiTheme="minorBidi"/>
          <w:szCs w:val="24"/>
        </w:rPr>
        <w:t>Outcome 2</w:t>
      </w:r>
    </w:p>
    <w:p w14:paraId="3ADDDBD9" w14:textId="77777777" w:rsidR="00ED42DF" w:rsidRDefault="00ED42DF" w:rsidP="00ED42DF">
      <w:pPr>
        <w:pStyle w:val="ListParagraph"/>
        <w:numPr>
          <w:ilvl w:val="0"/>
          <w:numId w:val="8"/>
        </w:numPr>
        <w:rPr>
          <w:rFonts w:asciiTheme="minorBidi" w:hAnsiTheme="minorBidi"/>
          <w:szCs w:val="24"/>
        </w:rPr>
      </w:pPr>
      <w:r>
        <w:rPr>
          <w:rFonts w:asciiTheme="minorBidi" w:hAnsiTheme="minorBidi"/>
          <w:szCs w:val="24"/>
        </w:rPr>
        <w:t>Outcome 3</w:t>
      </w:r>
    </w:p>
    <w:p w14:paraId="6C47E74D" w14:textId="77777777" w:rsidR="00ED42DF" w:rsidRDefault="00ED42DF" w:rsidP="00ED42DF">
      <w:pPr>
        <w:pStyle w:val="ListParagraph"/>
        <w:numPr>
          <w:ilvl w:val="0"/>
          <w:numId w:val="8"/>
        </w:numPr>
        <w:rPr>
          <w:rFonts w:asciiTheme="minorBidi" w:hAnsiTheme="minorBidi"/>
          <w:szCs w:val="24"/>
        </w:rPr>
      </w:pPr>
      <w:r>
        <w:rPr>
          <w:rFonts w:asciiTheme="minorBidi" w:hAnsiTheme="minorBidi"/>
          <w:szCs w:val="24"/>
        </w:rPr>
        <w:t>Outcome 4</w:t>
      </w:r>
    </w:p>
    <w:p w14:paraId="1D815C27" w14:textId="77777777" w:rsidR="00ED42DF" w:rsidRPr="009B17E5" w:rsidRDefault="00ED42DF" w:rsidP="00ED42DF">
      <w:pPr>
        <w:pStyle w:val="ListParagraph"/>
        <w:numPr>
          <w:ilvl w:val="0"/>
          <w:numId w:val="8"/>
        </w:numPr>
        <w:rPr>
          <w:rFonts w:asciiTheme="minorBidi" w:hAnsiTheme="minorBidi"/>
          <w:szCs w:val="24"/>
        </w:rPr>
      </w:pPr>
      <w:r>
        <w:rPr>
          <w:rFonts w:asciiTheme="minorBidi" w:hAnsiTheme="minorBidi"/>
          <w:szCs w:val="24"/>
        </w:rPr>
        <w:t>Adverse events</w:t>
      </w:r>
    </w:p>
    <w:p w14:paraId="7B424A19" w14:textId="1DEE7199" w:rsidR="0049508E" w:rsidRPr="009B17E5" w:rsidRDefault="0008486E" w:rsidP="00DE3CBF">
      <w:pPr>
        <w:rPr>
          <w:rFonts w:asciiTheme="minorBidi" w:hAnsiTheme="minorBidi"/>
          <w:szCs w:val="24"/>
        </w:rPr>
      </w:pPr>
      <w:proofErr w:type="spellStart"/>
      <w:r>
        <w:rPr>
          <w:rFonts w:asciiTheme="minorBidi" w:hAnsiTheme="minorBidi"/>
          <w:szCs w:val="24"/>
        </w:rPr>
        <w:t>Elagolix</w:t>
      </w:r>
      <w:proofErr w:type="spellEnd"/>
      <w:r w:rsidR="0049508E" w:rsidRPr="009B17E5">
        <w:rPr>
          <w:rFonts w:asciiTheme="minorBidi" w:hAnsiTheme="minorBidi"/>
          <w:szCs w:val="24"/>
        </w:rPr>
        <w:t xml:space="preserve"> versus Leuprolide acetate</w:t>
      </w:r>
    </w:p>
    <w:p w14:paraId="59419136" w14:textId="125AF5CF" w:rsidR="0049508E" w:rsidRPr="009B17E5" w:rsidRDefault="0049508E" w:rsidP="00DE3CBF">
      <w:pPr>
        <w:rPr>
          <w:rFonts w:asciiTheme="minorBidi" w:hAnsiTheme="minorBidi"/>
          <w:szCs w:val="24"/>
        </w:rPr>
      </w:pPr>
      <w:r w:rsidRPr="009B17E5">
        <w:rPr>
          <w:rFonts w:asciiTheme="minorBidi" w:hAnsiTheme="minorBidi"/>
          <w:szCs w:val="24"/>
        </w:rPr>
        <w:t xml:space="preserve">One study compared </w:t>
      </w:r>
      <w:proofErr w:type="spellStart"/>
      <w:r w:rsidR="0008486E">
        <w:rPr>
          <w:rFonts w:asciiTheme="minorBidi" w:hAnsiTheme="minorBidi"/>
          <w:szCs w:val="24"/>
        </w:rPr>
        <w:t>elagolix</w:t>
      </w:r>
      <w:proofErr w:type="spellEnd"/>
      <w:r w:rsidRPr="009B17E5">
        <w:rPr>
          <w:rFonts w:asciiTheme="minorBidi" w:hAnsiTheme="minorBidi"/>
          <w:szCs w:val="24"/>
        </w:rPr>
        <w:t xml:space="preserve"> with Leuprolide acetate.</w:t>
      </w:r>
      <w:r w:rsidR="009717AE" w:rsidRPr="009B17E5">
        <w:rPr>
          <w:rFonts w:asciiTheme="minorBidi" w:hAnsiTheme="minorBidi"/>
          <w:szCs w:val="24"/>
        </w:rPr>
        <w:t xml:space="preserve"> </w:t>
      </w:r>
    </w:p>
    <w:p w14:paraId="04591762" w14:textId="0B116F9D" w:rsidR="00DF7597" w:rsidRDefault="0008486E" w:rsidP="005B3FAD">
      <w:pPr>
        <w:pStyle w:val="ListParagraph"/>
        <w:numPr>
          <w:ilvl w:val="0"/>
          <w:numId w:val="6"/>
        </w:numPr>
        <w:rPr>
          <w:rFonts w:asciiTheme="minorBidi" w:hAnsiTheme="minorBidi"/>
          <w:szCs w:val="24"/>
        </w:rPr>
      </w:pPr>
      <w:r>
        <w:rPr>
          <w:rFonts w:asciiTheme="minorBidi" w:hAnsiTheme="minorBidi"/>
          <w:szCs w:val="24"/>
        </w:rPr>
        <w:t>Outcome 1</w:t>
      </w:r>
    </w:p>
    <w:p w14:paraId="6F38F039" w14:textId="3BC82491" w:rsidR="0008486E" w:rsidRDefault="0008486E" w:rsidP="005B3FAD">
      <w:pPr>
        <w:pStyle w:val="ListParagraph"/>
        <w:numPr>
          <w:ilvl w:val="0"/>
          <w:numId w:val="6"/>
        </w:numPr>
        <w:rPr>
          <w:rFonts w:asciiTheme="minorBidi" w:hAnsiTheme="minorBidi"/>
          <w:szCs w:val="24"/>
        </w:rPr>
      </w:pPr>
      <w:r>
        <w:rPr>
          <w:rFonts w:asciiTheme="minorBidi" w:hAnsiTheme="minorBidi"/>
          <w:szCs w:val="24"/>
        </w:rPr>
        <w:t>Outcome 2</w:t>
      </w:r>
    </w:p>
    <w:p w14:paraId="082FA1A0" w14:textId="233638AC" w:rsidR="0008486E" w:rsidRDefault="0008486E" w:rsidP="005B3FAD">
      <w:pPr>
        <w:pStyle w:val="ListParagraph"/>
        <w:numPr>
          <w:ilvl w:val="0"/>
          <w:numId w:val="6"/>
        </w:numPr>
        <w:rPr>
          <w:rFonts w:asciiTheme="minorBidi" w:hAnsiTheme="minorBidi"/>
          <w:szCs w:val="24"/>
        </w:rPr>
      </w:pPr>
      <w:r>
        <w:rPr>
          <w:rFonts w:asciiTheme="minorBidi" w:hAnsiTheme="minorBidi"/>
          <w:szCs w:val="24"/>
        </w:rPr>
        <w:t>Outcome 3</w:t>
      </w:r>
    </w:p>
    <w:p w14:paraId="7228E823" w14:textId="058DFD87" w:rsidR="0008486E" w:rsidRDefault="0008486E" w:rsidP="005B3FAD">
      <w:pPr>
        <w:pStyle w:val="ListParagraph"/>
        <w:numPr>
          <w:ilvl w:val="0"/>
          <w:numId w:val="6"/>
        </w:numPr>
        <w:rPr>
          <w:rFonts w:asciiTheme="minorBidi" w:hAnsiTheme="minorBidi"/>
          <w:szCs w:val="24"/>
        </w:rPr>
      </w:pPr>
      <w:r>
        <w:rPr>
          <w:rFonts w:asciiTheme="minorBidi" w:hAnsiTheme="minorBidi"/>
          <w:szCs w:val="24"/>
        </w:rPr>
        <w:t>Outcome 4</w:t>
      </w:r>
    </w:p>
    <w:p w14:paraId="3343D63F" w14:textId="4B1120EB" w:rsidR="0008486E" w:rsidRDefault="0008486E" w:rsidP="005B3FAD">
      <w:pPr>
        <w:pStyle w:val="ListParagraph"/>
        <w:numPr>
          <w:ilvl w:val="0"/>
          <w:numId w:val="6"/>
        </w:numPr>
        <w:rPr>
          <w:rFonts w:asciiTheme="minorBidi" w:hAnsiTheme="minorBidi"/>
          <w:szCs w:val="24"/>
        </w:rPr>
      </w:pPr>
      <w:r>
        <w:rPr>
          <w:rFonts w:asciiTheme="minorBidi" w:hAnsiTheme="minorBidi"/>
          <w:szCs w:val="24"/>
        </w:rPr>
        <w:t>Adverse events</w:t>
      </w:r>
    </w:p>
    <w:p w14:paraId="39A40688" w14:textId="6ED5B34E" w:rsidR="0029591E" w:rsidRPr="009B17E5" w:rsidRDefault="0029591E" w:rsidP="0029591E">
      <w:pPr>
        <w:rPr>
          <w:rFonts w:asciiTheme="minorBidi" w:hAnsiTheme="minorBidi"/>
          <w:szCs w:val="24"/>
        </w:rPr>
      </w:pPr>
      <w:proofErr w:type="spellStart"/>
      <w:r>
        <w:rPr>
          <w:rFonts w:asciiTheme="minorBidi" w:hAnsiTheme="minorBidi"/>
          <w:szCs w:val="24"/>
        </w:rPr>
        <w:t>Elagolix</w:t>
      </w:r>
      <w:proofErr w:type="spellEnd"/>
      <w:r w:rsidRPr="009B17E5">
        <w:rPr>
          <w:rFonts w:asciiTheme="minorBidi" w:hAnsiTheme="minorBidi"/>
          <w:szCs w:val="24"/>
        </w:rPr>
        <w:t xml:space="preserve"> versus </w:t>
      </w:r>
      <w:r>
        <w:rPr>
          <w:rFonts w:asciiTheme="minorBidi" w:hAnsiTheme="minorBidi"/>
          <w:szCs w:val="24"/>
        </w:rPr>
        <w:t>DMPA-SC</w:t>
      </w:r>
    </w:p>
    <w:p w14:paraId="649B54DD" w14:textId="55EA19A6" w:rsidR="0029591E" w:rsidRPr="009B17E5" w:rsidRDefault="0029591E" w:rsidP="0029591E">
      <w:pPr>
        <w:rPr>
          <w:rFonts w:asciiTheme="minorBidi" w:hAnsiTheme="minorBidi"/>
          <w:szCs w:val="24"/>
        </w:rPr>
      </w:pPr>
      <w:r w:rsidRPr="009B17E5">
        <w:rPr>
          <w:rFonts w:asciiTheme="minorBidi" w:hAnsiTheme="minorBidi"/>
          <w:szCs w:val="24"/>
        </w:rPr>
        <w:t xml:space="preserve">One study compared </w:t>
      </w:r>
      <w:proofErr w:type="spellStart"/>
      <w:r>
        <w:rPr>
          <w:rFonts w:asciiTheme="minorBidi" w:hAnsiTheme="minorBidi"/>
          <w:szCs w:val="24"/>
        </w:rPr>
        <w:t>elagolix</w:t>
      </w:r>
      <w:proofErr w:type="spellEnd"/>
      <w:r w:rsidRPr="009B17E5">
        <w:rPr>
          <w:rFonts w:asciiTheme="minorBidi" w:hAnsiTheme="minorBidi"/>
          <w:szCs w:val="24"/>
        </w:rPr>
        <w:t xml:space="preserve"> with </w:t>
      </w:r>
      <w:r>
        <w:rPr>
          <w:rFonts w:asciiTheme="minorBidi" w:hAnsiTheme="minorBidi"/>
          <w:szCs w:val="24"/>
        </w:rPr>
        <w:t>DMPA-SC</w:t>
      </w:r>
      <w:r w:rsidRPr="009B17E5">
        <w:rPr>
          <w:rFonts w:asciiTheme="minorBidi" w:hAnsiTheme="minorBidi"/>
          <w:szCs w:val="24"/>
        </w:rPr>
        <w:t xml:space="preserve">. </w:t>
      </w:r>
    </w:p>
    <w:p w14:paraId="36138ABC" w14:textId="77777777" w:rsidR="0029591E" w:rsidRDefault="0029591E" w:rsidP="0029591E">
      <w:pPr>
        <w:pStyle w:val="ListParagraph"/>
        <w:numPr>
          <w:ilvl w:val="0"/>
          <w:numId w:val="11"/>
        </w:numPr>
        <w:rPr>
          <w:rFonts w:asciiTheme="minorBidi" w:hAnsiTheme="minorBidi"/>
          <w:szCs w:val="24"/>
        </w:rPr>
      </w:pPr>
      <w:r>
        <w:rPr>
          <w:rFonts w:asciiTheme="minorBidi" w:hAnsiTheme="minorBidi"/>
          <w:szCs w:val="24"/>
        </w:rPr>
        <w:t>Outcome 1</w:t>
      </w:r>
    </w:p>
    <w:p w14:paraId="26BE3015" w14:textId="77777777" w:rsidR="0029591E" w:rsidRDefault="0029591E" w:rsidP="0029591E">
      <w:pPr>
        <w:pStyle w:val="ListParagraph"/>
        <w:numPr>
          <w:ilvl w:val="0"/>
          <w:numId w:val="11"/>
        </w:numPr>
        <w:rPr>
          <w:rFonts w:asciiTheme="minorBidi" w:hAnsiTheme="minorBidi"/>
          <w:szCs w:val="24"/>
        </w:rPr>
      </w:pPr>
      <w:r>
        <w:rPr>
          <w:rFonts w:asciiTheme="minorBidi" w:hAnsiTheme="minorBidi"/>
          <w:szCs w:val="24"/>
        </w:rPr>
        <w:t>Outcome 2</w:t>
      </w:r>
    </w:p>
    <w:p w14:paraId="69474AAD" w14:textId="77777777" w:rsidR="0029591E" w:rsidRDefault="0029591E" w:rsidP="0029591E">
      <w:pPr>
        <w:pStyle w:val="ListParagraph"/>
        <w:numPr>
          <w:ilvl w:val="0"/>
          <w:numId w:val="11"/>
        </w:numPr>
        <w:rPr>
          <w:rFonts w:asciiTheme="minorBidi" w:hAnsiTheme="minorBidi"/>
          <w:szCs w:val="24"/>
        </w:rPr>
      </w:pPr>
      <w:r>
        <w:rPr>
          <w:rFonts w:asciiTheme="minorBidi" w:hAnsiTheme="minorBidi"/>
          <w:szCs w:val="24"/>
        </w:rPr>
        <w:t>Outcome 3</w:t>
      </w:r>
    </w:p>
    <w:p w14:paraId="6F08BFC3" w14:textId="77777777" w:rsidR="0029591E" w:rsidRDefault="0029591E" w:rsidP="0029591E">
      <w:pPr>
        <w:pStyle w:val="ListParagraph"/>
        <w:numPr>
          <w:ilvl w:val="0"/>
          <w:numId w:val="11"/>
        </w:numPr>
        <w:rPr>
          <w:rFonts w:asciiTheme="minorBidi" w:hAnsiTheme="minorBidi"/>
          <w:szCs w:val="24"/>
        </w:rPr>
      </w:pPr>
      <w:r>
        <w:rPr>
          <w:rFonts w:asciiTheme="minorBidi" w:hAnsiTheme="minorBidi"/>
          <w:szCs w:val="24"/>
        </w:rPr>
        <w:lastRenderedPageBreak/>
        <w:t>Outcome 4</w:t>
      </w:r>
    </w:p>
    <w:p w14:paraId="3DB191C7" w14:textId="77777777" w:rsidR="0029591E" w:rsidRPr="009B17E5" w:rsidRDefault="0029591E" w:rsidP="0029591E">
      <w:pPr>
        <w:pStyle w:val="ListParagraph"/>
        <w:numPr>
          <w:ilvl w:val="0"/>
          <w:numId w:val="11"/>
        </w:numPr>
        <w:rPr>
          <w:rFonts w:asciiTheme="minorBidi" w:hAnsiTheme="minorBidi"/>
          <w:szCs w:val="24"/>
        </w:rPr>
      </w:pPr>
      <w:r>
        <w:rPr>
          <w:rFonts w:asciiTheme="minorBidi" w:hAnsiTheme="minorBidi"/>
          <w:szCs w:val="24"/>
        </w:rPr>
        <w:t>Adverse events</w:t>
      </w:r>
    </w:p>
    <w:bookmarkEnd w:id="4"/>
    <w:p w14:paraId="05FB5C41" w14:textId="0AD11264" w:rsidR="00281175" w:rsidRPr="009B17E5" w:rsidRDefault="00D23643" w:rsidP="00DE3CBF">
      <w:pPr>
        <w:rPr>
          <w:rFonts w:asciiTheme="minorBidi" w:hAnsiTheme="minorBidi"/>
          <w:szCs w:val="24"/>
        </w:rPr>
      </w:pPr>
      <w:r w:rsidRPr="009B17E5">
        <w:rPr>
          <w:rFonts w:asciiTheme="minorBidi" w:hAnsiTheme="minorBidi"/>
          <w:szCs w:val="24"/>
        </w:rPr>
        <w:t>S</w:t>
      </w:r>
      <w:r w:rsidR="00281175" w:rsidRPr="009B17E5">
        <w:rPr>
          <w:rFonts w:asciiTheme="minorBidi" w:hAnsiTheme="minorBidi"/>
          <w:szCs w:val="24"/>
        </w:rPr>
        <w:t>ubgroup analys</w:t>
      </w:r>
      <w:r w:rsidR="00F42A07" w:rsidRPr="009B17E5">
        <w:rPr>
          <w:rFonts w:asciiTheme="minorBidi" w:hAnsiTheme="minorBidi"/>
          <w:szCs w:val="24"/>
        </w:rPr>
        <w:t>i</w:t>
      </w:r>
      <w:r w:rsidR="00281175" w:rsidRPr="009B17E5">
        <w:rPr>
          <w:rFonts w:asciiTheme="minorBidi" w:hAnsiTheme="minorBidi"/>
          <w:szCs w:val="24"/>
        </w:rPr>
        <w:t>s</w:t>
      </w:r>
    </w:p>
    <w:p w14:paraId="11BB4A38" w14:textId="57FF7217" w:rsidR="00D23643" w:rsidRPr="009B17E5" w:rsidRDefault="00961997" w:rsidP="00DE3CBF">
      <w:pPr>
        <w:rPr>
          <w:rFonts w:asciiTheme="minorBidi" w:hAnsiTheme="minorBidi"/>
          <w:szCs w:val="24"/>
        </w:rPr>
      </w:pPr>
      <w:r w:rsidRPr="009B17E5">
        <w:rPr>
          <w:rFonts w:asciiTheme="minorBidi" w:hAnsiTheme="minorBidi"/>
          <w:szCs w:val="24"/>
        </w:rPr>
        <w:t>T</w:t>
      </w:r>
      <w:r w:rsidR="004E0516" w:rsidRPr="009B17E5">
        <w:rPr>
          <w:rFonts w:asciiTheme="minorBidi" w:hAnsiTheme="minorBidi"/>
          <w:szCs w:val="24"/>
        </w:rPr>
        <w:t xml:space="preserve">here were not enough trials providing relevant data to conduct </w:t>
      </w:r>
      <w:r w:rsidRPr="009B17E5">
        <w:rPr>
          <w:rFonts w:asciiTheme="minorBidi" w:hAnsiTheme="minorBidi"/>
          <w:szCs w:val="24"/>
        </w:rPr>
        <w:t>the pre-specified subgroup analysis by ethnic groups</w:t>
      </w:r>
      <w:r w:rsidR="004D1183" w:rsidRPr="009B17E5">
        <w:rPr>
          <w:rFonts w:asciiTheme="minorBidi" w:hAnsiTheme="minorBidi"/>
          <w:szCs w:val="24"/>
        </w:rPr>
        <w:t>.</w:t>
      </w:r>
    </w:p>
    <w:p w14:paraId="534F2BD9" w14:textId="77777777" w:rsidR="004D1183" w:rsidRPr="009B17E5" w:rsidRDefault="004D1183" w:rsidP="004D1183">
      <w:pPr>
        <w:rPr>
          <w:rFonts w:asciiTheme="minorBidi" w:hAnsiTheme="minorBidi"/>
          <w:szCs w:val="24"/>
        </w:rPr>
      </w:pPr>
      <w:r w:rsidRPr="009B17E5">
        <w:rPr>
          <w:rFonts w:asciiTheme="minorBidi" w:hAnsiTheme="minorBidi"/>
          <w:szCs w:val="24"/>
        </w:rPr>
        <w:t>Sensitivity analysis</w:t>
      </w:r>
    </w:p>
    <w:p w14:paraId="40DEA563" w14:textId="128C865B" w:rsidR="004D1183" w:rsidRPr="009B17E5" w:rsidRDefault="004D1183" w:rsidP="004D1183">
      <w:pPr>
        <w:rPr>
          <w:rFonts w:asciiTheme="minorBidi" w:hAnsiTheme="minorBidi"/>
          <w:szCs w:val="24"/>
        </w:rPr>
      </w:pPr>
      <w:r w:rsidRPr="009B17E5">
        <w:rPr>
          <w:rFonts w:asciiTheme="minorBidi" w:hAnsiTheme="minorBidi"/>
          <w:szCs w:val="24"/>
        </w:rPr>
        <w:t xml:space="preserve">We </w:t>
      </w:r>
      <w:r w:rsidR="00961997" w:rsidRPr="009B17E5">
        <w:rPr>
          <w:rFonts w:asciiTheme="minorBidi" w:hAnsiTheme="minorBidi"/>
          <w:szCs w:val="24"/>
        </w:rPr>
        <w:t>carried out the pre-specified analysis</w:t>
      </w:r>
      <w:r w:rsidRPr="009B17E5">
        <w:rPr>
          <w:rFonts w:asciiTheme="minorBidi" w:hAnsiTheme="minorBidi"/>
          <w:szCs w:val="24"/>
        </w:rPr>
        <w:t xml:space="preserve"> to explore the effect of trial quality assessed by concealment of allocation, high attrition rates, or both, with poor</w:t>
      </w:r>
      <w:r w:rsidRPr="009B17E5">
        <w:rPr>
          <w:rFonts w:ascii="Cambria Math" w:hAnsi="Cambria Math" w:cs="Cambria Math"/>
          <w:szCs w:val="24"/>
        </w:rPr>
        <w:t>‐</w:t>
      </w:r>
      <w:r w:rsidRPr="009B17E5">
        <w:rPr>
          <w:rFonts w:asciiTheme="minorBidi" w:hAnsiTheme="minorBidi"/>
          <w:szCs w:val="24"/>
        </w:rPr>
        <w:t xml:space="preserve">quality studies being excluded from the analyses to assess whether this made any difference to the overall result. When we removed two trial at high risk of bias for attrition </w:t>
      </w:r>
      <w:r w:rsidR="009A5D63" w:rsidRPr="009B17E5">
        <w:rPr>
          <w:rFonts w:asciiTheme="minorBidi" w:hAnsiTheme="minorBidi"/>
          <w:szCs w:val="24"/>
        </w:rPr>
        <w:t xml:space="preserve">in the comparison of UPA versus placebo, </w:t>
      </w:r>
      <w:r w:rsidRPr="009B17E5">
        <w:rPr>
          <w:rFonts w:asciiTheme="minorBidi" w:hAnsiTheme="minorBidi"/>
          <w:szCs w:val="24"/>
        </w:rPr>
        <w:t>results did not change for the primary outcome.</w:t>
      </w:r>
    </w:p>
    <w:p w14:paraId="46837B05" w14:textId="3E26B751" w:rsidR="00F42A07" w:rsidRPr="009B17E5" w:rsidRDefault="00D23643" w:rsidP="00DE3CBF">
      <w:pPr>
        <w:rPr>
          <w:rFonts w:asciiTheme="minorBidi" w:hAnsiTheme="minorBidi"/>
          <w:szCs w:val="24"/>
        </w:rPr>
      </w:pPr>
      <w:r w:rsidRPr="009B17E5">
        <w:rPr>
          <w:rFonts w:asciiTheme="minorBidi" w:hAnsiTheme="minorBidi"/>
          <w:szCs w:val="24"/>
        </w:rPr>
        <w:t>Summary of findings</w:t>
      </w:r>
      <w:r w:rsidR="00710204" w:rsidRPr="009B17E5">
        <w:rPr>
          <w:rFonts w:asciiTheme="minorBidi" w:hAnsiTheme="minorBidi"/>
          <w:szCs w:val="24"/>
        </w:rPr>
        <w:t>: UPA versus placebo</w:t>
      </w:r>
    </w:p>
    <w:p w14:paraId="531D1B47" w14:textId="68BE032A" w:rsidR="00DB11CD" w:rsidRDefault="00E0242C" w:rsidP="009717AE">
      <w:pPr>
        <w:rPr>
          <w:rFonts w:asciiTheme="minorBidi" w:hAnsiTheme="minorBidi"/>
          <w:szCs w:val="24"/>
        </w:rPr>
      </w:pPr>
      <w:r w:rsidRPr="009B17E5">
        <w:rPr>
          <w:rFonts w:asciiTheme="minorBidi" w:hAnsiTheme="minorBidi"/>
          <w:szCs w:val="24"/>
        </w:rPr>
        <w:t xml:space="preserve">We have created a Summary of findings for the main comparison UPA versus placebo for </w:t>
      </w:r>
      <w:r w:rsidR="000675A3">
        <w:rPr>
          <w:rFonts w:asciiTheme="minorBidi" w:hAnsiTheme="minorBidi"/>
          <w:szCs w:val="24"/>
        </w:rPr>
        <w:t xml:space="preserve">symptomatic </w:t>
      </w:r>
      <w:r w:rsidRPr="009B17E5">
        <w:rPr>
          <w:rFonts w:asciiTheme="minorBidi" w:hAnsiTheme="minorBidi"/>
          <w:szCs w:val="24"/>
        </w:rPr>
        <w:t xml:space="preserve">uterine fibroids. </w:t>
      </w:r>
      <w:r w:rsidR="00FE3604" w:rsidRPr="009B17E5">
        <w:rPr>
          <w:rFonts w:asciiTheme="minorBidi" w:hAnsiTheme="minorBidi"/>
          <w:szCs w:val="24"/>
        </w:rPr>
        <w:t xml:space="preserve">We found </w:t>
      </w:r>
      <w:r w:rsidR="005410B8" w:rsidRPr="009B17E5">
        <w:rPr>
          <w:rFonts w:asciiTheme="minorBidi" w:hAnsiTheme="minorBidi"/>
          <w:szCs w:val="24"/>
        </w:rPr>
        <w:t>high</w:t>
      </w:r>
      <w:r w:rsidR="00FE3604" w:rsidRPr="009B17E5">
        <w:rPr>
          <w:rFonts w:ascii="Cambria Math" w:hAnsi="Cambria Math" w:cs="Cambria Math"/>
          <w:szCs w:val="24"/>
        </w:rPr>
        <w:t>‐</w:t>
      </w:r>
      <w:r w:rsidR="00FE3604" w:rsidRPr="009B17E5">
        <w:rPr>
          <w:rFonts w:asciiTheme="minorBidi" w:hAnsiTheme="minorBidi"/>
          <w:szCs w:val="24"/>
        </w:rPr>
        <w:t xml:space="preserve">quality evidence for </w:t>
      </w:r>
      <w:r w:rsidR="005410B8" w:rsidRPr="009B17E5">
        <w:rPr>
          <w:rFonts w:asciiTheme="minorBidi" w:hAnsiTheme="minorBidi"/>
          <w:szCs w:val="24"/>
        </w:rPr>
        <w:t>amenorrhea</w:t>
      </w:r>
      <w:r w:rsidR="000675A3">
        <w:rPr>
          <w:rFonts w:asciiTheme="minorBidi" w:hAnsiTheme="minorBidi"/>
          <w:szCs w:val="24"/>
        </w:rPr>
        <w:t xml:space="preserve">, </w:t>
      </w:r>
      <w:r w:rsidR="005410B8" w:rsidRPr="009B17E5">
        <w:rPr>
          <w:rFonts w:asciiTheme="minorBidi" w:hAnsiTheme="minorBidi"/>
          <w:szCs w:val="24"/>
        </w:rPr>
        <w:t>moderate</w:t>
      </w:r>
      <w:r w:rsidR="00FE3604" w:rsidRPr="009B17E5">
        <w:rPr>
          <w:rFonts w:ascii="Cambria Math" w:hAnsi="Cambria Math" w:cs="Cambria Math"/>
          <w:szCs w:val="24"/>
        </w:rPr>
        <w:t>‐</w:t>
      </w:r>
      <w:r w:rsidR="00FE3604" w:rsidRPr="009B17E5">
        <w:rPr>
          <w:rFonts w:asciiTheme="minorBidi" w:hAnsiTheme="minorBidi"/>
          <w:szCs w:val="24"/>
        </w:rPr>
        <w:t>quality evidence for</w:t>
      </w:r>
      <w:r w:rsidR="005410B8" w:rsidRPr="009B17E5">
        <w:rPr>
          <w:rFonts w:asciiTheme="minorBidi" w:hAnsiTheme="minorBidi"/>
          <w:szCs w:val="24"/>
        </w:rPr>
        <w:t xml:space="preserve"> improvement in the symptom severity and for </w:t>
      </w:r>
      <w:r w:rsidR="00E30CEA" w:rsidRPr="009B17E5">
        <w:rPr>
          <w:rFonts w:asciiTheme="minorBidi" w:hAnsiTheme="minorBidi"/>
        </w:rPr>
        <w:t>PBAC score &lt;75</w:t>
      </w:r>
      <w:r w:rsidR="000675A3">
        <w:rPr>
          <w:rFonts w:asciiTheme="minorBidi" w:hAnsiTheme="minorBidi"/>
        </w:rPr>
        <w:t xml:space="preserve">, and </w:t>
      </w:r>
      <w:r w:rsidR="00E30CEA" w:rsidRPr="009B17E5">
        <w:rPr>
          <w:rFonts w:asciiTheme="minorBidi" w:hAnsiTheme="minorBidi"/>
        </w:rPr>
        <w:t>low</w:t>
      </w:r>
      <w:r w:rsidR="000675A3">
        <w:rPr>
          <w:rFonts w:asciiTheme="minorBidi" w:hAnsiTheme="minorBidi"/>
        </w:rPr>
        <w:t>-</w:t>
      </w:r>
      <w:r w:rsidR="00E30CEA" w:rsidRPr="009B17E5">
        <w:rPr>
          <w:rFonts w:asciiTheme="minorBidi" w:hAnsiTheme="minorBidi"/>
        </w:rPr>
        <w:t>quality evidence for adverse events</w:t>
      </w:r>
      <w:r w:rsidR="00FE3604" w:rsidRPr="009B17E5">
        <w:rPr>
          <w:rFonts w:asciiTheme="minorBidi" w:hAnsiTheme="minorBidi"/>
          <w:szCs w:val="24"/>
        </w:rPr>
        <w:t xml:space="preserve"> (</w:t>
      </w:r>
      <w:r w:rsidR="00AB7941" w:rsidRPr="009B17E5">
        <w:rPr>
          <w:rFonts w:asciiTheme="minorBidi" w:hAnsiTheme="minorBidi"/>
          <w:szCs w:val="24"/>
        </w:rPr>
        <w:t>Table 2</w:t>
      </w:r>
      <w:r w:rsidR="00FE3604" w:rsidRPr="009B17E5">
        <w:rPr>
          <w:rFonts w:asciiTheme="minorBidi" w:hAnsiTheme="minorBidi"/>
          <w:szCs w:val="24"/>
        </w:rPr>
        <w:t>).</w:t>
      </w:r>
    </w:p>
    <w:p w14:paraId="170EE5B5" w14:textId="0A3E50D6" w:rsidR="00281175" w:rsidRPr="009B17E5" w:rsidRDefault="00281175" w:rsidP="00DE3CBF">
      <w:pPr>
        <w:rPr>
          <w:rFonts w:asciiTheme="minorBidi" w:hAnsiTheme="minorBidi"/>
          <w:szCs w:val="24"/>
        </w:rPr>
      </w:pPr>
      <w:r w:rsidRPr="009B17E5">
        <w:rPr>
          <w:rFonts w:asciiTheme="minorBidi" w:hAnsiTheme="minorBidi"/>
          <w:szCs w:val="24"/>
        </w:rPr>
        <w:t xml:space="preserve">DISCUSSION </w:t>
      </w:r>
    </w:p>
    <w:p w14:paraId="1245C51A" w14:textId="0C50820A" w:rsidR="009672E7" w:rsidRPr="009B17E5" w:rsidRDefault="00093E40" w:rsidP="00093E40">
      <w:pPr>
        <w:rPr>
          <w:rFonts w:asciiTheme="minorBidi" w:hAnsiTheme="minorBidi"/>
        </w:rPr>
      </w:pPr>
      <w:r w:rsidRPr="009B17E5">
        <w:rPr>
          <w:rFonts w:asciiTheme="minorBidi" w:hAnsiTheme="minorBidi"/>
        </w:rPr>
        <w:t xml:space="preserve">Our review synthesized the evidence from six RCTs (1211 participants) to assess the effectiveness and safety of UPA in women with symptomatic fibroids. </w:t>
      </w:r>
      <w:r w:rsidR="009672E7" w:rsidRPr="009B17E5">
        <w:rPr>
          <w:rFonts w:asciiTheme="minorBidi" w:hAnsiTheme="minorBidi"/>
        </w:rPr>
        <w:fldChar w:fldCharType="begin" w:fldLock="1"/>
      </w:r>
      <w:r w:rsidR="00EF682B" w:rsidRPr="009B17E5">
        <w:rPr>
          <w:rFonts w:asciiTheme="minorBidi" w:hAnsiTheme="minorBidi"/>
        </w:rPr>
        <w:instrText>ADDIN CSL_CITATION {"citationItems":[{"id":"ITEM-1","itemData":{"DOI":"10.1097/AOG.0000000000002462","ISSN":"1873-233X (Electronic)","PMID":"29420395","abstract":"OBJECTIVE: To assess efficacy and tolerability of ulipristal acetate, a selective progesterone receptor modulator, for treatment of symptomatic uterine leiomyomas. METHODS: This phase 3, double-blind, placebo-controlled study enrolled premenopausal women (aged 18-50 years) with abnormal uterine bleeding, one or more discrete leiomyomas, and uterine size 20 weeks of gestation or less. Patients were randomized 1:1:1 to 5 mg ulipristal, 10 mg ulipristal, or placebo once daily for 12 weeks followed by 12-week drug-free follow-up. Coprimary endpoints were rate of and time to amenorrhea, defined as no bleeding for the last 35 consecutive days of treatment. Secondary endpoints included rates of amenorrhea from day 11 and change from baseline to endpoint in the Revised Activities subscale of the Uterine Fibroid Symptom and Quality of Life questionnaire, which includes questions pertaining to physical and social activities. Safety assessments included adverse event monitoring and endometrial biopsies. A sample size of 150 was planned to compare separately each dose of ulipristal with placebo. RESULTS: From March 2014 to March 2016, 157 patients were randomized. Demographics were similar across treatment groups. Amenorrhea was achieved by 25 of 53 (47.2% [97.5% CI 31.6-63.2]) and 28 of 48 (58.3% [97.5% CI 41.2-74.1]) patients treated with 5 mg and 10 mg ulipristal, respectively, compared with 1 of 56 (1.8% [97.5% CI 0.0-10.9]) placebo-treated patients (both P&lt;.001). Time to amenorrhea was shorter for both ulipristal doses compared with placebo (P&lt;.001), and both doses of ulipristal resulted in improved quality of life compared with placebo (P&lt;.001). Common adverse events (5% or greater in either ulipristal group during treatment) were hypertension, elevated blood creatinine phosphokinase, and hot flushes. Serious adverse events occurred in four patients, but none was considered related to treatment. Endometrial biopsies were benign. CONCLUSION: Ulipristal at 5 mg and 10 mg were well tolerated and superior to placebo in rate of and time to amenorrhea in women with symptomatic uterine leiomyomas. CLINICAL TRIAL REGISTRATION: Clinicaltrials.gov number, NCT02147197.","author":[{"dropping-particle":"","family":"Simon","given":"James A","non-dropping-particle":"","parse-names":false,"suffix":""},{"dropping-particle":"","family":"Catherino","given":"William","non-dropping-particle":"","parse-names":false,"suffix":""},{"dropping-particle":"","family":"Segars","given":"James H","non-dropping-particle":"","parse-names":false,"suffix":""},{"dropping-particle":"","family":"Blakesley","given":"Rick E","non-dropping-particle":"","parse-names":false,"suffix":""},{"dropping-particle":"","family":"Chan","given":"Anna","non-dropping-particle":"","parse-names":false,"suffix":""},{"dropping-particle":"","family":"Sniukiene","given":"Vilma","non-dropping-particle":"","parse-names":false,"suffix":""},{"dropping-particle":"","family":"Al-Hendy","given":"Ayman","non-dropping-particle":"","parse-names":false,"suffix":""}],"container-title":"Obstetrics and gynecology","id":"ITEM-1","issue":"3","issued":{"date-parts":[["2018","3"]]},"language":"eng","page":"431-439","publisher-place":"United States","title":"Ulipristal Acetate for Treatment of Symptomatic Uterine Leiomyomas: A Randomized  Controlled Trial.","type":"article-journal","volume":"131"},"uris":["http://www.mendeley.com/documents/?uuid=c76d5348-d7e5-4af3-af00-3866343be700"]},{"id":"ITEM-2","itemData":{"DOI":"10.1016/j.fertnstert.2010.09.059","ISSN":"1556-5653 (Electronic)","PMID":"21055739","abstract":"OBJECTIVE: To evaluate the efficacy and tolerability of the P receptor modulator  CDB-2914 (Ulipristal, CDB). DESIGN: Randomized, placebo-controlled double-blind clinical trial. SETTING: Clinical research center. PATIENT(S): Premenopausal women with symptomatic uterine fibroids. INTERVENTION(S): Once-daily oral CDB (10 or 20 mg) or placebo (PLC) for 12 weeks (treatment 1). A second 3-month treatment with CDB (treatment 2) was offered. A computer-generated blocked randomization was used. MAIN OUTCOME MEASURE(S): Magnetic resonance imaging (MRI)-determined total fibroid volume (TFV) change was the primary outcome; amenorrhea and quality of life (QOL) were secondary end points. RESULT(S): Treatment 1 TFV increased 7% in the PLC group, but decreased 17% and 24% in the CDB10 and CDB20 groups. The TFV decreased further in treatment 2 (-11%). Amenorrhea occurred in 20/26 women taking CDB and none on PLC. Ovulation resumed after CDB. Hemoglobin improved only with CDB (11.9 +/- 1.5 to 12.9 +/- 1.0 g/dL) as did the Fibroid QOL Questionnaire symptom severity, energy/mood, and concern subscores, and overall QOL scores. The CDB was well tolerated, with no serious adverse events. Adverse events were unchanged during treatments. CONCLUSION(S): Administration of CDB-2914 for 3-6 months controls bleeding, reduces fibroid size, and improves QOL.","author":[{"dropping-particle":"","family":"Nieman","given":"Lynnette K","non-dropping-particle":"","parse-names":false,"suffix":""},{"dropping-particle":"","family":"Blocker","given":"Wendy","non-dropping-particle":"","parse-names":false,"suffix":""},{"dropping-particle":"","family":"Nansel","given":"Tonja","non-dropping-particle":"","parse-names":false,"suffix":""},{"dropping-particle":"","family":"Mahoney","given":"Sheila","non-dropping-particle":"","parse-names":false,"suffix":""},{"dropping-particle":"","family":"Reynolds","given":"James","non-dropping-particle":"","parse-names":false,"suffix":""},{"dropping-particle":"","family":"Blithe","given":"Diana","non-dropping-particle":"","parse-names":false,"suffix":""},{"dropping-particle":"","family":"Wesley","given":"Robert","non-dropping-particle":"","parse-names":false,"suffix":""},{"dropping-particle":"","family":"Armstrong","given":"Alicia","non-dropping-particle":"","parse-names":false,"suffix":""}],"container-title":"Fertility and sterility","id":"ITEM-2","issue":"2","issued":{"date-parts":[["2011","2"]]},"language":"eng","page":"762-767","publisher-place":"United States","title":"Efficacy and tolerability of CDB-2914 treatment for symptomatic uterine fibroids: a randomized, double-blind, placebo-controlled, phase IIb study.","type":"article-journal","volume":"95"},"uris":["http://www.mendeley.com/documents/?uuid=8b50b9d5-e820-4760-8705-c6dac690573e"]},{"id":"ITEM-3","itemData":{"DOI":"10.1016/j.fertnstert.2017.07.096","ISSN":"0015-0282","author":[{"dropping-particle":"","family":"Liu","given":"J","non-dropping-particle":"","parse-names":false,"suffix":""},{"dropping-particle":"","family":"Soper","given":"D","non-dropping-particle":"","parse-names":false,"suffix":""},{"dropping-particle":"","family":"Lukes","given":"A S","non-dropping-particle":"","parse-names":false,"suffix":""},{"dropping-particle":"","family":"Gee","given":"P","non-dropping-particle":"","parse-names":false,"suffix":""},{"dropping-particle":"","family":"Kimble","given":"T","non-dropping-particle":"","parse-names":false,"suffix":""},{"dropping-particle":"","family":"Kroll","given":"R","non-dropping-particle":"","parse-names":false,"suffix":""},{"dropping-particle":"","family":"Mallick","given":"M","non-dropping-particle":"","parse-names":false,"suffix":""},{"dropping-particle":"","family":"Chan","given":"A","non-dropping-particle":"","parse-names":false,"suffix":""},{"dropping-particle":"","family":"Sniukiene","given":"V","non-dropping-particle":"","parse-names":false,"suffix":""},{"dropping-particle":"","family":"Shulman","given":"L P","non-dropping-particle":"","parse-names":false,"suffix":""}],"container-title":"Fertility and Sterility","id":"ITEM-3","issue":"3","issued":{"date-parts":[["2017","9","1"]]},"note":"doi: 10.1016/j.fertnstert.2017.07.096","page":"e27-e28","publisher":"Elsevier","title":"VENUS II: the second us-based phase 3 study of ulipristal acetate (UPA) for treatment of symptomatic uterine fibroids (UF)","type":"article-journal","volume":"108"},"uris":["http://www.mendeley.com/documents/?uuid=30e5f798-34b1-435d-a2e6-73a3aeb48533"]},{"id":"ITEM-4","itemData":{"DOI":"10.1097/AOG.0b013e3181705d0e","ISSN":"0029-7844 (Print)","PMID":"18448745","abstract":"OBJECTIVE: To evaluate whether 3-month administration of CDB-2914, a selective progesterone receptor modulator, reduces leiomyoma size and symptoms. METHODS: Premenopausal women with symptomatic uterine leiomyomata were randomly assigned to CDB-2914 at 10 mg (T1) or 20 mg (T2) daily or to placebo (PLC) for 3 cycles or 90-102 days if no menses occurred. The primary outcome was leiomyoma volume change determined by magnetic resonance imaging at study entry and within 2 weeks of hysterectomy. Secondary outcomes included the proportion of amenorrhea, change in hemoglobin and hematocrit, ovulation inhibition, and quality-of-life assessment. RESULTS: Twenty-two patients were allocated, and 18 completed the trial. Age and body mass index were similar among groups. Leiomyoma volume was significantly reduced with CDB-2914 administration (PLC 6%; CDB-2914 -29%; P=.01), decreasing 36% and 21% in the T1 and T2 groups, respectively. During treatment, hemoglobin was unchanged, and the median estradiol was greater than 50 pg/mL in all groups. CDB-2914 eliminated menstrual bleeding and inhibited ovulation (% ovulatory cycles: CDB-2914, 20%; PLC, 83%; P=.001). CDB-2914 improved the concern scores of the uterine leiomyoma symptom quality-of-life subscale (P=.04). One CDB-2914 woman developed endometrial cystic hyperplasia without evidence of atypia. No serious adverse events were reported. CONCLUSION: Compared with PLC, CDB-2914 significantly reduced leiomyoma volume after three cycles, or 90-102 days. CDB-2914 treatment resulted in improvements in the concern subscale of the Uterine Fibroid Symptom Quality of Life assessment. In this small study, CDB-2914 was well-tolerated without serious adverse events. Thus, there may be a role for CDB-2914 in the treatment of leiomyomata. CLINICAL TRIAL REGISTRATION: ClinicalTrials.gov,www.clinicaltrials.gov, NCT00290251 LEVEL OF EVIDENCE: I.","author":[{"dropping-particle":"","family":"Levens","given":"Eric D","non-dropping-particle":"","parse-names":false,"suffix":""},{"dropping-particle":"","family":"Potlog-Nahari","given":"Clariss","non-dropping-particle":"","parse-names":false,"suffix":""},{"dropping-particle":"","family":"Armstrong","given":"Alicia Y","non-dropping-particle":"","parse-names":false,"suffix":""},{"dropping-particle":"","family":"Wesley","given":"Robert","non-dropping-particle":"","parse-names":false,"suffix":""},{"dropping-particle":"","family":"Premkumar","given":"Ahalya","non-dropping-particle":"","parse-names":false,"suffix":""},{"dropping-particle":"","family":"Blithe","given":"Diana L","non-dropping-particle":"","parse-names":false,"suffix":""},{"dropping-particle":"","family":"Blocker","given":"Wendy","non-dropping-particle":"","parse-names":false,"suffix":""},{"dropping-particle":"","family":"Nieman","given":"Lynnette K","non-dropping-particle":"","parse-names":false,"suffix":""}],"container-title":"Obstetrics and gynecology","id":"ITEM-4","issue":"5","issued":{"date-parts":[["2008","5"]]},"language":"eng","page":"1129-1136","publisher-place":"United States","title":"CDB-2914 for uterine leiomyomata treatment: a randomized controlled trial.","type":"article-journal","volume":"111"},"uris":["http://www.mendeley.com/documents/?uuid=434ac21f-0137-49b5-8737-a9be9ee93f29"]},{"id":"ITEM-5","itemData":{"DOI":"10.1056/NEJMoa1103180","ISSN":"1533-4406 (Electronic)","PMID":"22296076","abstract":"BACKGROUND: The efficacy and side-effect profile of ulipristal acetate as compared with those of leuprolide acetate for the treatment of symptomatic uterine fibroids before surgery are unclear. METHODS: In this double-blind noninferiority trial, we randomly assigned 307 patients with symptomatic fibroids and excessive uterine bleeding to receive 3 months of daily therapy with oral ulipristal acetate (at a dose of either 5 mg or 10 mg) or once-monthly intramuscular injections of leuprolide acetate (at a dose of 3.75 mg). The primary outcome was the proportion of patients with controlled bleeding at week 13, with a prespecified noninferiority margin of -20%. RESULTS: Uterine bleeding was controlled in 90% of patients receiving 5 mg of ulipristal acetate, in 98% of those receiving 10 mg of ulipristal acetate, and in 89% of those receiving leuprolide acetate, for differences (as compared with leuprolide acetate) of 1.2 percentage points (95% confidence interval [CI], -9.3 to 11.8) for 5 mg of ulipristal acetate and 8.8 percentage points (95% CI, 0.4 to 18.3) for 10 mg of ulipristal acetate. Median times to amenorrhea were 7 days for patients receiving 5 mg of ulipristal acetate, 5 days for those receiving 10 mg of ulipristal acetate, and 21 days for those receiving leuprolide acetate. Moderate-to-severe hot flashes were reported for 11% of patients receiving 5 mg of ulipristal acetate, for 10% of those receiving 10 mg of ulipristal acetate, and for 40% of those receiving leuprolide acetate (P&lt;0.001 for each dose of ulipristal acetate vs. leuprolide acetate). CONCLUSIONS: Both the 5-mg and 10-mg daily doses of ulipristal acetate were noninferior to once-monthly leuprolide acetate in controlling uterine bleeding and were significantly less likely to cause hot flashes. (Funded by PregLem; ClinicalTrials.gov number, NCT00740831.).","author":[{"dropping-particle":"","family":"Donnez","given":"Jacques","non-dropping-particle":"","parse-names":false,"suffix":""},{"dropping-particle":"","family":"Tomaszewski","given":"Janusz","non-dropping-particle":"","parse-names":false,"suffix":""},{"dropping-particle":"","family":"Vazquez","given":"Francisco","non-dropping-particle":"","parse-names":false,"suffix":""},{"dropping-particle":"","family":"Bouchard","given":"Philippe","non-dropping-particle":"","parse-names":false,"suffix":""},{"dropping-particle":"","family":"Lemieszczuk","given":"Boguslav","non-dropping-particle":"","parse-names":false,"suffix":""},{"dropping-particle":"","family":"Baro","given":"Francesco","non-dropping-particle":"","parse-names":false,"suffix":""},{"dropping-particle":"","family":"Nouri","given":"Kazem","non-dropping-particle":"","parse-names":false,"suffix":""},{"dropping-particle":"","family":"Selvaggi","given":"Luigi","non-dropping-particle":"","parse-names":false,"suffix":""},{"dropping-particle":"","family":"Sodowski","given":"Krzysztof","non-dropping-particle":"","parse-names":false,"suffix":""},{"dropping-particle":"","family":"Bestel","given":"Elke","non-dropping-particle":"","parse-names":false,"suffix":""},{"dropping-particle":"","family":"Terrill","given":"Paul","non-dropping-particle":"","parse-names":false,"suffix":""},{"dropping-particle":"","family":"Osterloh","given":"Ian","non-dropping-particle":"","parse-names":false,"suffix":""},{"dropping-particle":"","family":"Loumaye","given":"Ernest","non-dropping-particle":"","parse-names":false,"suffix":""}],"container-title":"The New England journal of medicine","id":"ITEM-5","issue":"5","issued":{"date-parts":[["2012","2"]]},"language":"eng","page":"421-432","publisher-place":"United States","title":"Ulipristal acetate versus leuprolide acetate for uterine fibroids.","type":"article-journal","volume":"366"},"uris":["http://www.mendeley.com/documents/?uuid=9e2c4386-b4d5-459e-9e75-4120fb4b258d"]},{"id":"ITEM-6","itemData":{"DOI":"10.1056/NEJMoa1103182","ISSN":"1533-4406 (Electronic)","PMID":"22296075","abstract":"BACKGROUND: The efficacy and safety of oral ulipristal acetate for the treatment  of symptomatic uterine fibroids before surgery are uncertain. METHODS: We randomly assigned women with symptomatic fibroids, excessive uterine bleeding (a score of &gt;100 on the pictorial blood-loss assessment chart [PBAC, an objective assessment of blood loss, in which monthly scores range from 0 to &gt;500, with higher numbers indicating more bleeding]) and anemia (hemoglobin level of &lt;/=10.2 g per deciliter) to receive treatment for up to 13 weeks with oral ulipristal acetate at a dose of 5 mg per day (96 women) or 10 mg per day (98 women) or to receive placebo (48 women). All patients received iron supplementation. The coprimary efficacy end points were control of uterine bleeding (PBAC score of &lt;75) and reduction of fibroid volume at week 13, after which patients could undergo surgery. RESULTS: At 13 weeks, uterine bleeding was controlled in 91% of the women receiving 5 mg of ulipristal acetate, 92% of those receiving 10 mg of ulipristal acetate, and 19% of those receiving placebo (P&lt;0.001 for the comparison of each dose of ulipristal acetate with placebo). The rates of amenorrhea were 73%, 82%, and 6%, respectively, with amenorrhea occurring within 10 days in the majority of patients receiving ulipristal acetate. The median changes in total fibroid volume were -21%, -12%, and +3% (P=0.002 for the comparison of 5 mg of ulipristal acetate with placebo, and P=0.006 for the comparison of 10 mg of ulipristal acetate with placebo). Ulipristal acetate induced benign histologic endometrial changes that had resolved by 6 months after the end of therapy. Serious adverse events occurred in one patient during treatment with 10 mg of ulipristal acetate (uterine hemorrhage) and in one patient during receipt of placebo (fibroid protruding through the cervix). Headache and breast tenderness were the most common adverse events associated with ulipristal acetate but did not occur significantly more frequently than with placebo. CONCLUSIONS: Treatment with ulipristal acetate for 13 weeks effectively controlled excessive bleeding due to uterine fibroids and reduced the size of the fibroids. (Funded by PregLem; ClinicalTrials.gov number, NCT00755755.).","author":[{"dropping-particle":"","family":"Donnez","given":"Jacques","non-dropping-particle":"","parse-names":false,"suffix":""},{"dropping-particle":"","family":"Tatarchuk","given":"Tetyana F","non-dropping-particle":"","parse-names":false,"suffix":""},{"dropping-particle":"","family":"Bouchard","given":"Philippe","non-dropping-particle":"","parse-names":false,"suffix":""},{"dropping-particle":"","family":"Puscasiu","given":"Lucian","non-dropping-particle":"","parse-names":false,"suffix":""},{"dropping-particle":"","family":"Zakharenko","given":"Nataliya F","non-dropping-particle":"","parse-names":false,"suffix":""},{"dropping-particle":"","family":"Ivanova","given":"Tatiana","non-dropping-particle":"","parse-names":false,"suffix":""},{"dropping-particle":"","family":"Ugocsai","given":"Gyula","non-dropping-particle":"","parse-names":false,"suffix":""},{"dropping-particle":"","family":"Mara","given":"Michal","non-dropping-particle":"","parse-names":false,"suffix":""},{"dropping-particle":"","family":"Jilla","given":"Manju P","non-dropping-particle":"","parse-names":false,"suffix":""},{"dropping-particle":"","family":"Bestel","given":"Elke","non-dropping-particle":"","parse-names":false,"suffix":""},{"dropping-particle":"","family":"Terrill","given":"Paul","non-dropping-particle":"","parse-names":false,"suffix":""},{"dropping-particle":"","family":"Osterloh","given":"Ian","non-dropping-particle":"","parse-names":false,"suffix":""},{"dropping-particle":"","family":"Loumaye","given":"Ernest","non-dropping-particle":"","parse-names":false,"suffix":""}],"container-title":"The New England journal of medicine","id":"ITEM-6","issue":"5","issued":{"date-parts":[["2012","2"]]},"language":"eng","page":"409-420","publisher-place":"United States","title":"Ulipristal acetate versus placebo for fibroid treatment before surgery.","type":"article-journal","volume":"366"},"uris":["http://www.mendeley.com/documents/?uuid=248e6b47-4389-40cb-97ed-27ffbcd09f57"]}],"mendeley":{"formattedCitation":"[12–17]","plainTextFormattedCitation":"[12–17]","previouslyFormattedCitation":"[11–16]"},"properties":{"noteIndex":0},"schema":"https://github.com/citation-style-language/schema/raw/master/csl-citation.json"}</w:instrText>
      </w:r>
      <w:r w:rsidR="009672E7" w:rsidRPr="009B17E5">
        <w:rPr>
          <w:rFonts w:asciiTheme="minorBidi" w:hAnsiTheme="minorBidi"/>
        </w:rPr>
        <w:fldChar w:fldCharType="separate"/>
      </w:r>
      <w:r w:rsidR="00EF682B" w:rsidRPr="009B17E5">
        <w:rPr>
          <w:rFonts w:asciiTheme="minorBidi" w:hAnsiTheme="minorBidi"/>
          <w:noProof/>
        </w:rPr>
        <w:t>[12–17]</w:t>
      </w:r>
      <w:r w:rsidR="009672E7" w:rsidRPr="009B17E5">
        <w:rPr>
          <w:rFonts w:asciiTheme="minorBidi" w:hAnsiTheme="minorBidi"/>
        </w:rPr>
        <w:fldChar w:fldCharType="end"/>
      </w:r>
    </w:p>
    <w:p w14:paraId="61685E4F" w14:textId="364A8044" w:rsidR="00B668F4" w:rsidRPr="009B17E5" w:rsidRDefault="00093E40" w:rsidP="00093E40">
      <w:pPr>
        <w:rPr>
          <w:rFonts w:asciiTheme="minorBidi" w:hAnsiTheme="minorBidi"/>
        </w:rPr>
      </w:pPr>
      <w:r w:rsidRPr="009B17E5">
        <w:rPr>
          <w:rFonts w:asciiTheme="minorBidi" w:hAnsiTheme="minorBidi"/>
        </w:rPr>
        <w:t xml:space="preserve">Results of published trials have shown improvements in patient relevant outcomes when UPA is compared with placebo. </w:t>
      </w:r>
      <w:r w:rsidR="00672A9A" w:rsidRPr="009B17E5">
        <w:rPr>
          <w:rFonts w:asciiTheme="minorBidi" w:hAnsiTheme="minorBidi"/>
        </w:rPr>
        <w:t xml:space="preserve">High quality evidence </w:t>
      </w:r>
      <w:r w:rsidRPr="009B17E5">
        <w:rPr>
          <w:rFonts w:asciiTheme="minorBidi" w:hAnsiTheme="minorBidi"/>
        </w:rPr>
        <w:t>shows that UPA is more effective, compared to placebo, in induc</w:t>
      </w:r>
      <w:r w:rsidR="002B200B" w:rsidRPr="009B17E5">
        <w:rPr>
          <w:rFonts w:asciiTheme="minorBidi" w:hAnsiTheme="minorBidi"/>
        </w:rPr>
        <w:t>ing</w:t>
      </w:r>
      <w:r w:rsidRPr="009B17E5">
        <w:rPr>
          <w:rFonts w:asciiTheme="minorBidi" w:hAnsiTheme="minorBidi"/>
        </w:rPr>
        <w:t xml:space="preserve"> amenorrhea in women with symptomatic fibroids. </w:t>
      </w:r>
      <w:r w:rsidR="00B668F4" w:rsidRPr="009B17E5">
        <w:rPr>
          <w:rFonts w:asciiTheme="minorBidi" w:hAnsiTheme="minorBidi"/>
        </w:rPr>
        <w:t>Moderate-quality evidence shows that UPA</w:t>
      </w:r>
      <w:r w:rsidRPr="009B17E5">
        <w:rPr>
          <w:rFonts w:asciiTheme="minorBidi" w:hAnsiTheme="minorBidi"/>
        </w:rPr>
        <w:t>, compared to placebo,</w:t>
      </w:r>
      <w:r w:rsidR="00B668F4" w:rsidRPr="009B17E5">
        <w:rPr>
          <w:rFonts w:asciiTheme="minorBidi" w:hAnsiTheme="minorBidi"/>
        </w:rPr>
        <w:t xml:space="preserve"> improve</w:t>
      </w:r>
      <w:r w:rsidRPr="009B17E5">
        <w:rPr>
          <w:rFonts w:asciiTheme="minorBidi" w:hAnsiTheme="minorBidi"/>
        </w:rPr>
        <w:t>s</w:t>
      </w:r>
      <w:r w:rsidR="00B668F4" w:rsidRPr="009B17E5">
        <w:rPr>
          <w:rFonts w:asciiTheme="minorBidi" w:hAnsiTheme="minorBidi"/>
        </w:rPr>
        <w:t xml:space="preserve"> </w:t>
      </w:r>
      <w:r w:rsidR="00B668F4" w:rsidRPr="009B17E5">
        <w:rPr>
          <w:rFonts w:asciiTheme="minorBidi" w:hAnsiTheme="minorBidi"/>
        </w:rPr>
        <w:lastRenderedPageBreak/>
        <w:t xml:space="preserve">symptom severity </w:t>
      </w:r>
      <w:r w:rsidRPr="009B17E5">
        <w:rPr>
          <w:rFonts w:asciiTheme="minorBidi" w:hAnsiTheme="minorBidi"/>
        </w:rPr>
        <w:t xml:space="preserve">and </w:t>
      </w:r>
      <w:r w:rsidR="00B668F4" w:rsidRPr="009B17E5">
        <w:rPr>
          <w:rFonts w:asciiTheme="minorBidi" w:hAnsiTheme="minorBidi"/>
        </w:rPr>
        <w:t xml:space="preserve">decrease menstrual blood loss. </w:t>
      </w:r>
      <w:r w:rsidR="00062ACD" w:rsidRPr="009B17E5">
        <w:rPr>
          <w:rFonts w:asciiTheme="minorBidi" w:hAnsiTheme="minorBidi"/>
        </w:rPr>
        <w:t>At present, only one RCT and only one active comparator, namely leuprolide, has been compared to UPA.</w:t>
      </w:r>
    </w:p>
    <w:p w14:paraId="7BF6DBDB" w14:textId="32BBEBF8" w:rsidR="00B668F4" w:rsidRPr="009B17E5" w:rsidRDefault="00B668F4" w:rsidP="002B200B">
      <w:pPr>
        <w:rPr>
          <w:rFonts w:asciiTheme="minorBidi" w:hAnsiTheme="minorBidi"/>
        </w:rPr>
      </w:pPr>
      <w:r w:rsidRPr="009B17E5">
        <w:rPr>
          <w:rFonts w:asciiTheme="minorBidi" w:hAnsiTheme="minorBidi"/>
        </w:rPr>
        <w:t xml:space="preserve">Our literature search was comprehensive; in addition to conducting database searches, we hand-searched reference lists of relevant publications </w:t>
      </w:r>
      <w:r w:rsidR="002B200B" w:rsidRPr="009B17E5">
        <w:rPr>
          <w:rFonts w:asciiTheme="minorBidi" w:hAnsiTheme="minorBidi"/>
        </w:rPr>
        <w:t>and</w:t>
      </w:r>
      <w:r w:rsidRPr="009B17E5">
        <w:rPr>
          <w:rFonts w:asciiTheme="minorBidi" w:hAnsiTheme="minorBidi"/>
        </w:rPr>
        <w:t xml:space="preserve"> search</w:t>
      </w:r>
      <w:r w:rsidR="002B200B" w:rsidRPr="009B17E5">
        <w:rPr>
          <w:rFonts w:asciiTheme="minorBidi" w:hAnsiTheme="minorBidi"/>
        </w:rPr>
        <w:t>ed</w:t>
      </w:r>
      <w:r w:rsidRPr="009B17E5">
        <w:rPr>
          <w:rFonts w:asciiTheme="minorBidi" w:hAnsiTheme="minorBidi"/>
        </w:rPr>
        <w:t xml:space="preserve"> clinical trial databases for ongoing trials.</w:t>
      </w:r>
      <w:r w:rsidR="002B200B" w:rsidRPr="009B17E5">
        <w:rPr>
          <w:rFonts w:asciiTheme="minorBidi" w:hAnsiTheme="minorBidi"/>
        </w:rPr>
        <w:t xml:space="preserve"> We cannot rule out the probability of publication bias since investigators of completed trials have not </w:t>
      </w:r>
      <w:r w:rsidR="00062ACD" w:rsidRPr="009B17E5">
        <w:rPr>
          <w:rFonts w:asciiTheme="minorBidi" w:hAnsiTheme="minorBidi"/>
        </w:rPr>
        <w:t>publish</w:t>
      </w:r>
      <w:r w:rsidR="002B200B" w:rsidRPr="009B17E5">
        <w:rPr>
          <w:rFonts w:asciiTheme="minorBidi" w:hAnsiTheme="minorBidi"/>
        </w:rPr>
        <w:t>ed the</w:t>
      </w:r>
      <w:r w:rsidR="00062ACD" w:rsidRPr="009B17E5">
        <w:rPr>
          <w:rFonts w:asciiTheme="minorBidi" w:hAnsiTheme="minorBidi"/>
        </w:rPr>
        <w:t xml:space="preserve"> result</w:t>
      </w:r>
      <w:r w:rsidR="002B200B" w:rsidRPr="009B17E5">
        <w:rPr>
          <w:rFonts w:asciiTheme="minorBidi" w:hAnsiTheme="minorBidi"/>
        </w:rPr>
        <w:t>s</w:t>
      </w:r>
      <w:r w:rsidR="00062ACD" w:rsidRPr="009B17E5">
        <w:rPr>
          <w:rFonts w:asciiTheme="minorBidi" w:hAnsiTheme="minorBidi"/>
        </w:rPr>
        <w:t>.</w:t>
      </w:r>
      <w:r w:rsidR="002B200B" w:rsidRPr="009B17E5">
        <w:rPr>
          <w:rFonts w:asciiTheme="minorBidi" w:hAnsiTheme="minorBidi"/>
        </w:rPr>
        <w:t xml:space="preserve"> </w:t>
      </w:r>
      <w:r w:rsidRPr="009B17E5">
        <w:rPr>
          <w:rFonts w:asciiTheme="minorBidi" w:hAnsiTheme="minorBidi"/>
        </w:rPr>
        <w:t xml:space="preserve">Subgroup analysis by ethnic group is a caveat. The duration of follow up needs to be extended in future RCTs to assess the long-term effectiveness of UPA, recurrence of symptoms and the need for surgery. </w:t>
      </w:r>
    </w:p>
    <w:p w14:paraId="485D549F" w14:textId="7E66EF98" w:rsidR="00B668F4" w:rsidRPr="009B17E5" w:rsidRDefault="00B668F4" w:rsidP="00C927A4">
      <w:pPr>
        <w:rPr>
          <w:rFonts w:asciiTheme="minorBidi" w:hAnsiTheme="minorBidi"/>
        </w:rPr>
      </w:pPr>
      <w:r w:rsidRPr="009B17E5">
        <w:rPr>
          <w:rFonts w:asciiTheme="minorBidi" w:hAnsiTheme="minorBidi"/>
        </w:rPr>
        <w:t xml:space="preserve">An important dimension is the safety of UPA. </w:t>
      </w:r>
    </w:p>
    <w:p w14:paraId="3F843F8A" w14:textId="77777777" w:rsidR="00B668F4" w:rsidRPr="009B17E5" w:rsidRDefault="00B668F4" w:rsidP="00C927A4">
      <w:pPr>
        <w:rPr>
          <w:rFonts w:asciiTheme="minorBidi" w:hAnsiTheme="minorBidi"/>
        </w:rPr>
      </w:pPr>
      <w:r w:rsidRPr="009B17E5">
        <w:rPr>
          <w:rFonts w:asciiTheme="minorBidi" w:hAnsiTheme="minorBidi"/>
        </w:rPr>
        <w:t>Quality of the evidence</w:t>
      </w:r>
    </w:p>
    <w:p w14:paraId="457AA34E" w14:textId="7DA01B4E" w:rsidR="00062ACD" w:rsidRPr="009B17E5" w:rsidRDefault="00AC45D3" w:rsidP="00C927A4">
      <w:pPr>
        <w:rPr>
          <w:rFonts w:asciiTheme="minorBidi" w:hAnsiTheme="minorBidi"/>
        </w:rPr>
      </w:pPr>
      <w:r>
        <w:rPr>
          <w:rFonts w:asciiTheme="minorBidi" w:hAnsiTheme="minorBidi"/>
        </w:rPr>
        <w:t xml:space="preserve">Two </w:t>
      </w:r>
      <w:r w:rsidR="00B668F4" w:rsidRPr="009B17E5">
        <w:rPr>
          <w:rFonts w:asciiTheme="minorBidi" w:hAnsiTheme="minorBidi"/>
        </w:rPr>
        <w:t xml:space="preserve">studies were at low risk of bias in all domains. We graded four studies as having unclear risk </w:t>
      </w:r>
      <w:r>
        <w:rPr>
          <w:rFonts w:asciiTheme="minorBidi" w:hAnsiTheme="minorBidi"/>
        </w:rPr>
        <w:t xml:space="preserve">in the allocation concealment </w:t>
      </w:r>
      <w:r w:rsidR="00B668F4" w:rsidRPr="009B17E5">
        <w:rPr>
          <w:rFonts w:asciiTheme="minorBidi" w:hAnsiTheme="minorBidi"/>
        </w:rPr>
        <w:t>domain</w:t>
      </w:r>
      <w:r>
        <w:rPr>
          <w:rFonts w:asciiTheme="minorBidi" w:hAnsiTheme="minorBidi"/>
        </w:rPr>
        <w:t xml:space="preserve"> due</w:t>
      </w:r>
      <w:r w:rsidR="00B668F4" w:rsidRPr="009B17E5">
        <w:rPr>
          <w:rFonts w:asciiTheme="minorBidi" w:hAnsiTheme="minorBidi"/>
        </w:rPr>
        <w:t xml:space="preserve"> to insufficient detail in their description of study methods. Comparison of </w:t>
      </w:r>
      <w:r w:rsidR="00062ACD" w:rsidRPr="009B17E5">
        <w:rPr>
          <w:rFonts w:asciiTheme="minorBidi" w:hAnsiTheme="minorBidi"/>
        </w:rPr>
        <w:t>UPA</w:t>
      </w:r>
      <w:r w:rsidR="00B668F4" w:rsidRPr="009B17E5">
        <w:rPr>
          <w:rFonts w:asciiTheme="minorBidi" w:hAnsiTheme="minorBidi"/>
        </w:rPr>
        <w:t xml:space="preserve"> versus placebo yielded </w:t>
      </w:r>
      <w:r w:rsidR="00062ACD" w:rsidRPr="009B17E5">
        <w:rPr>
          <w:rFonts w:asciiTheme="minorBidi" w:hAnsiTheme="minorBidi"/>
        </w:rPr>
        <w:t>high</w:t>
      </w:r>
      <w:r w:rsidR="00B668F4" w:rsidRPr="009B17E5">
        <w:rPr>
          <w:rFonts w:asciiTheme="minorBidi" w:hAnsiTheme="minorBidi"/>
        </w:rPr>
        <w:t>-quality evidence for</w:t>
      </w:r>
      <w:r w:rsidR="00062ACD" w:rsidRPr="009B17E5">
        <w:rPr>
          <w:rFonts w:asciiTheme="minorBidi" w:hAnsiTheme="minorBidi"/>
        </w:rPr>
        <w:t xml:space="preserve"> our </w:t>
      </w:r>
      <w:r w:rsidR="00B668F4" w:rsidRPr="009B17E5">
        <w:rPr>
          <w:rFonts w:asciiTheme="minorBidi" w:hAnsiTheme="minorBidi"/>
        </w:rPr>
        <w:t xml:space="preserve">primary outcome. Most of these studies included a </w:t>
      </w:r>
      <w:r>
        <w:rPr>
          <w:rFonts w:asciiTheme="minorBidi" w:hAnsiTheme="minorBidi"/>
        </w:rPr>
        <w:t xml:space="preserve">relatively </w:t>
      </w:r>
      <w:r w:rsidR="00B668F4" w:rsidRPr="009B17E5">
        <w:rPr>
          <w:rFonts w:asciiTheme="minorBidi" w:hAnsiTheme="minorBidi"/>
        </w:rPr>
        <w:t xml:space="preserve">small number of participants </w:t>
      </w:r>
      <w:r>
        <w:rPr>
          <w:rFonts w:asciiTheme="minorBidi" w:hAnsiTheme="minorBidi"/>
        </w:rPr>
        <w:t xml:space="preserve">and had statistically significant </w:t>
      </w:r>
      <w:r w:rsidR="00B668F4" w:rsidRPr="009B17E5">
        <w:rPr>
          <w:rFonts w:asciiTheme="minorBidi" w:hAnsiTheme="minorBidi"/>
        </w:rPr>
        <w:t xml:space="preserve">results. We </w:t>
      </w:r>
      <w:r w:rsidR="00062ACD" w:rsidRPr="009B17E5">
        <w:rPr>
          <w:rFonts w:asciiTheme="minorBidi" w:hAnsiTheme="minorBidi"/>
        </w:rPr>
        <w:t xml:space="preserve">did not </w:t>
      </w:r>
      <w:r w:rsidR="00B668F4" w:rsidRPr="009B17E5">
        <w:rPr>
          <w:rFonts w:asciiTheme="minorBidi" w:hAnsiTheme="minorBidi"/>
        </w:rPr>
        <w:t xml:space="preserve">include </w:t>
      </w:r>
      <w:r w:rsidR="00062ACD" w:rsidRPr="009B17E5">
        <w:rPr>
          <w:rFonts w:asciiTheme="minorBidi" w:hAnsiTheme="minorBidi"/>
        </w:rPr>
        <w:t>any</w:t>
      </w:r>
      <w:r w:rsidR="00B668F4" w:rsidRPr="009B17E5">
        <w:rPr>
          <w:rFonts w:asciiTheme="minorBidi" w:hAnsiTheme="minorBidi"/>
        </w:rPr>
        <w:t xml:space="preserve"> large negative stud</w:t>
      </w:r>
      <w:r w:rsidR="00062ACD" w:rsidRPr="009B17E5">
        <w:rPr>
          <w:rFonts w:asciiTheme="minorBidi" w:hAnsiTheme="minorBidi"/>
        </w:rPr>
        <w:t>y</w:t>
      </w:r>
      <w:r w:rsidR="00B668F4" w:rsidRPr="009B17E5">
        <w:rPr>
          <w:rFonts w:asciiTheme="minorBidi" w:hAnsiTheme="minorBidi"/>
        </w:rPr>
        <w:t xml:space="preserve"> in this review. Many unpublished industry-sponsored studies further raise our concern regarding publication bias. </w:t>
      </w:r>
    </w:p>
    <w:p w14:paraId="4F865A90" w14:textId="3AC2676C" w:rsidR="00B668F4" w:rsidRPr="009B17E5" w:rsidRDefault="00B668F4" w:rsidP="00C927A4">
      <w:pPr>
        <w:rPr>
          <w:rFonts w:asciiTheme="minorBidi" w:hAnsiTheme="minorBidi"/>
        </w:rPr>
      </w:pPr>
      <w:r w:rsidRPr="009B17E5">
        <w:rPr>
          <w:rFonts w:asciiTheme="minorBidi" w:hAnsiTheme="minorBidi"/>
        </w:rPr>
        <w:t xml:space="preserve">One of the challenges for authors of this review was variable reporting of outcomes in these studies, particularly </w:t>
      </w:r>
      <w:r w:rsidR="00062ACD" w:rsidRPr="009B17E5">
        <w:rPr>
          <w:rFonts w:asciiTheme="minorBidi" w:hAnsiTheme="minorBidi"/>
        </w:rPr>
        <w:t>the</w:t>
      </w:r>
      <w:r w:rsidRPr="009B17E5">
        <w:rPr>
          <w:rFonts w:asciiTheme="minorBidi" w:hAnsiTheme="minorBidi"/>
        </w:rPr>
        <w:t xml:space="preserve"> methods of assessing menstrual blood loss</w:t>
      </w:r>
      <w:r w:rsidR="00062ACD" w:rsidRPr="009B17E5">
        <w:rPr>
          <w:rFonts w:asciiTheme="minorBidi" w:hAnsiTheme="minorBidi"/>
        </w:rPr>
        <w:t xml:space="preserve"> and</w:t>
      </w:r>
      <w:r w:rsidRPr="009B17E5">
        <w:rPr>
          <w:rFonts w:asciiTheme="minorBidi" w:hAnsiTheme="minorBidi"/>
        </w:rPr>
        <w:t xml:space="preserve"> quality of life parameters. </w:t>
      </w:r>
      <w:r w:rsidR="00AC45D3">
        <w:rPr>
          <w:rFonts w:asciiTheme="minorBidi" w:hAnsiTheme="minorBidi"/>
        </w:rPr>
        <w:t xml:space="preserve">The use of core outcome sets </w:t>
      </w:r>
      <w:r w:rsidRPr="009B17E5">
        <w:rPr>
          <w:rFonts w:asciiTheme="minorBidi" w:hAnsiTheme="minorBidi"/>
        </w:rPr>
        <w:t xml:space="preserve">will facilitate future reviews and will </w:t>
      </w:r>
      <w:r w:rsidR="00AC45D3">
        <w:rPr>
          <w:rFonts w:asciiTheme="minorBidi" w:hAnsiTheme="minorBidi"/>
        </w:rPr>
        <w:t>facilitate future synthesis of evidence</w:t>
      </w:r>
      <w:r w:rsidR="00062ACD" w:rsidRPr="009B17E5">
        <w:rPr>
          <w:rFonts w:asciiTheme="minorBidi" w:hAnsiTheme="minorBidi"/>
        </w:rPr>
        <w:t>.</w:t>
      </w:r>
      <w:r w:rsidRPr="009B17E5">
        <w:rPr>
          <w:rFonts w:asciiTheme="minorBidi" w:hAnsiTheme="minorBidi"/>
        </w:rPr>
        <w:t xml:space="preserve"> </w:t>
      </w:r>
    </w:p>
    <w:p w14:paraId="704D2073" w14:textId="77777777" w:rsidR="00B668F4" w:rsidRPr="009B17E5" w:rsidRDefault="00B668F4" w:rsidP="00C927A4">
      <w:pPr>
        <w:rPr>
          <w:rFonts w:asciiTheme="minorBidi" w:hAnsiTheme="minorBidi"/>
        </w:rPr>
      </w:pPr>
      <w:r w:rsidRPr="009B17E5">
        <w:rPr>
          <w:rFonts w:asciiTheme="minorBidi" w:hAnsiTheme="minorBidi"/>
        </w:rPr>
        <w:t>Agreements and disagreements with other studies or reviews</w:t>
      </w:r>
    </w:p>
    <w:p w14:paraId="4CECFF21" w14:textId="2ACD623C" w:rsidR="00F87EED" w:rsidRPr="009B17E5" w:rsidRDefault="00B668F4" w:rsidP="00C927A4">
      <w:pPr>
        <w:rPr>
          <w:rFonts w:asciiTheme="minorBidi" w:hAnsiTheme="minorBidi"/>
        </w:rPr>
      </w:pPr>
      <w:r w:rsidRPr="009B17E5">
        <w:rPr>
          <w:rFonts w:asciiTheme="minorBidi" w:hAnsiTheme="minorBidi"/>
        </w:rPr>
        <w:t>Our findings are consistent with and extend those presented in</w:t>
      </w:r>
      <w:r w:rsidR="00F87EED" w:rsidRPr="009B17E5">
        <w:rPr>
          <w:rFonts w:asciiTheme="minorBidi" w:hAnsiTheme="minorBidi"/>
        </w:rPr>
        <w:t xml:space="preserve"> </w:t>
      </w:r>
      <w:r w:rsidR="000718FE">
        <w:rPr>
          <w:rFonts w:asciiTheme="minorBidi" w:hAnsiTheme="minorBidi"/>
        </w:rPr>
        <w:t xml:space="preserve">a </w:t>
      </w:r>
      <w:r w:rsidR="00F87EED" w:rsidRPr="009B17E5">
        <w:rPr>
          <w:rFonts w:asciiTheme="minorBidi" w:hAnsiTheme="minorBidi"/>
        </w:rPr>
        <w:t>review by</w:t>
      </w:r>
      <w:r w:rsidRPr="009B17E5">
        <w:rPr>
          <w:rFonts w:asciiTheme="minorBidi" w:hAnsiTheme="minorBidi"/>
        </w:rPr>
        <w:t xml:space="preserve"> </w:t>
      </w:r>
      <w:proofErr w:type="spellStart"/>
      <w:r w:rsidR="00F87EED" w:rsidRPr="009B17E5">
        <w:rPr>
          <w:rFonts w:asciiTheme="minorBidi" w:hAnsiTheme="minorBidi"/>
        </w:rPr>
        <w:t>Kalampokas</w:t>
      </w:r>
      <w:proofErr w:type="spellEnd"/>
      <w:r w:rsidR="00F87EED" w:rsidRPr="009B17E5">
        <w:rPr>
          <w:rFonts w:asciiTheme="minorBidi" w:hAnsiTheme="minorBidi"/>
        </w:rPr>
        <w:t xml:space="preserve"> et al</w:t>
      </w:r>
      <w:r w:rsidR="000718FE">
        <w:rPr>
          <w:rFonts w:asciiTheme="minorBidi" w:hAnsiTheme="minorBidi"/>
        </w:rPr>
        <w:t xml:space="preserve"> published in</w:t>
      </w:r>
      <w:r w:rsidR="00F87EED" w:rsidRPr="009B17E5">
        <w:rPr>
          <w:rFonts w:asciiTheme="minorBidi" w:hAnsiTheme="minorBidi"/>
        </w:rPr>
        <w:t xml:space="preserve"> 2016</w:t>
      </w:r>
      <w:r w:rsidRPr="009B17E5">
        <w:rPr>
          <w:rFonts w:asciiTheme="minorBidi" w:hAnsiTheme="minorBidi"/>
        </w:rPr>
        <w:t xml:space="preserve">. </w:t>
      </w:r>
      <w:r w:rsidR="000718FE">
        <w:rPr>
          <w:rFonts w:asciiTheme="minorBidi" w:hAnsiTheme="minorBidi"/>
        </w:rPr>
        <w:t xml:space="preserve"> Their</w:t>
      </w:r>
      <w:r w:rsidR="00F87EED" w:rsidRPr="009B17E5">
        <w:rPr>
          <w:rFonts w:asciiTheme="minorBidi" w:hAnsiTheme="minorBidi"/>
        </w:rPr>
        <w:t xml:space="preserve"> </w:t>
      </w:r>
      <w:r w:rsidRPr="009B17E5">
        <w:rPr>
          <w:rFonts w:asciiTheme="minorBidi" w:hAnsiTheme="minorBidi"/>
        </w:rPr>
        <w:t xml:space="preserve">meta-analysis </w:t>
      </w:r>
      <w:r w:rsidR="000718FE" w:rsidRPr="009B17E5">
        <w:rPr>
          <w:rFonts w:asciiTheme="minorBidi" w:hAnsiTheme="minorBidi"/>
        </w:rPr>
        <w:t>was based on four studies</w:t>
      </w:r>
      <w:r w:rsidR="000718FE">
        <w:rPr>
          <w:rFonts w:asciiTheme="minorBidi" w:hAnsiTheme="minorBidi"/>
        </w:rPr>
        <w:t xml:space="preserve"> </w:t>
      </w:r>
      <w:r w:rsidR="000718FE">
        <w:rPr>
          <w:rFonts w:asciiTheme="minorBidi" w:hAnsiTheme="minorBidi"/>
        </w:rPr>
        <w:lastRenderedPageBreak/>
        <w:t>and showed that UPA</w:t>
      </w:r>
      <w:r w:rsidRPr="009B17E5">
        <w:rPr>
          <w:rFonts w:asciiTheme="minorBidi" w:hAnsiTheme="minorBidi"/>
        </w:rPr>
        <w:t xml:space="preserve"> was associated with improved quality of life and reduced fibroid size when compared with placebo</w:t>
      </w:r>
      <w:r w:rsidR="000718FE">
        <w:rPr>
          <w:rFonts w:asciiTheme="minorBidi" w:hAnsiTheme="minorBidi"/>
        </w:rPr>
        <w:t xml:space="preserve">. </w:t>
      </w:r>
      <w:r w:rsidR="000718FE" w:rsidRPr="009B17E5">
        <w:rPr>
          <w:rFonts w:asciiTheme="minorBidi" w:hAnsiTheme="minorBidi"/>
        </w:rPr>
        <w:fldChar w:fldCharType="begin" w:fldLock="1"/>
      </w:r>
      <w:r w:rsidR="000718FE" w:rsidRPr="009B17E5">
        <w:rPr>
          <w:rFonts w:asciiTheme="minorBidi" w:hAnsiTheme="minorBidi"/>
        </w:rPr>
        <w:instrText>ADDIN CSL_CITATION {"citationItems":[{"id":"ITEM-1","itemData":{"DOI":"10.3109/09513590.2015.1106471","ISSN":"1473-0766 (Electronic)","PMID":"26572056","abstract":"Ulipristal acetate (UA), a selective progesterone modulator, has been approved for short-term therapy for symptomatic fibroids. We decided to undertake a systematic review of the best available evidence and draw a more definitive conclusion regarding the efficacy of UA for the management of uterine fibroids. The outcomes included symptomatic relief, quality of life-related parameters, reduction in fibroid size, side effects and recurrence rate. We included four randomised controlled trials which consisted of three trials which compared UA with placebo, and one trial compared it with gonadotropin-releasing hormone analogues for symptomatic relief. The three trials comparing UA with placebo reported significant improvement in symptoms related to excessive uterine bleeding as evidenced by the attainment of amenorrhea or reduction in pictorial blood assessment chart. However, due to the heterogeneity of the available data, a meta-analysis was possible only for one the outcomes - attainment of amenorrhea which indicated improvement in symptoms [57.88 (19.81-169.16); p &lt; 0.00001]. The improved quality of life parameters and reduction in fibroid size was noted in the UA group. With regards to adverse events, even though the three included studies reported increased non-physiological endometrial-related changes following UA, these changes reverted back to normal within 6 months. Short-term use of UA seems to be an effective and safe method of treating uterine fibroids.","author":[{"dropping-particle":"","family":"Kalampokas","given":"Theodoros","non-dropping-particle":"","parse-names":false,"suffix":""},{"dropping-particle":"","family":"Kamath","given":"Mohan","non-dropping-particle":"","parse-names":false,"suffix":""},{"dropping-particle":"","family":"Boutas","given":"Ioannis","non-dropping-particle":"","parse-names":false,"suffix":""},{"dropping-particle":"","family":"Kalampokas","given":"Emmanouil","non-dropping-particle":"","parse-names":false,"suffix":""}],"container-title":"Gynecological endocrinology : the official journal of the International Society of Gynecological Endocrinology","id":"ITEM-1","issue":"2","issued":{"date-parts":[["2016"]]},"language":"eng","page":"91-96","publisher-place":"England","title":"Ulipristal acetate for uterine fibroids: a systematic review and meta-analysis.","type":"article-journal","volume":"32"},"uris":["http://www.mendeley.com/documents/?uuid=804a95d4-bc7d-4a13-8ec5-91bad14aebb3"]}],"mendeley":{"formattedCitation":"[18]","plainTextFormattedCitation":"[18]","previouslyFormattedCitation":"[18]"},"properties":{"noteIndex":0},"schema":"https://github.com/citation-style-language/schema/raw/master/csl-citation.json"}</w:instrText>
      </w:r>
      <w:r w:rsidR="000718FE" w:rsidRPr="009B17E5">
        <w:rPr>
          <w:rFonts w:asciiTheme="minorBidi" w:hAnsiTheme="minorBidi"/>
        </w:rPr>
        <w:fldChar w:fldCharType="separate"/>
      </w:r>
      <w:r w:rsidR="000718FE" w:rsidRPr="009B17E5">
        <w:rPr>
          <w:rFonts w:asciiTheme="minorBidi" w:hAnsiTheme="minorBidi"/>
          <w:noProof/>
        </w:rPr>
        <w:t>[18]</w:t>
      </w:r>
      <w:r w:rsidR="000718FE" w:rsidRPr="009B17E5">
        <w:rPr>
          <w:rFonts w:asciiTheme="minorBidi" w:hAnsiTheme="minorBidi"/>
        </w:rPr>
        <w:fldChar w:fldCharType="end"/>
      </w:r>
      <w:r w:rsidR="00AA2374">
        <w:rPr>
          <w:rFonts w:asciiTheme="minorBidi" w:hAnsiTheme="minorBidi"/>
        </w:rPr>
        <w:t xml:space="preserve"> Ou</w:t>
      </w:r>
      <w:r w:rsidR="00487E84">
        <w:rPr>
          <w:rFonts w:asciiTheme="minorBidi" w:hAnsiTheme="minorBidi"/>
        </w:rPr>
        <w:t>r</w:t>
      </w:r>
      <w:r w:rsidR="00AA2374">
        <w:rPr>
          <w:rFonts w:asciiTheme="minorBidi" w:hAnsiTheme="minorBidi"/>
        </w:rPr>
        <w:t xml:space="preserve"> review </w:t>
      </w:r>
      <w:r w:rsidRPr="009B17E5">
        <w:rPr>
          <w:rFonts w:asciiTheme="minorBidi" w:hAnsiTheme="minorBidi"/>
        </w:rPr>
        <w:t xml:space="preserve">included </w:t>
      </w:r>
      <w:r w:rsidR="00487E84">
        <w:rPr>
          <w:rFonts w:asciiTheme="minorBidi" w:hAnsiTheme="minorBidi"/>
        </w:rPr>
        <w:t>additional two recent</w:t>
      </w:r>
      <w:r w:rsidR="000718FE">
        <w:rPr>
          <w:rFonts w:asciiTheme="minorBidi" w:hAnsiTheme="minorBidi"/>
        </w:rPr>
        <w:t>ly published</w:t>
      </w:r>
      <w:r w:rsidR="00487E84">
        <w:rPr>
          <w:rFonts w:asciiTheme="minorBidi" w:hAnsiTheme="minorBidi"/>
        </w:rPr>
        <w:t xml:space="preserve"> trials.</w:t>
      </w:r>
      <w:r w:rsidR="000718FE">
        <w:rPr>
          <w:rFonts w:asciiTheme="minorBidi" w:hAnsiTheme="minorBidi"/>
        </w:rPr>
        <w:t xml:space="preserve"> </w:t>
      </w:r>
      <w:r w:rsidR="005E6862">
        <w:rPr>
          <w:rFonts w:asciiTheme="minorBidi" w:hAnsiTheme="minorBidi"/>
        </w:rPr>
        <w:t>Further, o</w:t>
      </w:r>
      <w:r w:rsidR="000718FE">
        <w:rPr>
          <w:rFonts w:asciiTheme="minorBidi" w:hAnsiTheme="minorBidi"/>
        </w:rPr>
        <w:t xml:space="preserve">ur rigorous risk of bias assessment and GRADE evidence profile clearly justifies </w:t>
      </w:r>
      <w:r w:rsidR="005E6862">
        <w:rPr>
          <w:rFonts w:asciiTheme="minorBidi" w:hAnsiTheme="minorBidi"/>
        </w:rPr>
        <w:t xml:space="preserve">our updated </w:t>
      </w:r>
      <w:r w:rsidR="000718FE">
        <w:rPr>
          <w:rFonts w:asciiTheme="minorBidi" w:hAnsiTheme="minorBidi"/>
        </w:rPr>
        <w:t xml:space="preserve">review. </w:t>
      </w:r>
    </w:p>
    <w:p w14:paraId="2A2954EA" w14:textId="57465AE6" w:rsidR="00B668F4" w:rsidRPr="009B17E5" w:rsidRDefault="00330896" w:rsidP="00181E35">
      <w:pPr>
        <w:rPr>
          <w:rFonts w:asciiTheme="minorBidi" w:hAnsiTheme="minorBidi"/>
        </w:rPr>
      </w:pPr>
      <w:r w:rsidRPr="009B17E5">
        <w:rPr>
          <w:rFonts w:asciiTheme="minorBidi" w:hAnsiTheme="minorBidi"/>
        </w:rPr>
        <w:t xml:space="preserve">Our review focused on UPA while a Cochrane review </w:t>
      </w:r>
      <w:r w:rsidR="00ED675C" w:rsidRPr="009B17E5">
        <w:rPr>
          <w:rFonts w:asciiTheme="minorBidi" w:hAnsiTheme="minorBidi"/>
        </w:rPr>
        <w:fldChar w:fldCharType="begin" w:fldLock="1"/>
      </w:r>
      <w:r w:rsidR="00800EFB" w:rsidRPr="009B17E5">
        <w:rPr>
          <w:rFonts w:asciiTheme="minorBidi" w:hAnsiTheme="minorBidi"/>
        </w:rPr>
        <w:instrText>ADDIN CSL_CITATION {"citationItems":[{"id":"ITEM-1","itemData":{"DOI":"10.1002/14651858.CD010770.pub2","ISSN":"1469-493X (Electronic)","PMID":"28444736","abstract":"BACKGROUND: Uterine fibroids are smooth muscle tumours arising from the uterus. These tumours, although benign, are commonly associated with abnormal uterine bleeding, bulk symptoms and reproductive dysfunction. The importance of progesterone in fibroid pathogenesis supports selective progesterone receptor modulators (SPRMs) as effective treatment. Both biochemical and clinical evidence suggests that SPRMs may reduce fibroid growth and ameliorate symptoms. SPRMs can cause unique histological changes to the endometrium that are not related to cancer, are not precancerous and have been found to be benign and reversible. This review summarises randomised trials conducted to evaluate the effectiveness of SPRMs as a class of medication for treatment of individuals with fibroids. OBJECTIVES: To evaluate the effectiveness and safety of SPRMs for treatment of premenopausal women with uterine fibroids. SEARCH METHODS: We searched the Specialised Register of the Cochrane Gynaecology and Fertility Group, the Cochrane Central Register of Controlled Trials (CENTRAL), MEDLINE, Embase, PsycINFO, the Cumulative Index to Nursing and Allied Health Literature (CINAHL) and clinical trials registries from database inception to May 2016. We handsearched the reference lists of relevant articles and contacted experts in the field to request additional data. SELECTION CRITERIA: Included studies were randomised controlled trials (RCTs) of premenopausal women with fibroids who were treated for at least three months with a SPRM. DATA COLLECTION AND ANALYSIS: Two review authors independently reviewed all eligible studies identified by the search. We extracted data and assessed risk of bias independently using standard forms. We analysed data using mean differences (MDs) or standardised mean differences (SMDs) for continuous data and odds ratios (ORs) for dichotomous data. We performed meta-analyses using the random-effects model. Our primary outcome was change in fibroid-related symptoms. MAIN RESULTS: We included in the review 14 RCTs with a total of 1215 study participants. We could not extract complete data from three studies. We included in the meta-analysis 11 studies involving 1021 study participants: 685 received SPRMs and 336 were given a control intervention (placebo or leuprolide). Investigators evaluated three SPRMs: mifepristone (five studies), ulipristal acetate (four studies) and asoprisnil (two studies). The primary outcome was change in fibroid-related symptoms (sym…","author":[{"dropping-particle":"","family":"Murji","given":"Ally","non-dropping-particle":"","parse-names":false,"suffix":""},{"dropping-particle":"","family":"Whitaker","given":"Lucy","non-dropping-particle":"","parse-names":false,"suffix":""},{"dropping-particle":"","family":"Chow","given":"Tiffany L","non-dropping-particle":"","parse-names":false,"suffix":""},{"dropping-particle":"","family":"Sobel","given":"Mara L","non-dropping-particle":"","parse-names":false,"suffix":""}],"container-title":"The Cochrane database of systematic reviews","id":"ITEM-1","issued":{"date-parts":[["2017","4"]]},"language":"eng","page":"CD010770","publisher-place":"England","title":"Selective progesterone receptor modulators (SPRMs) for uterine fibroids.","type":"article-journal","volume":"4"},"uris":["http://www.mendeley.com/documents/?uuid=aaff80c6-a5da-4438-882b-ca62e0c45ecb"]}],"mendeley":{"formattedCitation":"[2]","plainTextFormattedCitation":"[2]","previouslyFormattedCitation":"[2]"},"properties":{"noteIndex":0},"schema":"https://github.com/citation-style-language/schema/raw/master/csl-citation.json"}</w:instrText>
      </w:r>
      <w:r w:rsidR="00ED675C" w:rsidRPr="009B17E5">
        <w:rPr>
          <w:rFonts w:asciiTheme="minorBidi" w:hAnsiTheme="minorBidi"/>
        </w:rPr>
        <w:fldChar w:fldCharType="separate"/>
      </w:r>
      <w:r w:rsidR="00800EFB" w:rsidRPr="009B17E5">
        <w:rPr>
          <w:rFonts w:asciiTheme="minorBidi" w:hAnsiTheme="minorBidi"/>
          <w:noProof/>
        </w:rPr>
        <w:t>[2]</w:t>
      </w:r>
      <w:r w:rsidR="00ED675C" w:rsidRPr="009B17E5">
        <w:rPr>
          <w:rFonts w:asciiTheme="minorBidi" w:hAnsiTheme="minorBidi"/>
        </w:rPr>
        <w:fldChar w:fldCharType="end"/>
      </w:r>
      <w:r w:rsidRPr="009B17E5">
        <w:rPr>
          <w:rFonts w:asciiTheme="minorBidi" w:hAnsiTheme="minorBidi"/>
        </w:rPr>
        <w:t xml:space="preserve"> assessed the effects of </w:t>
      </w:r>
      <w:r w:rsidR="00181E35">
        <w:rPr>
          <w:rFonts w:asciiTheme="minorBidi" w:hAnsiTheme="minorBidi"/>
        </w:rPr>
        <w:t xml:space="preserve">all </w:t>
      </w:r>
      <w:r w:rsidRPr="009B17E5">
        <w:rPr>
          <w:rFonts w:asciiTheme="minorBidi" w:hAnsiTheme="minorBidi"/>
        </w:rPr>
        <w:t>selective progesterone receptor modulators for uterine fibroids.</w:t>
      </w:r>
      <w:r w:rsidR="00181E35">
        <w:rPr>
          <w:rFonts w:asciiTheme="minorBidi" w:hAnsiTheme="minorBidi"/>
        </w:rPr>
        <w:t xml:space="preserve"> </w:t>
      </w:r>
      <w:r w:rsidR="00B668F4" w:rsidRPr="009B17E5">
        <w:rPr>
          <w:rFonts w:asciiTheme="minorBidi" w:hAnsiTheme="minorBidi"/>
        </w:rPr>
        <w:t xml:space="preserve">Our review focused on analysis of </w:t>
      </w:r>
      <w:r w:rsidR="003B2FDF" w:rsidRPr="009B17E5">
        <w:rPr>
          <w:rFonts w:asciiTheme="minorBidi" w:hAnsiTheme="minorBidi"/>
        </w:rPr>
        <w:t xml:space="preserve">patient relevant </w:t>
      </w:r>
      <w:r w:rsidR="00B668F4" w:rsidRPr="009B17E5">
        <w:rPr>
          <w:rFonts w:asciiTheme="minorBidi" w:hAnsiTheme="minorBidi"/>
        </w:rPr>
        <w:t>outcomes</w:t>
      </w:r>
      <w:r w:rsidR="00904646" w:rsidRPr="009B17E5">
        <w:rPr>
          <w:rFonts w:asciiTheme="minorBidi" w:hAnsiTheme="minorBidi"/>
        </w:rPr>
        <w:t xml:space="preserve"> namely </w:t>
      </w:r>
      <w:r w:rsidR="00181E35">
        <w:rPr>
          <w:rFonts w:asciiTheme="minorBidi" w:hAnsiTheme="minorBidi"/>
        </w:rPr>
        <w:t xml:space="preserve">amenorrhea, </w:t>
      </w:r>
      <w:r w:rsidR="00904646" w:rsidRPr="009B17E5">
        <w:rPr>
          <w:rFonts w:asciiTheme="minorBidi" w:hAnsiTheme="minorBidi"/>
        </w:rPr>
        <w:t xml:space="preserve">symptom severity </w:t>
      </w:r>
      <w:r w:rsidR="00B668F4" w:rsidRPr="009B17E5">
        <w:rPr>
          <w:rFonts w:asciiTheme="minorBidi" w:hAnsiTheme="minorBidi"/>
        </w:rPr>
        <w:t xml:space="preserve">quality of life, reduction in </w:t>
      </w:r>
      <w:r w:rsidR="00181E35">
        <w:rPr>
          <w:rFonts w:asciiTheme="minorBidi" w:hAnsiTheme="minorBidi"/>
        </w:rPr>
        <w:t>heavy menses, a</w:t>
      </w:r>
      <w:r w:rsidR="00F87EED" w:rsidRPr="009B17E5">
        <w:rPr>
          <w:rFonts w:asciiTheme="minorBidi" w:hAnsiTheme="minorBidi"/>
        </w:rPr>
        <w:t>nd adverse events</w:t>
      </w:r>
      <w:r w:rsidR="00B668F4" w:rsidRPr="009B17E5">
        <w:rPr>
          <w:rFonts w:asciiTheme="minorBidi" w:hAnsiTheme="minorBidi"/>
        </w:rPr>
        <w:t xml:space="preserve">. </w:t>
      </w:r>
    </w:p>
    <w:p w14:paraId="50E529F7" w14:textId="7E1F19E0" w:rsidR="006D358E" w:rsidRPr="009B17E5" w:rsidRDefault="00B21BFD" w:rsidP="00F87EED">
      <w:pPr>
        <w:rPr>
          <w:rFonts w:asciiTheme="minorBidi" w:hAnsiTheme="minorBidi"/>
        </w:rPr>
      </w:pPr>
      <w:r w:rsidRPr="00B21BFD">
        <w:rPr>
          <w:rFonts w:asciiTheme="minorBidi" w:hAnsiTheme="minorBidi"/>
        </w:rPr>
        <w:t xml:space="preserve">While </w:t>
      </w:r>
      <w:r w:rsidR="00DD134E">
        <w:rPr>
          <w:rFonts w:asciiTheme="minorBidi" w:hAnsiTheme="minorBidi"/>
        </w:rPr>
        <w:t>we</w:t>
      </w:r>
      <w:r>
        <w:rPr>
          <w:rFonts w:asciiTheme="minorBidi" w:hAnsiTheme="minorBidi"/>
        </w:rPr>
        <w:t xml:space="preserve"> have</w:t>
      </w:r>
      <w:r w:rsidRPr="00B21BFD">
        <w:rPr>
          <w:rFonts w:asciiTheme="minorBidi" w:hAnsiTheme="minorBidi"/>
        </w:rPr>
        <w:t xml:space="preserve"> a low certainty evidence regarding the undesirable effects, health care providers and women should be aware</w:t>
      </w:r>
      <w:r>
        <w:rPr>
          <w:rFonts w:asciiTheme="minorBidi" w:hAnsiTheme="minorBidi"/>
        </w:rPr>
        <w:t xml:space="preserve"> that o</w:t>
      </w:r>
      <w:r w:rsidR="00B668F4" w:rsidRPr="009B17E5">
        <w:rPr>
          <w:rFonts w:asciiTheme="minorBidi" w:hAnsiTheme="minorBidi"/>
        </w:rPr>
        <w:t xml:space="preserve">n 31 May 2018, the European Medicines Agency (EMA) </w:t>
      </w:r>
      <w:r>
        <w:rPr>
          <w:rFonts w:asciiTheme="minorBidi" w:hAnsiTheme="minorBidi"/>
        </w:rPr>
        <w:t>issued a recommendation statement regarding the risk of rare but serious liver injury associated with the use of UPA.</w:t>
      </w:r>
      <w:r w:rsidR="00ED675C" w:rsidRPr="009B17E5">
        <w:rPr>
          <w:rFonts w:asciiTheme="minorBidi" w:hAnsiTheme="minorBidi"/>
        </w:rPr>
        <w:t xml:space="preserve"> </w:t>
      </w:r>
      <w:r w:rsidR="00ED675C" w:rsidRPr="009B17E5">
        <w:rPr>
          <w:rFonts w:asciiTheme="minorBidi" w:hAnsiTheme="minorBidi"/>
        </w:rPr>
        <w:fldChar w:fldCharType="begin" w:fldLock="1"/>
      </w:r>
      <w:r w:rsidR="00EF682B" w:rsidRPr="009B17E5">
        <w:rPr>
          <w:rFonts w:asciiTheme="minorBidi" w:hAnsiTheme="minorBidi"/>
        </w:rPr>
        <w:instrText>ADDIN CSL_CITATION {"citationItems":[{"id":"ITEM-1","itemData":{"URL":"http://www.ema.europa.eu/docs/en_GB/document_library/Referrals_document/Esmya_20/European_Commission_final_decision/WC500253487.pdf","accessed":{"date-parts":[["2018","8","31"]]},"id":"ITEM-1","issued":{"date-parts":[["2018"]]},"title":"European Medicines Agency: EMA/482522/2018 - Esmya: new measures to minimise risk of rare but serious liver injury.","type":"webpage"},"uris":["http://www.mendeley.com/documents/?uuid=e4fcade1-361e-4af4-be6e-ee217009a3c2"]}],"mendeley":{"formattedCitation":"[9]","plainTextFormattedCitation":"[9]","previouslyFormattedCitation":"[17]"},"properties":{"noteIndex":0},"schema":"https://github.com/citation-style-language/schema/raw/master/csl-citation.json"}</w:instrText>
      </w:r>
      <w:r w:rsidR="00ED675C" w:rsidRPr="009B17E5">
        <w:rPr>
          <w:rFonts w:asciiTheme="minorBidi" w:hAnsiTheme="minorBidi"/>
        </w:rPr>
        <w:fldChar w:fldCharType="separate"/>
      </w:r>
      <w:r w:rsidR="00EF682B" w:rsidRPr="009B17E5">
        <w:rPr>
          <w:rFonts w:asciiTheme="minorBidi" w:hAnsiTheme="minorBidi"/>
          <w:noProof/>
        </w:rPr>
        <w:t>[9]</w:t>
      </w:r>
      <w:r w:rsidR="00ED675C" w:rsidRPr="009B17E5">
        <w:rPr>
          <w:rFonts w:asciiTheme="minorBidi" w:hAnsiTheme="minorBidi"/>
        </w:rPr>
        <w:fldChar w:fldCharType="end"/>
      </w:r>
      <w:r w:rsidR="00B668F4" w:rsidRPr="009B17E5">
        <w:rPr>
          <w:rFonts w:asciiTheme="minorBidi" w:hAnsiTheme="minorBidi"/>
        </w:rPr>
        <w:t xml:space="preserve"> The EMA recommendation is based on the review conducted by EMA’s Pharmacovigilance Risk Assessment Committee (PRAC). The PRAC concluded that </w:t>
      </w:r>
      <w:r w:rsidR="009D1662" w:rsidRPr="009B17E5">
        <w:rPr>
          <w:rFonts w:asciiTheme="minorBidi" w:hAnsiTheme="minorBidi"/>
        </w:rPr>
        <w:t>UPA</w:t>
      </w:r>
      <w:r w:rsidR="00B668F4" w:rsidRPr="009B17E5">
        <w:rPr>
          <w:rFonts w:asciiTheme="minorBidi" w:hAnsiTheme="minorBidi"/>
        </w:rPr>
        <w:t xml:space="preserve"> may have contributed to the development of some cases of serious liver injury. In 8 cases of serious liver injury, a role of </w:t>
      </w:r>
      <w:r w:rsidR="009D1662" w:rsidRPr="009B17E5">
        <w:rPr>
          <w:rFonts w:asciiTheme="minorBidi" w:hAnsiTheme="minorBidi"/>
        </w:rPr>
        <w:t>UPA</w:t>
      </w:r>
      <w:r w:rsidR="00B668F4" w:rsidRPr="009B17E5">
        <w:rPr>
          <w:rFonts w:asciiTheme="minorBidi" w:hAnsiTheme="minorBidi"/>
        </w:rPr>
        <w:t xml:space="preserve"> in contributing to these cases is possible. It is estimated that around 765,000 patients have been treated with </w:t>
      </w:r>
      <w:r w:rsidR="009D1662" w:rsidRPr="009B17E5">
        <w:rPr>
          <w:rFonts w:asciiTheme="minorBidi" w:hAnsiTheme="minorBidi"/>
        </w:rPr>
        <w:t xml:space="preserve">UPA </w:t>
      </w:r>
      <w:r w:rsidR="00B668F4" w:rsidRPr="009B17E5">
        <w:rPr>
          <w:rFonts w:asciiTheme="minorBidi" w:hAnsiTheme="minorBidi"/>
        </w:rPr>
        <w:t xml:space="preserve">to date. Therefore, EMA recommended that women may start treatment with </w:t>
      </w:r>
      <w:r w:rsidR="009D1662" w:rsidRPr="009B17E5">
        <w:rPr>
          <w:rFonts w:asciiTheme="minorBidi" w:hAnsiTheme="minorBidi"/>
        </w:rPr>
        <w:t>UPA</w:t>
      </w:r>
      <w:r w:rsidR="00B668F4" w:rsidRPr="009B17E5">
        <w:rPr>
          <w:rFonts w:asciiTheme="minorBidi" w:hAnsiTheme="minorBidi"/>
        </w:rPr>
        <w:t xml:space="preserve"> once certain measures are implemented. The measures include contraindication in women with known liver problems; liver tests before, during and after stopping treatment; a card for patients to inform them about the need for liver monitoring and to contact their doctor should they develop symptoms of liver injury. </w:t>
      </w:r>
      <w:r w:rsidR="006D358E" w:rsidRPr="009B17E5">
        <w:rPr>
          <w:rFonts w:asciiTheme="minorBidi" w:hAnsiTheme="minorBidi"/>
        </w:rPr>
        <w:fldChar w:fldCharType="begin" w:fldLock="1"/>
      </w:r>
      <w:r w:rsidR="00EF682B" w:rsidRPr="009B17E5">
        <w:rPr>
          <w:rFonts w:asciiTheme="minorBidi" w:hAnsiTheme="minorBidi"/>
        </w:rPr>
        <w:instrText>ADDIN CSL_CITATION {"citationItems":[{"id":"ITEM-1","itemData":{"URL":"http://www.ema.europa.eu/docs/en_GB/document_library/Referrals_document/Esmya_20/European_Commission_final_decision/WC500253487.pdf","accessed":{"date-parts":[["2018","8","31"]]},"id":"ITEM-1","issued":{"date-parts":[["2018"]]},"title":"European Medicines Agency: EMA/482522/2018 - Esmya: new measures to minimise risk of rare but serious liver injury.","type":"webpage"},"uris":["http://www.mendeley.com/documents/?uuid=e4fcade1-361e-4af4-be6e-ee217009a3c2"]}],"mendeley":{"formattedCitation":"[9]","plainTextFormattedCitation":"[9]","previouslyFormattedCitation":"[17]"},"properties":{"noteIndex":0},"schema":"https://github.com/citation-style-language/schema/raw/master/csl-citation.json"}</w:instrText>
      </w:r>
      <w:r w:rsidR="006D358E" w:rsidRPr="009B17E5">
        <w:rPr>
          <w:rFonts w:asciiTheme="minorBidi" w:hAnsiTheme="minorBidi"/>
        </w:rPr>
        <w:fldChar w:fldCharType="separate"/>
      </w:r>
      <w:r w:rsidR="00EF682B" w:rsidRPr="009B17E5">
        <w:rPr>
          <w:rFonts w:asciiTheme="minorBidi" w:hAnsiTheme="minorBidi"/>
          <w:noProof/>
        </w:rPr>
        <w:t>[9]</w:t>
      </w:r>
      <w:r w:rsidR="006D358E" w:rsidRPr="009B17E5">
        <w:rPr>
          <w:rFonts w:asciiTheme="minorBidi" w:hAnsiTheme="minorBidi"/>
        </w:rPr>
        <w:fldChar w:fldCharType="end"/>
      </w:r>
    </w:p>
    <w:p w14:paraId="52F8CD5B" w14:textId="7961A2AC" w:rsidR="00C927A4" w:rsidRPr="009B17E5" w:rsidRDefault="006D358E" w:rsidP="00F87EED">
      <w:pPr>
        <w:rPr>
          <w:rFonts w:asciiTheme="minorBidi" w:hAnsiTheme="minorBidi"/>
        </w:rPr>
      </w:pPr>
      <w:r w:rsidRPr="009B17E5">
        <w:rPr>
          <w:rFonts w:asciiTheme="minorBidi" w:hAnsiTheme="minorBidi"/>
        </w:rPr>
        <w:t xml:space="preserve">Our review did not assess the repeated courses of UPA. EMA advised that </w:t>
      </w:r>
      <w:r w:rsidR="00B668F4" w:rsidRPr="009B17E5">
        <w:rPr>
          <w:rFonts w:asciiTheme="minorBidi" w:hAnsiTheme="minorBidi"/>
        </w:rPr>
        <w:t xml:space="preserve">use of </w:t>
      </w:r>
      <w:r w:rsidR="0012745B" w:rsidRPr="009B17E5">
        <w:rPr>
          <w:rFonts w:asciiTheme="minorBidi" w:hAnsiTheme="minorBidi"/>
        </w:rPr>
        <w:t xml:space="preserve">UPA </w:t>
      </w:r>
      <w:r w:rsidR="00B668F4" w:rsidRPr="009B17E5">
        <w:rPr>
          <w:rFonts w:asciiTheme="minorBidi" w:hAnsiTheme="minorBidi"/>
        </w:rPr>
        <w:t xml:space="preserve">for more than one treatment course </w:t>
      </w:r>
      <w:r w:rsidR="0012745B" w:rsidRPr="009B17E5">
        <w:rPr>
          <w:rFonts w:asciiTheme="minorBidi" w:hAnsiTheme="minorBidi"/>
        </w:rPr>
        <w:t>should</w:t>
      </w:r>
      <w:r w:rsidRPr="009B17E5">
        <w:rPr>
          <w:rFonts w:asciiTheme="minorBidi" w:hAnsiTheme="minorBidi"/>
        </w:rPr>
        <w:t xml:space="preserve"> be</w:t>
      </w:r>
      <w:r w:rsidR="00B668F4" w:rsidRPr="009B17E5">
        <w:rPr>
          <w:rFonts w:asciiTheme="minorBidi" w:hAnsiTheme="minorBidi"/>
        </w:rPr>
        <w:t xml:space="preserve"> restricted to women who are not eligible for surgery.</w:t>
      </w:r>
      <w:r w:rsidRPr="009B17E5">
        <w:rPr>
          <w:rFonts w:asciiTheme="minorBidi" w:hAnsiTheme="minorBidi"/>
        </w:rPr>
        <w:t xml:space="preserve"> </w:t>
      </w:r>
      <w:r w:rsidRPr="009B17E5">
        <w:rPr>
          <w:rFonts w:asciiTheme="minorBidi" w:hAnsiTheme="minorBidi"/>
        </w:rPr>
        <w:fldChar w:fldCharType="begin" w:fldLock="1"/>
      </w:r>
      <w:r w:rsidR="00EF682B" w:rsidRPr="009B17E5">
        <w:rPr>
          <w:rFonts w:asciiTheme="minorBidi" w:hAnsiTheme="minorBidi"/>
        </w:rPr>
        <w:instrText>ADDIN CSL_CITATION {"citationItems":[{"id":"ITEM-1","itemData":{"URL":"http://www.ema.europa.eu/docs/en_GB/document_library/Referrals_document/Esmya_20/European_Commission_final_decision/WC500253487.pdf","accessed":{"date-parts":[["2018","8","31"]]},"id":"ITEM-1","issued":{"date-parts":[["2018"]]},"title":"European Medicines Agency: EMA/482522/2018 - Esmya: new measures to minimise risk of rare but serious liver injury.","type":"webpage"},"uris":["http://www.mendeley.com/documents/?uuid=e4fcade1-361e-4af4-be6e-ee217009a3c2"]}],"mendeley":{"formattedCitation":"[9]","plainTextFormattedCitation":"[9]","previouslyFormattedCitation":"[17]"},"properties":{"noteIndex":0},"schema":"https://github.com/citation-style-language/schema/raw/master/csl-citation.json"}</w:instrText>
      </w:r>
      <w:r w:rsidRPr="009B17E5">
        <w:rPr>
          <w:rFonts w:asciiTheme="minorBidi" w:hAnsiTheme="minorBidi"/>
        </w:rPr>
        <w:fldChar w:fldCharType="separate"/>
      </w:r>
      <w:r w:rsidR="00EF682B" w:rsidRPr="009B17E5">
        <w:rPr>
          <w:rFonts w:asciiTheme="minorBidi" w:hAnsiTheme="minorBidi"/>
          <w:noProof/>
        </w:rPr>
        <w:t>[9]</w:t>
      </w:r>
      <w:r w:rsidRPr="009B17E5">
        <w:rPr>
          <w:rFonts w:asciiTheme="minorBidi" w:hAnsiTheme="minorBidi"/>
        </w:rPr>
        <w:fldChar w:fldCharType="end"/>
      </w:r>
    </w:p>
    <w:p w14:paraId="7EF3676F" w14:textId="27BCFE42" w:rsidR="00AA212D" w:rsidRPr="009B17E5" w:rsidRDefault="00AA212D" w:rsidP="00AA212D">
      <w:pPr>
        <w:rPr>
          <w:rFonts w:asciiTheme="minorBidi" w:hAnsiTheme="minorBidi"/>
        </w:rPr>
      </w:pPr>
      <w:r w:rsidRPr="009B17E5">
        <w:rPr>
          <w:rFonts w:asciiTheme="minorBidi" w:hAnsiTheme="minorBidi"/>
        </w:rPr>
        <w:lastRenderedPageBreak/>
        <w:t xml:space="preserve">Several ongoing clinical trials are examining different regimens of UPA. Results from these trials may </w:t>
      </w:r>
      <w:r w:rsidR="00111B59">
        <w:rPr>
          <w:rFonts w:asciiTheme="minorBidi" w:hAnsiTheme="minorBidi"/>
        </w:rPr>
        <w:t xml:space="preserve">change </w:t>
      </w:r>
      <w:r w:rsidR="008035D1">
        <w:rPr>
          <w:rFonts w:asciiTheme="minorBidi" w:hAnsiTheme="minorBidi"/>
        </w:rPr>
        <w:t>the estimated</w:t>
      </w:r>
      <w:r w:rsidR="00111B59">
        <w:rPr>
          <w:rFonts w:asciiTheme="minorBidi" w:hAnsiTheme="minorBidi"/>
        </w:rPr>
        <w:t xml:space="preserve"> size</w:t>
      </w:r>
      <w:r w:rsidR="008035D1">
        <w:rPr>
          <w:rFonts w:asciiTheme="minorBidi" w:hAnsiTheme="minorBidi"/>
        </w:rPr>
        <w:t xml:space="preserve"> of the effects,</w:t>
      </w:r>
      <w:r w:rsidR="00111B59">
        <w:rPr>
          <w:rFonts w:asciiTheme="minorBidi" w:hAnsiTheme="minorBidi"/>
        </w:rPr>
        <w:t xml:space="preserve"> confidence</w:t>
      </w:r>
      <w:r w:rsidR="008035D1">
        <w:rPr>
          <w:rFonts w:asciiTheme="minorBidi" w:hAnsiTheme="minorBidi"/>
        </w:rPr>
        <w:t xml:space="preserve"> in the effects</w:t>
      </w:r>
      <w:r w:rsidR="00111B59">
        <w:rPr>
          <w:rFonts w:asciiTheme="minorBidi" w:hAnsiTheme="minorBidi"/>
        </w:rPr>
        <w:t xml:space="preserve">, and the balance </w:t>
      </w:r>
      <w:r w:rsidR="008035D1">
        <w:rPr>
          <w:rFonts w:asciiTheme="minorBidi" w:hAnsiTheme="minorBidi"/>
        </w:rPr>
        <w:t>between</w:t>
      </w:r>
      <w:r w:rsidR="00111B59">
        <w:rPr>
          <w:rFonts w:asciiTheme="minorBidi" w:hAnsiTheme="minorBidi"/>
        </w:rPr>
        <w:t xml:space="preserve"> desirable and undes</w:t>
      </w:r>
      <w:r w:rsidR="008035D1">
        <w:rPr>
          <w:rFonts w:asciiTheme="minorBidi" w:hAnsiTheme="minorBidi"/>
        </w:rPr>
        <w:t>i</w:t>
      </w:r>
      <w:r w:rsidR="00111B59">
        <w:rPr>
          <w:rFonts w:asciiTheme="minorBidi" w:hAnsiTheme="minorBidi"/>
        </w:rPr>
        <w:t>rable effects of UPA</w:t>
      </w:r>
      <w:r w:rsidR="008035D1">
        <w:rPr>
          <w:rFonts w:asciiTheme="minorBidi" w:hAnsiTheme="minorBidi"/>
        </w:rPr>
        <w:t xml:space="preserve"> in our planned</w:t>
      </w:r>
      <w:r w:rsidRPr="009B17E5">
        <w:rPr>
          <w:rFonts w:asciiTheme="minorBidi" w:hAnsiTheme="minorBidi"/>
        </w:rPr>
        <w:t xml:space="preserve"> updates of this review. Many of these ongoing trials are comparing UPA with other drugs rather than with placebo. These results will be of interest, as they will add to the literature and will inform clinical decision making.</w:t>
      </w:r>
      <w:r w:rsidR="006E184C" w:rsidRPr="009B17E5">
        <w:rPr>
          <w:rFonts w:asciiTheme="minorBidi" w:hAnsiTheme="minorBidi"/>
        </w:rPr>
        <w:t xml:space="preserve"> We plan to update this review when new evidence </w:t>
      </w:r>
      <w:r w:rsidR="008035D1">
        <w:rPr>
          <w:rFonts w:asciiTheme="minorBidi" w:hAnsiTheme="minorBidi"/>
        </w:rPr>
        <w:t>is reported</w:t>
      </w:r>
      <w:r w:rsidR="006E184C" w:rsidRPr="009B17E5">
        <w:rPr>
          <w:rFonts w:asciiTheme="minorBidi" w:hAnsiTheme="minorBidi"/>
        </w:rPr>
        <w:t>.</w:t>
      </w:r>
    </w:p>
    <w:p w14:paraId="29CBD82E" w14:textId="7B0A6EF8" w:rsidR="009E4039" w:rsidRPr="009B17E5" w:rsidRDefault="00350A80" w:rsidP="00701E4F">
      <w:pPr>
        <w:rPr>
          <w:rFonts w:asciiTheme="minorBidi" w:hAnsiTheme="minorBidi"/>
          <w:szCs w:val="24"/>
        </w:rPr>
      </w:pPr>
      <w:r w:rsidRPr="00DD134E">
        <w:rPr>
          <w:rFonts w:asciiTheme="minorBidi" w:hAnsiTheme="minorBidi"/>
          <w:szCs w:val="24"/>
        </w:rPr>
        <w:t>In conclusion, evidence suggests that a three-month treatment with oral UPA,</w:t>
      </w:r>
      <w:r w:rsidR="00BF1109" w:rsidRPr="00DD134E">
        <w:rPr>
          <w:rFonts w:asciiTheme="minorBidi" w:hAnsiTheme="minorBidi"/>
          <w:szCs w:val="24"/>
        </w:rPr>
        <w:t xml:space="preserve"> compar</w:t>
      </w:r>
      <w:r w:rsidRPr="00DD134E">
        <w:rPr>
          <w:rFonts w:asciiTheme="minorBidi" w:hAnsiTheme="minorBidi"/>
          <w:szCs w:val="24"/>
        </w:rPr>
        <w:t>ed to</w:t>
      </w:r>
      <w:r w:rsidR="00BF1109" w:rsidRPr="00DD134E">
        <w:rPr>
          <w:rFonts w:asciiTheme="minorBidi" w:hAnsiTheme="minorBidi"/>
          <w:szCs w:val="24"/>
        </w:rPr>
        <w:t xml:space="preserve"> placebo, </w:t>
      </w:r>
      <w:r w:rsidRPr="00DD134E">
        <w:rPr>
          <w:rFonts w:asciiTheme="minorBidi" w:hAnsiTheme="minorBidi"/>
          <w:szCs w:val="24"/>
        </w:rPr>
        <w:t xml:space="preserve">induces amenorrhea, </w:t>
      </w:r>
      <w:r w:rsidR="00BF1109" w:rsidRPr="00DD134E">
        <w:rPr>
          <w:rFonts w:asciiTheme="minorBidi" w:hAnsiTheme="minorBidi"/>
          <w:szCs w:val="24"/>
        </w:rPr>
        <w:t>improve</w:t>
      </w:r>
      <w:r w:rsidR="0093299F" w:rsidRPr="00DD134E">
        <w:rPr>
          <w:rFonts w:asciiTheme="minorBidi" w:hAnsiTheme="minorBidi"/>
          <w:szCs w:val="24"/>
        </w:rPr>
        <w:t>s</w:t>
      </w:r>
      <w:r w:rsidR="00BF1109" w:rsidRPr="00DD134E">
        <w:rPr>
          <w:rFonts w:asciiTheme="minorBidi" w:hAnsiTheme="minorBidi"/>
          <w:szCs w:val="24"/>
        </w:rPr>
        <w:t xml:space="preserve"> fibroid-related symptom</w:t>
      </w:r>
      <w:r w:rsidR="0093299F" w:rsidRPr="00DD134E">
        <w:rPr>
          <w:rFonts w:asciiTheme="minorBidi" w:hAnsiTheme="minorBidi"/>
          <w:szCs w:val="24"/>
        </w:rPr>
        <w:t xml:space="preserve"> severity</w:t>
      </w:r>
      <w:r w:rsidR="00BF1109" w:rsidRPr="00DD134E">
        <w:rPr>
          <w:rFonts w:asciiTheme="minorBidi" w:hAnsiTheme="minorBidi"/>
          <w:szCs w:val="24"/>
        </w:rPr>
        <w:t xml:space="preserve">, </w:t>
      </w:r>
      <w:r w:rsidR="0093299F" w:rsidRPr="00DD134E">
        <w:rPr>
          <w:rFonts w:asciiTheme="minorBidi" w:hAnsiTheme="minorBidi"/>
          <w:szCs w:val="24"/>
        </w:rPr>
        <w:t xml:space="preserve">and </w:t>
      </w:r>
      <w:r w:rsidR="00BF1109" w:rsidRPr="00DD134E">
        <w:rPr>
          <w:rFonts w:asciiTheme="minorBidi" w:hAnsiTheme="minorBidi"/>
          <w:szCs w:val="24"/>
        </w:rPr>
        <w:t>control</w:t>
      </w:r>
      <w:r w:rsidR="0093299F" w:rsidRPr="00DD134E">
        <w:rPr>
          <w:rFonts w:asciiTheme="minorBidi" w:hAnsiTheme="minorBidi"/>
          <w:szCs w:val="24"/>
        </w:rPr>
        <w:t>s</w:t>
      </w:r>
      <w:r w:rsidR="00BF1109" w:rsidRPr="00DD134E">
        <w:rPr>
          <w:rFonts w:asciiTheme="minorBidi" w:hAnsiTheme="minorBidi"/>
          <w:szCs w:val="24"/>
        </w:rPr>
        <w:t xml:space="preserve"> heavy menstrual bleeding</w:t>
      </w:r>
      <w:r w:rsidR="0093299F" w:rsidRPr="00DD134E">
        <w:rPr>
          <w:rFonts w:asciiTheme="minorBidi" w:hAnsiTheme="minorBidi"/>
          <w:szCs w:val="24"/>
        </w:rPr>
        <w:t>.</w:t>
      </w:r>
      <w:r w:rsidR="00181E35" w:rsidRPr="00DD134E">
        <w:rPr>
          <w:rFonts w:asciiTheme="minorBidi" w:hAnsiTheme="minorBidi"/>
          <w:szCs w:val="24"/>
        </w:rPr>
        <w:t xml:space="preserve"> </w:t>
      </w:r>
      <w:r w:rsidR="00A24342" w:rsidRPr="00DD134E">
        <w:rPr>
          <w:rFonts w:asciiTheme="minorBidi" w:hAnsiTheme="minorBidi"/>
          <w:szCs w:val="24"/>
        </w:rPr>
        <w:t xml:space="preserve">We have </w:t>
      </w:r>
      <w:r w:rsidR="00181E35" w:rsidRPr="00DD134E">
        <w:rPr>
          <w:rFonts w:asciiTheme="minorBidi" w:hAnsiTheme="minorBidi"/>
          <w:szCs w:val="24"/>
        </w:rPr>
        <w:t>a low certainty evidence regarding undesirable effects</w:t>
      </w:r>
      <w:r w:rsidR="00DD134E" w:rsidRPr="00DD134E">
        <w:rPr>
          <w:rFonts w:asciiTheme="minorBidi" w:hAnsiTheme="minorBidi"/>
          <w:szCs w:val="24"/>
        </w:rPr>
        <w:t xml:space="preserve">. </w:t>
      </w:r>
      <w:r w:rsidR="00181E35" w:rsidRPr="00DD134E">
        <w:rPr>
          <w:rFonts w:asciiTheme="minorBidi" w:hAnsiTheme="minorBidi"/>
          <w:szCs w:val="24"/>
        </w:rPr>
        <w:t>We still have i</w:t>
      </w:r>
      <w:r w:rsidR="0093299F" w:rsidRPr="00DD134E">
        <w:rPr>
          <w:rFonts w:asciiTheme="minorBidi" w:hAnsiTheme="minorBidi"/>
          <w:szCs w:val="24"/>
        </w:rPr>
        <w:t>nsufficient evidence</w:t>
      </w:r>
      <w:r w:rsidR="00DE29D8" w:rsidRPr="00DD134E">
        <w:rPr>
          <w:rFonts w:asciiTheme="minorBidi" w:hAnsiTheme="minorBidi"/>
          <w:szCs w:val="24"/>
        </w:rPr>
        <w:t xml:space="preserve"> for</w:t>
      </w:r>
      <w:r w:rsidR="0093299F" w:rsidRPr="00DD134E">
        <w:rPr>
          <w:rFonts w:asciiTheme="minorBidi" w:hAnsiTheme="minorBidi"/>
          <w:szCs w:val="24"/>
        </w:rPr>
        <w:t xml:space="preserve"> UPA </w:t>
      </w:r>
      <w:r w:rsidR="00DE29D8" w:rsidRPr="00DD134E">
        <w:rPr>
          <w:rFonts w:asciiTheme="minorBidi" w:hAnsiTheme="minorBidi"/>
          <w:szCs w:val="24"/>
        </w:rPr>
        <w:t>versus</w:t>
      </w:r>
      <w:r w:rsidR="0093299F" w:rsidRPr="00DD134E">
        <w:rPr>
          <w:rFonts w:asciiTheme="minorBidi" w:hAnsiTheme="minorBidi"/>
          <w:szCs w:val="24"/>
        </w:rPr>
        <w:t xml:space="preserve"> leuprolide acetate.</w:t>
      </w:r>
      <w:r w:rsidR="009E4039" w:rsidRPr="009B17E5">
        <w:rPr>
          <w:rFonts w:asciiTheme="minorBidi" w:hAnsiTheme="minorBidi"/>
          <w:szCs w:val="24"/>
        </w:rPr>
        <w:br w:type="page"/>
      </w:r>
    </w:p>
    <w:p w14:paraId="6198D82E" w14:textId="274F5710" w:rsidR="00350A80" w:rsidRPr="009B17E5" w:rsidRDefault="00350A80" w:rsidP="00DE3CBF">
      <w:pPr>
        <w:rPr>
          <w:rFonts w:asciiTheme="minorBidi" w:hAnsiTheme="minorBidi"/>
          <w:szCs w:val="24"/>
        </w:rPr>
      </w:pPr>
      <w:r w:rsidRPr="009B17E5">
        <w:rPr>
          <w:rFonts w:asciiTheme="minorBidi" w:hAnsiTheme="minorBidi"/>
          <w:szCs w:val="24"/>
        </w:rPr>
        <w:lastRenderedPageBreak/>
        <w:t>Author contributions</w:t>
      </w:r>
    </w:p>
    <w:p w14:paraId="6AD28F6F" w14:textId="53A7EFB2" w:rsidR="00BC3C42" w:rsidRPr="009B17E5" w:rsidRDefault="002B7230" w:rsidP="00040570">
      <w:pPr>
        <w:rPr>
          <w:rFonts w:asciiTheme="minorBidi" w:hAnsiTheme="minorBidi"/>
        </w:rPr>
      </w:pPr>
      <w:r w:rsidRPr="009B17E5">
        <w:rPr>
          <w:rFonts w:asciiTheme="minorBidi" w:hAnsiTheme="minorBidi"/>
        </w:rPr>
        <w:t xml:space="preserve">All authors jointly contributed to conception and design of the </w:t>
      </w:r>
      <w:r w:rsidR="00040570" w:rsidRPr="009B17E5">
        <w:rPr>
          <w:rFonts w:asciiTheme="minorBidi" w:hAnsiTheme="minorBidi"/>
        </w:rPr>
        <w:t>review</w:t>
      </w:r>
      <w:r w:rsidRPr="009B17E5">
        <w:rPr>
          <w:rFonts w:asciiTheme="minorBidi" w:hAnsiTheme="minorBidi"/>
        </w:rPr>
        <w:t xml:space="preserve">. </w:t>
      </w:r>
    </w:p>
    <w:p w14:paraId="7AF208A4" w14:textId="647999D3" w:rsidR="00040570" w:rsidRPr="009B17E5" w:rsidRDefault="00337841" w:rsidP="00040570">
      <w:pPr>
        <w:rPr>
          <w:rFonts w:asciiTheme="minorBidi" w:hAnsiTheme="minorBidi"/>
        </w:rPr>
      </w:pPr>
      <w:r w:rsidRPr="009B17E5">
        <w:rPr>
          <w:rFonts w:asciiTheme="minorBidi" w:hAnsiTheme="minorBidi"/>
        </w:rPr>
        <w:t>MG,</w:t>
      </w:r>
      <w:r>
        <w:rPr>
          <w:rFonts w:asciiTheme="minorBidi" w:hAnsiTheme="minorBidi"/>
        </w:rPr>
        <w:t xml:space="preserve"> </w:t>
      </w:r>
      <w:r w:rsidR="00040570" w:rsidRPr="009B17E5">
        <w:rPr>
          <w:rFonts w:asciiTheme="minorBidi" w:hAnsiTheme="minorBidi"/>
        </w:rPr>
        <w:t xml:space="preserve">RM, MS, MG: Screened titles, abstracts, and full-texts for eligibility; extracted data from the included studies; assessed of risk of bias; entered data </w:t>
      </w:r>
      <w:proofErr w:type="spellStart"/>
      <w:r w:rsidR="00040570" w:rsidRPr="009B17E5">
        <w:rPr>
          <w:rFonts w:asciiTheme="minorBidi" w:hAnsiTheme="minorBidi"/>
        </w:rPr>
        <w:t>Revman</w:t>
      </w:r>
      <w:proofErr w:type="spellEnd"/>
      <w:r w:rsidR="00040570" w:rsidRPr="009B17E5">
        <w:rPr>
          <w:rFonts w:asciiTheme="minorBidi" w:hAnsiTheme="minorBidi"/>
        </w:rPr>
        <w:t>; and revised the final draft of the review.</w:t>
      </w:r>
    </w:p>
    <w:p w14:paraId="6E8A13E1" w14:textId="717B2F9E" w:rsidR="00040570" w:rsidRPr="009B17E5" w:rsidRDefault="00040570" w:rsidP="00040570">
      <w:pPr>
        <w:rPr>
          <w:rFonts w:asciiTheme="minorBidi" w:hAnsiTheme="minorBidi"/>
          <w:szCs w:val="24"/>
        </w:rPr>
      </w:pPr>
      <w:r w:rsidRPr="009B17E5">
        <w:rPr>
          <w:rFonts w:asciiTheme="minorBidi" w:hAnsiTheme="minorBidi"/>
        </w:rPr>
        <w:t xml:space="preserve">AN: Designed and conducted database searches, revised the assessment of risk of bias and resolved disagreements; conducted meta-analyses; created GRADE 'Summary of findings' table; and wrote the final draft of the review. </w:t>
      </w:r>
      <w:r w:rsidRPr="009B17E5">
        <w:rPr>
          <w:rFonts w:asciiTheme="minorBidi" w:hAnsiTheme="minorBidi"/>
          <w:szCs w:val="24"/>
        </w:rPr>
        <w:br w:type="page"/>
      </w:r>
    </w:p>
    <w:p w14:paraId="536ACB87" w14:textId="5FEEFDC3" w:rsidR="00350A80" w:rsidRPr="009B17E5" w:rsidRDefault="00350A80" w:rsidP="00DE3CBF">
      <w:pPr>
        <w:rPr>
          <w:rFonts w:asciiTheme="minorBidi" w:hAnsiTheme="minorBidi"/>
          <w:szCs w:val="24"/>
        </w:rPr>
      </w:pPr>
      <w:r w:rsidRPr="009B17E5">
        <w:rPr>
          <w:rFonts w:asciiTheme="minorBidi" w:hAnsiTheme="minorBidi"/>
          <w:szCs w:val="24"/>
        </w:rPr>
        <w:lastRenderedPageBreak/>
        <w:t xml:space="preserve">Acknowledgments </w:t>
      </w:r>
    </w:p>
    <w:p w14:paraId="729F6028" w14:textId="7B9E6C97" w:rsidR="009E4039" w:rsidRPr="009B17E5" w:rsidRDefault="00201EE4" w:rsidP="000D4633">
      <w:pPr>
        <w:spacing w:after="160"/>
        <w:rPr>
          <w:rFonts w:asciiTheme="minorBidi" w:hAnsiTheme="minorBidi"/>
          <w:szCs w:val="24"/>
        </w:rPr>
      </w:pPr>
      <w:r w:rsidRPr="009B17E5">
        <w:rPr>
          <w:rFonts w:asciiTheme="minorBidi" w:hAnsiTheme="minorBidi"/>
        </w:rPr>
        <w:t xml:space="preserve">We acknowledge the technical support by the Egyptian Center for Evidence Based Medicine for providing the electronic data collection form and bibliographic database access. </w:t>
      </w:r>
      <w:r w:rsidR="009E4039" w:rsidRPr="009B17E5">
        <w:rPr>
          <w:rFonts w:asciiTheme="minorBidi" w:hAnsiTheme="minorBidi"/>
          <w:szCs w:val="24"/>
        </w:rPr>
        <w:br w:type="page"/>
      </w:r>
    </w:p>
    <w:p w14:paraId="21F987D9" w14:textId="31FCF47B" w:rsidR="00350A80" w:rsidRPr="009B17E5" w:rsidRDefault="00350A80" w:rsidP="00DE3CBF">
      <w:pPr>
        <w:rPr>
          <w:rFonts w:asciiTheme="minorBidi" w:hAnsiTheme="minorBidi"/>
          <w:szCs w:val="24"/>
        </w:rPr>
      </w:pPr>
      <w:r w:rsidRPr="009B17E5">
        <w:rPr>
          <w:rFonts w:asciiTheme="minorBidi" w:hAnsiTheme="minorBidi"/>
          <w:szCs w:val="24"/>
        </w:rPr>
        <w:lastRenderedPageBreak/>
        <w:t xml:space="preserve">Conflicts of interest </w:t>
      </w:r>
    </w:p>
    <w:p w14:paraId="40EEF3E6" w14:textId="399817CF" w:rsidR="009E4039" w:rsidRPr="009B17E5" w:rsidRDefault="00201EE4" w:rsidP="00B06F87">
      <w:pPr>
        <w:rPr>
          <w:rFonts w:asciiTheme="minorBidi" w:hAnsiTheme="minorBidi"/>
          <w:szCs w:val="24"/>
        </w:rPr>
      </w:pPr>
      <w:r w:rsidRPr="009B17E5">
        <w:rPr>
          <w:rFonts w:asciiTheme="minorBidi" w:hAnsiTheme="minorBidi"/>
        </w:rPr>
        <w:t xml:space="preserve">All authors declare no </w:t>
      </w:r>
      <w:r w:rsidR="000D4633" w:rsidRPr="009B17E5">
        <w:rPr>
          <w:rFonts w:asciiTheme="minorBidi" w:hAnsiTheme="minorBidi"/>
        </w:rPr>
        <w:t>conflict of</w:t>
      </w:r>
      <w:r w:rsidRPr="009B17E5">
        <w:rPr>
          <w:rFonts w:asciiTheme="minorBidi" w:hAnsiTheme="minorBidi"/>
        </w:rPr>
        <w:t xml:space="preserve"> interests.</w:t>
      </w:r>
      <w:r w:rsidR="009E4039" w:rsidRPr="009B17E5">
        <w:rPr>
          <w:rFonts w:asciiTheme="minorBidi" w:hAnsiTheme="minorBidi"/>
          <w:szCs w:val="24"/>
        </w:rPr>
        <w:br w:type="page"/>
      </w:r>
    </w:p>
    <w:p w14:paraId="42932C01" w14:textId="5EEB31B0" w:rsidR="00350A80" w:rsidRPr="009B17E5" w:rsidRDefault="00350A80" w:rsidP="00DE3CBF">
      <w:pPr>
        <w:rPr>
          <w:rFonts w:asciiTheme="minorBidi" w:hAnsiTheme="minorBidi"/>
          <w:szCs w:val="24"/>
        </w:rPr>
      </w:pPr>
      <w:r w:rsidRPr="009B17E5">
        <w:rPr>
          <w:rFonts w:asciiTheme="minorBidi" w:hAnsiTheme="minorBidi"/>
          <w:szCs w:val="24"/>
        </w:rPr>
        <w:lastRenderedPageBreak/>
        <w:t>References</w:t>
      </w:r>
    </w:p>
    <w:p w14:paraId="111C30BC" w14:textId="13FFBD30" w:rsidR="00EF682B" w:rsidRPr="009B17E5" w:rsidRDefault="00ED675C"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szCs w:val="24"/>
        </w:rPr>
        <w:fldChar w:fldCharType="begin" w:fldLock="1"/>
      </w:r>
      <w:r w:rsidRPr="009B17E5">
        <w:rPr>
          <w:rFonts w:asciiTheme="minorBidi" w:hAnsiTheme="minorBidi"/>
          <w:szCs w:val="24"/>
        </w:rPr>
        <w:instrText xml:space="preserve">ADDIN Mendeley Bibliography CSL_BIBLIOGRAPHY </w:instrText>
      </w:r>
      <w:r w:rsidRPr="009B17E5">
        <w:rPr>
          <w:rFonts w:asciiTheme="minorBidi" w:hAnsiTheme="minorBidi"/>
          <w:szCs w:val="24"/>
        </w:rPr>
        <w:fldChar w:fldCharType="separate"/>
      </w:r>
      <w:r w:rsidR="00EF682B" w:rsidRPr="009B17E5">
        <w:rPr>
          <w:rFonts w:asciiTheme="minorBidi" w:hAnsiTheme="minorBidi"/>
          <w:noProof/>
          <w:szCs w:val="24"/>
        </w:rPr>
        <w:t>[1]</w:t>
      </w:r>
      <w:r w:rsidR="00EF682B" w:rsidRPr="009B17E5">
        <w:rPr>
          <w:rFonts w:asciiTheme="minorBidi" w:hAnsiTheme="minorBidi"/>
          <w:noProof/>
          <w:szCs w:val="24"/>
        </w:rPr>
        <w:tab/>
        <w:t>Fortin C, Flyckt R, Falcone T. Alternatives to hysterectomy: The burden of fibroids and the quality of life. Best Pract Res Clin Obstet Gynaecol 2018;46:31–42. doi:10.1016/j.bpobgyn.2017.10.001.</w:t>
      </w:r>
    </w:p>
    <w:p w14:paraId="01866090"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[2]</w:t>
      </w:r>
      <w:r w:rsidRPr="009B17E5">
        <w:rPr>
          <w:rFonts w:asciiTheme="minorBidi" w:hAnsiTheme="minorBidi"/>
          <w:noProof/>
          <w:szCs w:val="24"/>
        </w:rPr>
        <w:tab/>
        <w:t>Murji A, Whitaker L, Chow TL, Sobel ML. Selective progesterone receptor modulators (SPRMs) for uterine fibroids. Cochrane Database Syst Rev 2017;4:CD010770. doi:10.1002/14651858.CD010770.pub2.</w:t>
      </w:r>
    </w:p>
    <w:p w14:paraId="1B3313A3"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[3]</w:t>
      </w:r>
      <w:r w:rsidRPr="009B17E5">
        <w:rPr>
          <w:rFonts w:asciiTheme="minorBidi" w:hAnsiTheme="minorBidi"/>
          <w:noProof/>
          <w:szCs w:val="24"/>
        </w:rPr>
        <w:tab/>
        <w:t>Croxtall JD. Ulipristal acetate: in uterine fibroids. Drugs 2012;72:1075–85. doi:10.2165/11209400-000000000-00000.</w:t>
      </w:r>
    </w:p>
    <w:p w14:paraId="118504D9"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[4]</w:t>
      </w:r>
      <w:r w:rsidRPr="009B17E5">
        <w:rPr>
          <w:rFonts w:asciiTheme="minorBidi" w:hAnsiTheme="minorBidi"/>
          <w:noProof/>
          <w:szCs w:val="24"/>
        </w:rPr>
        <w:tab/>
        <w:t>Huniadi CA, Pop OL, Antal TA, Stamatian F. The effects of ulipristal on Bax/Bcl-2, cytochrome c, Ki-67 and cyclooxygenase-2  expression in a rat model with surgically induced endometriosis. Eur J Obstet Gynecol Reprod Biol 2013;169:360–5. doi:10.1016/j.ejogrb.2013.03.022.</w:t>
      </w:r>
    </w:p>
    <w:p w14:paraId="3717B364"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[5]</w:t>
      </w:r>
      <w:r w:rsidRPr="009B17E5">
        <w:rPr>
          <w:rFonts w:asciiTheme="minorBidi" w:hAnsiTheme="minorBidi"/>
          <w:noProof/>
          <w:szCs w:val="24"/>
        </w:rPr>
        <w:tab/>
        <w:t>Piecak K, Milart P, Wozniakowska E, Paszkowski T. Ulipristal acetate as a treatment option for uterine fibroids. Prz Menopauzalny = Menopause Rev 2017;16:133–6. doi:10.5114/pm.2017.72792.</w:t>
      </w:r>
    </w:p>
    <w:p w14:paraId="2349C827"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[6]</w:t>
      </w:r>
      <w:r w:rsidRPr="009B17E5">
        <w:rPr>
          <w:rFonts w:asciiTheme="minorBidi" w:hAnsiTheme="minorBidi"/>
          <w:noProof/>
          <w:szCs w:val="24"/>
        </w:rPr>
        <w:tab/>
        <w:t>Cox J, Malik M, Britten J, Lewis T, Catherino WH. Ulipristal Acetate and Extracellular Matrix Production in Human Leiomyomas In Vivo: A Laboratory Analysis of a Randomized Placebo Controlled Trial. Reprod Sci 2018;25:198–206. doi:10.1177/1933719117728802.</w:t>
      </w:r>
    </w:p>
    <w:p w14:paraId="6090409B"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[7]</w:t>
      </w:r>
      <w:r w:rsidRPr="009B17E5">
        <w:rPr>
          <w:rFonts w:asciiTheme="minorBidi" w:hAnsiTheme="minorBidi"/>
          <w:noProof/>
          <w:szCs w:val="24"/>
        </w:rPr>
        <w:tab/>
        <w:t>Donnez J, Vazquez F, Tomaszewski J, Nouri K, Bouchard P, Fauser BCJM, et al. Long-term treatment of uterine fibroids with ulipristal acetate . Fertil Steril 2014;101:1518–65. doi:10.1016/j.fertnstert.2014.02.008.</w:t>
      </w:r>
    </w:p>
    <w:p w14:paraId="190B5C3E"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lastRenderedPageBreak/>
        <w:t>[8]</w:t>
      </w:r>
      <w:r w:rsidRPr="009B17E5">
        <w:rPr>
          <w:rFonts w:asciiTheme="minorBidi" w:hAnsiTheme="minorBidi"/>
          <w:noProof/>
          <w:szCs w:val="24"/>
        </w:rPr>
        <w:tab/>
        <w:t>Delev DP. Ulipristal acetate--a review of the new therapeutic indications and future prospects. Folia Med (Plovdiv) 2013;55:5–10.</w:t>
      </w:r>
    </w:p>
    <w:p w14:paraId="63DE7982"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[9]</w:t>
      </w:r>
      <w:r w:rsidRPr="009B17E5">
        <w:rPr>
          <w:rFonts w:asciiTheme="minorBidi" w:hAnsiTheme="minorBidi"/>
          <w:noProof/>
          <w:szCs w:val="24"/>
        </w:rPr>
        <w:tab/>
        <w:t>European Medicines Agency: EMA/482522/2018 - Esmya: new measures to minimise risk of rare but serious liver injury. 2018. http://www.ema.europa.eu/docs/en_GB/document_library/Referrals_document/Esmya_20/European_Commission_final_decision/WC500253487.pdf (accessed August 31, 2018).</w:t>
      </w:r>
    </w:p>
    <w:p w14:paraId="68E858E6"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[10]</w:t>
      </w:r>
      <w:r w:rsidRPr="009B17E5">
        <w:rPr>
          <w:rFonts w:asciiTheme="minorBidi" w:hAnsiTheme="minorBidi"/>
          <w:noProof/>
          <w:szCs w:val="24"/>
        </w:rPr>
        <w:tab/>
        <w:t>Review Manager (RevMan) [Computer program]. Version 5.3. Copenhagen: The Nordic Cochrane Centre, The Cochrane Collaboration 2014.</w:t>
      </w:r>
    </w:p>
    <w:p w14:paraId="34A7663E"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[11]</w:t>
      </w:r>
      <w:r w:rsidRPr="009B17E5">
        <w:rPr>
          <w:rFonts w:asciiTheme="minorBidi" w:hAnsiTheme="minorBidi"/>
          <w:noProof/>
          <w:szCs w:val="24"/>
        </w:rPr>
        <w:tab/>
        <w:t>GRADEpro GDT: GRADEpro Guideline Development Tool [Software]. McMaster University, 2015 (developed by Evidence Prime, Inc.). Available from gradepro.org. n.d.</w:t>
      </w:r>
    </w:p>
    <w:p w14:paraId="150A2793"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[12]</w:t>
      </w:r>
      <w:r w:rsidRPr="009B17E5">
        <w:rPr>
          <w:rFonts w:asciiTheme="minorBidi" w:hAnsiTheme="minorBidi"/>
          <w:noProof/>
          <w:szCs w:val="24"/>
        </w:rPr>
        <w:tab/>
        <w:t>Donnez J, Tomaszewski J, Vazquez F, Bouchard P, Lemieszczuk B, Baro F, et al. Ulipristal acetate versus leuprolide acetate for uterine fibroids. N Engl J Med 2012;366:421–32. doi:10.1056/NEJMoa1103180.</w:t>
      </w:r>
    </w:p>
    <w:p w14:paraId="419CFE15"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[13]</w:t>
      </w:r>
      <w:r w:rsidRPr="009B17E5">
        <w:rPr>
          <w:rFonts w:asciiTheme="minorBidi" w:hAnsiTheme="minorBidi"/>
          <w:noProof/>
          <w:szCs w:val="24"/>
        </w:rPr>
        <w:tab/>
        <w:t>Donnez J, Tatarchuk TF, Bouchard P, Puscasiu L, Zakharenko NF, Ivanova T, et al. Ulipristal acetate versus placebo for fibroid treatment before surgery. N Engl J Med 2012;366:409–20. doi:10.1056/NEJMoa1103182.</w:t>
      </w:r>
    </w:p>
    <w:p w14:paraId="3ECC30A3"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[14]</w:t>
      </w:r>
      <w:r w:rsidRPr="009B17E5">
        <w:rPr>
          <w:rFonts w:asciiTheme="minorBidi" w:hAnsiTheme="minorBidi"/>
          <w:noProof/>
          <w:szCs w:val="24"/>
        </w:rPr>
        <w:tab/>
        <w:t>Liu J, Soper D, Lukes AS, Gee P, Kimble T, Kroll R, et al. VENUS II: the second us-based phase 3 study of ulipristal acetate (UPA) for treatment of symptomatic uterine fibroids (UF). Fertil Steril 2017;108:e27–8. doi:10.1016/j.fertnstert.2017.07.096.</w:t>
      </w:r>
    </w:p>
    <w:p w14:paraId="3A72C238"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[15]</w:t>
      </w:r>
      <w:r w:rsidRPr="009B17E5">
        <w:rPr>
          <w:rFonts w:asciiTheme="minorBidi" w:hAnsiTheme="minorBidi"/>
          <w:noProof/>
          <w:szCs w:val="24"/>
        </w:rPr>
        <w:tab/>
        <w:t xml:space="preserve">Simon JA, Catherino W, Segars JH, Blakesley RE, Chan A, Sniukiene V, et al. </w:t>
      </w:r>
      <w:r w:rsidRPr="009B17E5">
        <w:rPr>
          <w:rFonts w:asciiTheme="minorBidi" w:hAnsiTheme="minorBidi"/>
          <w:noProof/>
          <w:szCs w:val="24"/>
        </w:rPr>
        <w:lastRenderedPageBreak/>
        <w:t>Ulipristal Acetate for Treatment of Symptomatic Uterine Leiomyomas: A Randomized  Controlled Trial. Obstet Gynecol 2018;131:431–9. doi:10.1097/AOG.0000000000002462.</w:t>
      </w:r>
    </w:p>
    <w:p w14:paraId="5F91B27D"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[16]</w:t>
      </w:r>
      <w:r w:rsidRPr="009B17E5">
        <w:rPr>
          <w:rFonts w:asciiTheme="minorBidi" w:hAnsiTheme="minorBidi"/>
          <w:noProof/>
          <w:szCs w:val="24"/>
        </w:rPr>
        <w:tab/>
        <w:t>Levens ED, Potlog-Nahari C, Armstrong AY, Wesley R, Premkumar A, Blithe DL, et al. CDB-2914 for uterine leiomyomata treatment: a randomized controlled trial. Obstet Gynecol 2008;111:1129–36. doi:10.1097/AOG.0b013e3181705d0e.</w:t>
      </w:r>
    </w:p>
    <w:p w14:paraId="73793E92"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szCs w:val="24"/>
        </w:rPr>
      </w:pPr>
      <w:r w:rsidRPr="009B17E5">
        <w:rPr>
          <w:rFonts w:asciiTheme="minorBidi" w:hAnsiTheme="minorBidi"/>
          <w:noProof/>
          <w:szCs w:val="24"/>
        </w:rPr>
        <w:t>[17]</w:t>
      </w:r>
      <w:r w:rsidRPr="009B17E5">
        <w:rPr>
          <w:rFonts w:asciiTheme="minorBidi" w:hAnsiTheme="minorBidi"/>
          <w:noProof/>
          <w:szCs w:val="24"/>
        </w:rPr>
        <w:tab/>
        <w:t>Nieman LK, Blocker W, Nansel T, Mahoney S, Reynolds J, Blithe D, et al. Efficacy and tolerability of CDB-2914 treatment for symptomatic uterine fibroids: a randomized, double-blind, placebo-controlled, phase IIb study. Fertil Steril 2011;95:762–7. doi:10.1016/j.fertnstert.2010.09.059.</w:t>
      </w:r>
    </w:p>
    <w:p w14:paraId="0D626D17" w14:textId="77777777" w:rsidR="00EF682B" w:rsidRPr="009B17E5" w:rsidRDefault="00EF682B" w:rsidP="00EF682B">
      <w:pPr>
        <w:widowControl w:val="0"/>
        <w:autoSpaceDE w:val="0"/>
        <w:autoSpaceDN w:val="0"/>
        <w:adjustRightInd w:val="0"/>
        <w:spacing w:after="160"/>
        <w:ind w:left="640" w:hanging="640"/>
        <w:rPr>
          <w:rFonts w:asciiTheme="minorBidi" w:hAnsiTheme="minorBidi"/>
          <w:noProof/>
        </w:rPr>
      </w:pPr>
      <w:r w:rsidRPr="009B17E5">
        <w:rPr>
          <w:rFonts w:asciiTheme="minorBidi" w:hAnsiTheme="minorBidi"/>
          <w:noProof/>
          <w:szCs w:val="24"/>
        </w:rPr>
        <w:t>[18]</w:t>
      </w:r>
      <w:r w:rsidRPr="009B17E5">
        <w:rPr>
          <w:rFonts w:asciiTheme="minorBidi" w:hAnsiTheme="minorBidi"/>
          <w:noProof/>
          <w:szCs w:val="24"/>
        </w:rPr>
        <w:tab/>
        <w:t>Kalampokas T, Kamath M, Boutas I, Kalampokas E. Ulipristal acetate for uterine fibroids: a systematic review and meta-analysis. Gynecol Endocrinol 2016;32:91–6. doi:10.3109/09513590.2015.1106471.</w:t>
      </w:r>
    </w:p>
    <w:p w14:paraId="2EDC4B17" w14:textId="4B181313" w:rsidR="006B7E4B" w:rsidRPr="009B17E5" w:rsidRDefault="00ED675C">
      <w:pPr>
        <w:spacing w:after="160" w:line="259" w:lineRule="auto"/>
        <w:rPr>
          <w:rFonts w:asciiTheme="minorBidi" w:hAnsiTheme="minorBidi"/>
          <w:szCs w:val="24"/>
        </w:rPr>
      </w:pPr>
      <w:r w:rsidRPr="009B17E5">
        <w:rPr>
          <w:rFonts w:asciiTheme="minorBidi" w:hAnsiTheme="minorBidi"/>
          <w:szCs w:val="24"/>
        </w:rPr>
        <w:fldChar w:fldCharType="end"/>
      </w:r>
      <w:r w:rsidR="006B7E4B" w:rsidRPr="009B17E5">
        <w:rPr>
          <w:rFonts w:asciiTheme="minorBidi" w:hAnsiTheme="minorBidi"/>
          <w:szCs w:val="24"/>
        </w:rPr>
        <w:br w:type="page"/>
      </w:r>
    </w:p>
    <w:p w14:paraId="3385DABE" w14:textId="77777777" w:rsidR="00D20AEF" w:rsidRPr="009B17E5" w:rsidRDefault="00D20AEF" w:rsidP="00961B76">
      <w:pPr>
        <w:pStyle w:val="Caption"/>
        <w:sectPr w:rsidR="00D20AEF" w:rsidRPr="009B17E5" w:rsidSect="00245154">
          <w:footerReference w:type="default" r:id="rId8"/>
          <w:pgSz w:w="11906" w:h="16838" w:code="9"/>
          <w:pgMar w:top="1440" w:right="1440" w:bottom="1440" w:left="1440" w:header="720" w:footer="720" w:gutter="0"/>
          <w:lnNumType w:countBy="1" w:restart="continuous"/>
          <w:cols w:space="720"/>
          <w:docGrid w:linePitch="360"/>
        </w:sectPr>
      </w:pPr>
      <w:bookmarkStart w:id="5" w:name="_Ref522888577"/>
    </w:p>
    <w:p w14:paraId="29CCB98B" w14:textId="6761B82E" w:rsidR="00961B76" w:rsidRDefault="00961B76" w:rsidP="00AB7941">
      <w:pPr>
        <w:rPr>
          <w:rFonts w:asciiTheme="minorBidi" w:hAnsiTheme="minorBidi"/>
        </w:rPr>
      </w:pPr>
      <w:r w:rsidRPr="009B17E5">
        <w:rPr>
          <w:rFonts w:asciiTheme="minorBidi" w:hAnsiTheme="minorBidi"/>
        </w:rPr>
        <w:lastRenderedPageBreak/>
        <w:t xml:space="preserve">Table </w:t>
      </w:r>
      <w:r w:rsidRPr="009B17E5">
        <w:rPr>
          <w:rFonts w:asciiTheme="minorBidi" w:hAnsiTheme="minorBidi"/>
          <w:noProof/>
        </w:rPr>
        <w:fldChar w:fldCharType="begin"/>
      </w:r>
      <w:r w:rsidRPr="009B17E5">
        <w:rPr>
          <w:rFonts w:asciiTheme="minorBidi" w:hAnsiTheme="minorBidi"/>
          <w:noProof/>
        </w:rPr>
        <w:instrText xml:space="preserve"> SEQ Table \* ARABIC </w:instrText>
      </w:r>
      <w:r w:rsidRPr="009B17E5">
        <w:rPr>
          <w:rFonts w:asciiTheme="minorBidi" w:hAnsiTheme="minorBidi"/>
          <w:noProof/>
        </w:rPr>
        <w:fldChar w:fldCharType="separate"/>
      </w:r>
      <w:r w:rsidR="00EE2697" w:rsidRPr="009B17E5">
        <w:rPr>
          <w:rFonts w:asciiTheme="minorBidi" w:hAnsiTheme="minorBidi"/>
          <w:noProof/>
        </w:rPr>
        <w:t>1</w:t>
      </w:r>
      <w:r w:rsidRPr="009B17E5">
        <w:rPr>
          <w:rFonts w:asciiTheme="minorBidi" w:hAnsiTheme="minorBidi"/>
          <w:noProof/>
        </w:rPr>
        <w:fldChar w:fldCharType="end"/>
      </w:r>
      <w:bookmarkEnd w:id="5"/>
      <w:r w:rsidRPr="009B17E5">
        <w:rPr>
          <w:rFonts w:asciiTheme="minorBidi" w:hAnsiTheme="minorBidi"/>
        </w:rPr>
        <w:t xml:space="preserve"> Characteristics of Included studies</w:t>
      </w:r>
    </w:p>
    <w:tbl>
      <w:tblPr>
        <w:tblStyle w:val="TableGrid"/>
        <w:tblW w:w="5000" w:type="pct"/>
        <w:tblLayout w:type="fixed"/>
        <w:tblLook w:val="04A0" w:firstRow="1" w:lastRow="0" w:firstColumn="1" w:lastColumn="0" w:noHBand="0" w:noVBand="1"/>
      </w:tblPr>
      <w:tblGrid>
        <w:gridCol w:w="1311"/>
        <w:gridCol w:w="919"/>
        <w:gridCol w:w="1361"/>
        <w:gridCol w:w="1945"/>
        <w:gridCol w:w="1183"/>
        <w:gridCol w:w="684"/>
        <w:gridCol w:w="1750"/>
        <w:gridCol w:w="1787"/>
        <w:gridCol w:w="885"/>
        <w:gridCol w:w="852"/>
        <w:gridCol w:w="1991"/>
      </w:tblGrid>
      <w:tr w:rsidR="009C4816" w:rsidRPr="00B11773" w14:paraId="74848826" w14:textId="77777777" w:rsidTr="0008486E">
        <w:trPr>
          <w:trHeight w:val="300"/>
        </w:trPr>
        <w:tc>
          <w:tcPr>
            <w:tcW w:w="1247" w:type="dxa"/>
            <w:noWrap/>
            <w:hideMark/>
          </w:tcPr>
          <w:p w14:paraId="51202057" w14:textId="77777777" w:rsidR="009C4816" w:rsidRPr="00B11773" w:rsidRDefault="009C4816" w:rsidP="0008486E">
            <w:pPr>
              <w:rPr>
                <w:sz w:val="18"/>
                <w:szCs w:val="18"/>
              </w:rPr>
            </w:pPr>
            <w:r w:rsidRPr="00B11773">
              <w:rPr>
                <w:sz w:val="18"/>
                <w:szCs w:val="18"/>
              </w:rPr>
              <w:t>ID</w:t>
            </w:r>
          </w:p>
        </w:tc>
        <w:tc>
          <w:tcPr>
            <w:tcW w:w="874" w:type="dxa"/>
          </w:tcPr>
          <w:p w14:paraId="58858B63" w14:textId="77777777" w:rsidR="009C4816" w:rsidRPr="00B11773" w:rsidRDefault="009C4816" w:rsidP="0008486E">
            <w:pPr>
              <w:rPr>
                <w:sz w:val="18"/>
                <w:szCs w:val="18"/>
              </w:rPr>
            </w:pPr>
            <w:r w:rsidRPr="00B11773">
              <w:rPr>
                <w:sz w:val="18"/>
                <w:szCs w:val="18"/>
              </w:rPr>
              <w:t>Acronym</w:t>
            </w:r>
          </w:p>
        </w:tc>
        <w:tc>
          <w:tcPr>
            <w:tcW w:w="1294" w:type="dxa"/>
            <w:noWrap/>
            <w:hideMark/>
          </w:tcPr>
          <w:p w14:paraId="16413061" w14:textId="77777777" w:rsidR="009C4816" w:rsidRPr="00B11773" w:rsidRDefault="009C4816" w:rsidP="0008486E">
            <w:pPr>
              <w:rPr>
                <w:sz w:val="18"/>
                <w:szCs w:val="18"/>
              </w:rPr>
            </w:pPr>
            <w:r w:rsidRPr="00B11773">
              <w:rPr>
                <w:sz w:val="18"/>
                <w:szCs w:val="18"/>
              </w:rPr>
              <w:t>Recruitment details</w:t>
            </w:r>
          </w:p>
        </w:tc>
        <w:tc>
          <w:tcPr>
            <w:tcW w:w="1850" w:type="dxa"/>
          </w:tcPr>
          <w:p w14:paraId="5DE9C3CA" w14:textId="77777777" w:rsidR="009C4816" w:rsidRPr="00B11773" w:rsidRDefault="009C4816" w:rsidP="0008486E">
            <w:pPr>
              <w:rPr>
                <w:sz w:val="18"/>
                <w:szCs w:val="18"/>
              </w:rPr>
            </w:pPr>
            <w:r w:rsidRPr="00B11773">
              <w:rPr>
                <w:sz w:val="18"/>
                <w:szCs w:val="18"/>
              </w:rPr>
              <w:t>Country</w:t>
            </w:r>
          </w:p>
        </w:tc>
        <w:tc>
          <w:tcPr>
            <w:tcW w:w="1125" w:type="dxa"/>
            <w:noWrap/>
            <w:hideMark/>
          </w:tcPr>
          <w:p w14:paraId="6C091251" w14:textId="77777777" w:rsidR="009C4816" w:rsidRPr="00B11773" w:rsidRDefault="009C4816" w:rsidP="0008486E">
            <w:pPr>
              <w:rPr>
                <w:sz w:val="18"/>
                <w:szCs w:val="18"/>
              </w:rPr>
            </w:pPr>
            <w:r w:rsidRPr="00B11773">
              <w:rPr>
                <w:sz w:val="18"/>
                <w:szCs w:val="18"/>
              </w:rPr>
              <w:t>Allocation</w:t>
            </w:r>
          </w:p>
        </w:tc>
        <w:tc>
          <w:tcPr>
            <w:tcW w:w="650" w:type="dxa"/>
            <w:noWrap/>
            <w:hideMark/>
          </w:tcPr>
          <w:p w14:paraId="3310A9E2" w14:textId="77777777" w:rsidR="009C4816" w:rsidRPr="00B11773" w:rsidRDefault="009C4816" w:rsidP="0008486E">
            <w:pPr>
              <w:rPr>
                <w:sz w:val="18"/>
                <w:szCs w:val="18"/>
              </w:rPr>
            </w:pPr>
            <w:r w:rsidRPr="00B11773">
              <w:rPr>
                <w:sz w:val="18"/>
                <w:szCs w:val="18"/>
              </w:rPr>
              <w:t>Phase</w:t>
            </w:r>
          </w:p>
        </w:tc>
        <w:tc>
          <w:tcPr>
            <w:tcW w:w="1664" w:type="dxa"/>
            <w:noWrap/>
            <w:hideMark/>
          </w:tcPr>
          <w:p w14:paraId="215211B4" w14:textId="77777777" w:rsidR="009C4816" w:rsidRPr="00B11773" w:rsidRDefault="009C4816" w:rsidP="0008486E">
            <w:pPr>
              <w:rPr>
                <w:sz w:val="18"/>
                <w:szCs w:val="18"/>
              </w:rPr>
            </w:pPr>
            <w:r w:rsidRPr="00B11773">
              <w:rPr>
                <w:sz w:val="18"/>
                <w:szCs w:val="18"/>
              </w:rPr>
              <w:t>Start</w:t>
            </w:r>
          </w:p>
        </w:tc>
        <w:tc>
          <w:tcPr>
            <w:tcW w:w="1699" w:type="dxa"/>
            <w:noWrap/>
            <w:hideMark/>
          </w:tcPr>
          <w:p w14:paraId="647DEE9F" w14:textId="77777777" w:rsidR="009C4816" w:rsidRPr="00B11773" w:rsidRDefault="009C4816" w:rsidP="0008486E">
            <w:pPr>
              <w:rPr>
                <w:sz w:val="18"/>
                <w:szCs w:val="18"/>
              </w:rPr>
            </w:pPr>
            <w:r w:rsidRPr="00B11773">
              <w:rPr>
                <w:sz w:val="18"/>
                <w:szCs w:val="18"/>
              </w:rPr>
              <w:t>Completion</w:t>
            </w:r>
          </w:p>
        </w:tc>
        <w:tc>
          <w:tcPr>
            <w:tcW w:w="842" w:type="dxa"/>
            <w:noWrap/>
            <w:hideMark/>
          </w:tcPr>
          <w:p w14:paraId="4E38277F" w14:textId="77777777" w:rsidR="009C4816" w:rsidRPr="00B11773" w:rsidRDefault="009C4816" w:rsidP="0008486E">
            <w:pPr>
              <w:rPr>
                <w:sz w:val="18"/>
                <w:szCs w:val="18"/>
              </w:rPr>
            </w:pPr>
            <w:r w:rsidRPr="00B11773">
              <w:rPr>
                <w:sz w:val="18"/>
                <w:szCs w:val="18"/>
              </w:rPr>
              <w:t>Sample size</w:t>
            </w:r>
          </w:p>
        </w:tc>
        <w:tc>
          <w:tcPr>
            <w:tcW w:w="810" w:type="dxa"/>
            <w:noWrap/>
            <w:hideMark/>
          </w:tcPr>
          <w:p w14:paraId="5B5015E4" w14:textId="77777777" w:rsidR="009C4816" w:rsidRPr="00B11773" w:rsidRDefault="009C4816" w:rsidP="0008486E">
            <w:pPr>
              <w:rPr>
                <w:sz w:val="18"/>
                <w:szCs w:val="18"/>
              </w:rPr>
            </w:pPr>
            <w:r w:rsidRPr="00B11773">
              <w:rPr>
                <w:sz w:val="18"/>
                <w:szCs w:val="18"/>
              </w:rPr>
              <w:t>Trial arms</w:t>
            </w:r>
          </w:p>
        </w:tc>
        <w:tc>
          <w:tcPr>
            <w:tcW w:w="1893" w:type="dxa"/>
          </w:tcPr>
          <w:p w14:paraId="2A64B51B" w14:textId="77777777" w:rsidR="009C4816" w:rsidRPr="00B11773" w:rsidRDefault="009C4816" w:rsidP="0008486E">
            <w:pPr>
              <w:rPr>
                <w:sz w:val="18"/>
                <w:szCs w:val="18"/>
              </w:rPr>
            </w:pPr>
            <w:r w:rsidRPr="00B11773">
              <w:rPr>
                <w:sz w:val="18"/>
                <w:szCs w:val="18"/>
              </w:rPr>
              <w:t>Interventions</w:t>
            </w:r>
          </w:p>
        </w:tc>
      </w:tr>
      <w:tr w:rsidR="009C4816" w:rsidRPr="00B11773" w14:paraId="327D2D36" w14:textId="77777777" w:rsidTr="0008486E">
        <w:trPr>
          <w:trHeight w:val="300"/>
        </w:trPr>
        <w:tc>
          <w:tcPr>
            <w:tcW w:w="1247" w:type="dxa"/>
            <w:noWrap/>
            <w:hideMark/>
          </w:tcPr>
          <w:p w14:paraId="1B68149D" w14:textId="77777777" w:rsidR="009C4816" w:rsidRPr="00B11773" w:rsidRDefault="009C4816" w:rsidP="0008486E">
            <w:pPr>
              <w:rPr>
                <w:sz w:val="18"/>
                <w:szCs w:val="18"/>
              </w:rPr>
            </w:pPr>
            <w:r w:rsidRPr="00B11773">
              <w:rPr>
                <w:sz w:val="18"/>
                <w:szCs w:val="18"/>
              </w:rPr>
              <w:t>NCT00437658</w:t>
            </w:r>
          </w:p>
        </w:tc>
        <w:tc>
          <w:tcPr>
            <w:tcW w:w="874" w:type="dxa"/>
          </w:tcPr>
          <w:p w14:paraId="02EB99CA" w14:textId="77777777" w:rsidR="009C4816" w:rsidRPr="00B11773" w:rsidRDefault="009C4816" w:rsidP="0008486E">
            <w:pPr>
              <w:rPr>
                <w:sz w:val="18"/>
                <w:szCs w:val="18"/>
              </w:rPr>
            </w:pPr>
            <w:r w:rsidRPr="00B11773">
              <w:rPr>
                <w:sz w:val="18"/>
                <w:szCs w:val="18"/>
              </w:rPr>
              <w:t>PETAL</w:t>
            </w:r>
          </w:p>
        </w:tc>
        <w:tc>
          <w:tcPr>
            <w:tcW w:w="1294" w:type="dxa"/>
            <w:noWrap/>
            <w:hideMark/>
          </w:tcPr>
          <w:p w14:paraId="23778A30" w14:textId="77777777" w:rsidR="009C4816" w:rsidRPr="00B11773" w:rsidRDefault="009C4816" w:rsidP="0008486E">
            <w:pPr>
              <w:rPr>
                <w:sz w:val="18"/>
                <w:szCs w:val="18"/>
              </w:rPr>
            </w:pPr>
            <w:r w:rsidRPr="00B11773">
              <w:rPr>
                <w:sz w:val="18"/>
                <w:szCs w:val="18"/>
              </w:rPr>
              <w:t>Multicenter (58 centers)</w:t>
            </w:r>
          </w:p>
        </w:tc>
        <w:tc>
          <w:tcPr>
            <w:tcW w:w="1850" w:type="dxa"/>
          </w:tcPr>
          <w:p w14:paraId="3BFD28EF" w14:textId="77777777" w:rsidR="009C4816" w:rsidRPr="00B11773" w:rsidRDefault="009C4816" w:rsidP="0008486E">
            <w:pPr>
              <w:rPr>
                <w:sz w:val="18"/>
                <w:szCs w:val="18"/>
              </w:rPr>
            </w:pPr>
            <w:r w:rsidRPr="00B11773">
              <w:rPr>
                <w:sz w:val="18"/>
                <w:szCs w:val="18"/>
              </w:rPr>
              <w:t>United States</w:t>
            </w:r>
          </w:p>
        </w:tc>
        <w:tc>
          <w:tcPr>
            <w:tcW w:w="1125" w:type="dxa"/>
            <w:noWrap/>
            <w:hideMark/>
          </w:tcPr>
          <w:p w14:paraId="7A182CF7" w14:textId="77777777" w:rsidR="009C4816" w:rsidRPr="00B11773" w:rsidRDefault="009C4816" w:rsidP="0008486E">
            <w:pPr>
              <w:rPr>
                <w:sz w:val="18"/>
                <w:szCs w:val="18"/>
              </w:rPr>
            </w:pPr>
            <w:r w:rsidRPr="00B11773">
              <w:rPr>
                <w:sz w:val="18"/>
                <w:szCs w:val="18"/>
              </w:rPr>
              <w:t>Randomized</w:t>
            </w:r>
          </w:p>
        </w:tc>
        <w:tc>
          <w:tcPr>
            <w:tcW w:w="650" w:type="dxa"/>
            <w:noWrap/>
            <w:hideMark/>
          </w:tcPr>
          <w:p w14:paraId="0C81FF43" w14:textId="77777777" w:rsidR="009C4816" w:rsidRPr="00B11773" w:rsidRDefault="009C4816" w:rsidP="0008486E">
            <w:pPr>
              <w:rPr>
                <w:sz w:val="18"/>
                <w:szCs w:val="18"/>
              </w:rPr>
            </w:pPr>
            <w:r w:rsidRPr="00B11773">
              <w:rPr>
                <w:sz w:val="18"/>
                <w:szCs w:val="18"/>
              </w:rPr>
              <w:t>2</w:t>
            </w:r>
          </w:p>
        </w:tc>
        <w:tc>
          <w:tcPr>
            <w:tcW w:w="1664" w:type="dxa"/>
            <w:noWrap/>
            <w:hideMark/>
          </w:tcPr>
          <w:p w14:paraId="722A66CF" w14:textId="77777777" w:rsidR="009C4816" w:rsidRPr="00B11773" w:rsidRDefault="009C4816" w:rsidP="0008486E">
            <w:pPr>
              <w:rPr>
                <w:sz w:val="18"/>
                <w:szCs w:val="18"/>
              </w:rPr>
            </w:pPr>
            <w:r w:rsidRPr="00B11773">
              <w:rPr>
                <w:sz w:val="18"/>
                <w:szCs w:val="18"/>
              </w:rPr>
              <w:t>December 11, 2006</w:t>
            </w:r>
          </w:p>
        </w:tc>
        <w:tc>
          <w:tcPr>
            <w:tcW w:w="1699" w:type="dxa"/>
            <w:noWrap/>
            <w:hideMark/>
          </w:tcPr>
          <w:p w14:paraId="5FB6F940" w14:textId="77777777" w:rsidR="009C4816" w:rsidRPr="00B11773" w:rsidRDefault="009C4816" w:rsidP="0008486E">
            <w:pPr>
              <w:rPr>
                <w:sz w:val="18"/>
                <w:szCs w:val="18"/>
              </w:rPr>
            </w:pPr>
            <w:r w:rsidRPr="00B11773">
              <w:rPr>
                <w:sz w:val="18"/>
                <w:szCs w:val="18"/>
              </w:rPr>
              <w:t>November 24, 2008</w:t>
            </w:r>
          </w:p>
        </w:tc>
        <w:tc>
          <w:tcPr>
            <w:tcW w:w="842" w:type="dxa"/>
            <w:noWrap/>
            <w:hideMark/>
          </w:tcPr>
          <w:p w14:paraId="0984F561" w14:textId="77777777" w:rsidR="009C4816" w:rsidRPr="00B11773" w:rsidRDefault="009C4816" w:rsidP="0008486E">
            <w:pPr>
              <w:rPr>
                <w:sz w:val="18"/>
                <w:szCs w:val="18"/>
              </w:rPr>
            </w:pPr>
            <w:r w:rsidRPr="00B11773">
              <w:rPr>
                <w:sz w:val="18"/>
                <w:szCs w:val="18"/>
              </w:rPr>
              <w:t>252</w:t>
            </w:r>
          </w:p>
        </w:tc>
        <w:tc>
          <w:tcPr>
            <w:tcW w:w="810" w:type="dxa"/>
            <w:noWrap/>
            <w:hideMark/>
          </w:tcPr>
          <w:p w14:paraId="4CC637A5" w14:textId="77777777" w:rsidR="009C4816" w:rsidRPr="00B11773" w:rsidRDefault="009C4816" w:rsidP="0008486E">
            <w:pPr>
              <w:rPr>
                <w:sz w:val="18"/>
                <w:szCs w:val="18"/>
              </w:rPr>
            </w:pPr>
            <w:r w:rsidRPr="00B11773">
              <w:rPr>
                <w:sz w:val="18"/>
                <w:szCs w:val="18"/>
              </w:rPr>
              <w:t>3</w:t>
            </w:r>
          </w:p>
        </w:tc>
        <w:tc>
          <w:tcPr>
            <w:tcW w:w="1893" w:type="dxa"/>
          </w:tcPr>
          <w:p w14:paraId="6B5191A0" w14:textId="77777777" w:rsidR="009C4816" w:rsidRPr="00B11773" w:rsidRDefault="009C4816" w:rsidP="0008486E">
            <w:pPr>
              <w:rPr>
                <w:sz w:val="18"/>
                <w:szCs w:val="18"/>
              </w:rPr>
            </w:pPr>
            <w:r w:rsidRPr="00B11773">
              <w:rPr>
                <w:sz w:val="18"/>
                <w:szCs w:val="18"/>
              </w:rPr>
              <w:t>DMPA-SC</w:t>
            </w:r>
          </w:p>
          <w:p w14:paraId="334C9B6A"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150 mg QD</w:t>
            </w:r>
          </w:p>
          <w:p w14:paraId="1CF307C1"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75 mg BID</w:t>
            </w:r>
          </w:p>
        </w:tc>
      </w:tr>
      <w:tr w:rsidR="009C4816" w:rsidRPr="00B11773" w14:paraId="5283C53A" w14:textId="77777777" w:rsidTr="0008486E">
        <w:trPr>
          <w:trHeight w:val="300"/>
        </w:trPr>
        <w:tc>
          <w:tcPr>
            <w:tcW w:w="1247" w:type="dxa"/>
            <w:noWrap/>
            <w:hideMark/>
          </w:tcPr>
          <w:p w14:paraId="073C5001" w14:textId="77777777" w:rsidR="009C4816" w:rsidRPr="00B11773" w:rsidRDefault="009C4816" w:rsidP="0008486E">
            <w:pPr>
              <w:rPr>
                <w:sz w:val="18"/>
                <w:szCs w:val="18"/>
              </w:rPr>
            </w:pPr>
            <w:r w:rsidRPr="00B11773">
              <w:rPr>
                <w:sz w:val="18"/>
                <w:szCs w:val="18"/>
              </w:rPr>
              <w:t>NCT00619866</w:t>
            </w:r>
          </w:p>
        </w:tc>
        <w:tc>
          <w:tcPr>
            <w:tcW w:w="874" w:type="dxa"/>
          </w:tcPr>
          <w:p w14:paraId="2FD5F29B" w14:textId="77777777" w:rsidR="009C4816" w:rsidRPr="00B11773" w:rsidRDefault="009C4816" w:rsidP="0008486E">
            <w:pPr>
              <w:rPr>
                <w:sz w:val="18"/>
                <w:szCs w:val="18"/>
              </w:rPr>
            </w:pPr>
            <w:r w:rsidRPr="00B11773">
              <w:rPr>
                <w:sz w:val="18"/>
                <w:szCs w:val="18"/>
              </w:rPr>
              <w:t>Lilac PETAL</w:t>
            </w:r>
          </w:p>
        </w:tc>
        <w:tc>
          <w:tcPr>
            <w:tcW w:w="1294" w:type="dxa"/>
            <w:noWrap/>
            <w:hideMark/>
          </w:tcPr>
          <w:p w14:paraId="3DC8FFA6" w14:textId="77777777" w:rsidR="009C4816" w:rsidRPr="00B11773" w:rsidRDefault="009C4816" w:rsidP="0008486E">
            <w:pPr>
              <w:rPr>
                <w:sz w:val="18"/>
                <w:szCs w:val="18"/>
              </w:rPr>
            </w:pPr>
            <w:r w:rsidRPr="00B11773">
              <w:rPr>
                <w:sz w:val="18"/>
                <w:szCs w:val="18"/>
              </w:rPr>
              <w:t>Multicenter (50 centers)</w:t>
            </w:r>
          </w:p>
        </w:tc>
        <w:tc>
          <w:tcPr>
            <w:tcW w:w="1850" w:type="dxa"/>
          </w:tcPr>
          <w:p w14:paraId="630446E3" w14:textId="77777777" w:rsidR="009C4816" w:rsidRPr="00B11773" w:rsidRDefault="009C4816" w:rsidP="0008486E">
            <w:pPr>
              <w:rPr>
                <w:sz w:val="18"/>
                <w:szCs w:val="18"/>
              </w:rPr>
            </w:pPr>
            <w:r w:rsidRPr="00B11773">
              <w:rPr>
                <w:sz w:val="18"/>
                <w:szCs w:val="18"/>
              </w:rPr>
              <w:t>United States</w:t>
            </w:r>
          </w:p>
        </w:tc>
        <w:tc>
          <w:tcPr>
            <w:tcW w:w="1125" w:type="dxa"/>
            <w:noWrap/>
            <w:hideMark/>
          </w:tcPr>
          <w:p w14:paraId="36206C86" w14:textId="77777777" w:rsidR="009C4816" w:rsidRPr="00B11773" w:rsidRDefault="009C4816" w:rsidP="0008486E">
            <w:pPr>
              <w:rPr>
                <w:sz w:val="18"/>
                <w:szCs w:val="18"/>
              </w:rPr>
            </w:pPr>
            <w:r w:rsidRPr="00B11773">
              <w:rPr>
                <w:sz w:val="18"/>
                <w:szCs w:val="18"/>
              </w:rPr>
              <w:t>Randomized</w:t>
            </w:r>
          </w:p>
        </w:tc>
        <w:tc>
          <w:tcPr>
            <w:tcW w:w="650" w:type="dxa"/>
            <w:noWrap/>
            <w:hideMark/>
          </w:tcPr>
          <w:p w14:paraId="14F02667" w14:textId="77777777" w:rsidR="009C4816" w:rsidRPr="00B11773" w:rsidRDefault="009C4816" w:rsidP="0008486E">
            <w:pPr>
              <w:rPr>
                <w:sz w:val="18"/>
                <w:szCs w:val="18"/>
              </w:rPr>
            </w:pPr>
            <w:r w:rsidRPr="00B11773">
              <w:rPr>
                <w:sz w:val="18"/>
                <w:szCs w:val="18"/>
              </w:rPr>
              <w:t>2</w:t>
            </w:r>
          </w:p>
        </w:tc>
        <w:tc>
          <w:tcPr>
            <w:tcW w:w="1664" w:type="dxa"/>
            <w:noWrap/>
            <w:hideMark/>
          </w:tcPr>
          <w:p w14:paraId="5BFDE91A" w14:textId="77777777" w:rsidR="009C4816" w:rsidRPr="00B11773" w:rsidRDefault="009C4816" w:rsidP="0008486E">
            <w:pPr>
              <w:rPr>
                <w:sz w:val="18"/>
                <w:szCs w:val="18"/>
              </w:rPr>
            </w:pPr>
            <w:r w:rsidRPr="00B11773">
              <w:rPr>
                <w:sz w:val="18"/>
                <w:szCs w:val="18"/>
              </w:rPr>
              <w:t>February 19, 2008</w:t>
            </w:r>
          </w:p>
        </w:tc>
        <w:tc>
          <w:tcPr>
            <w:tcW w:w="1699" w:type="dxa"/>
            <w:noWrap/>
            <w:hideMark/>
          </w:tcPr>
          <w:p w14:paraId="36E46050" w14:textId="77777777" w:rsidR="009C4816" w:rsidRPr="00B11773" w:rsidRDefault="009C4816" w:rsidP="0008486E">
            <w:pPr>
              <w:rPr>
                <w:sz w:val="18"/>
                <w:szCs w:val="18"/>
              </w:rPr>
            </w:pPr>
            <w:r w:rsidRPr="00B11773">
              <w:rPr>
                <w:sz w:val="18"/>
                <w:szCs w:val="18"/>
              </w:rPr>
              <w:t>August 28, 2009</w:t>
            </w:r>
          </w:p>
        </w:tc>
        <w:tc>
          <w:tcPr>
            <w:tcW w:w="842" w:type="dxa"/>
            <w:noWrap/>
            <w:hideMark/>
          </w:tcPr>
          <w:p w14:paraId="724FBD0B" w14:textId="77777777" w:rsidR="009C4816" w:rsidRPr="00B11773" w:rsidRDefault="009C4816" w:rsidP="0008486E">
            <w:pPr>
              <w:rPr>
                <w:sz w:val="18"/>
                <w:szCs w:val="18"/>
              </w:rPr>
            </w:pPr>
            <w:r w:rsidRPr="00B11773">
              <w:rPr>
                <w:sz w:val="18"/>
                <w:szCs w:val="18"/>
              </w:rPr>
              <w:t>155</w:t>
            </w:r>
          </w:p>
        </w:tc>
        <w:tc>
          <w:tcPr>
            <w:tcW w:w="810" w:type="dxa"/>
            <w:noWrap/>
            <w:hideMark/>
          </w:tcPr>
          <w:p w14:paraId="781442FB" w14:textId="77777777" w:rsidR="009C4816" w:rsidRPr="00B11773" w:rsidRDefault="009C4816" w:rsidP="0008486E">
            <w:pPr>
              <w:rPr>
                <w:sz w:val="18"/>
                <w:szCs w:val="18"/>
              </w:rPr>
            </w:pPr>
            <w:r w:rsidRPr="00B11773">
              <w:rPr>
                <w:sz w:val="18"/>
                <w:szCs w:val="18"/>
              </w:rPr>
              <w:t>3</w:t>
            </w:r>
          </w:p>
        </w:tc>
        <w:tc>
          <w:tcPr>
            <w:tcW w:w="1893" w:type="dxa"/>
          </w:tcPr>
          <w:p w14:paraId="3C5A9E48"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150 mg</w:t>
            </w:r>
          </w:p>
          <w:p w14:paraId="7B76F6CF"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250 mg</w:t>
            </w:r>
          </w:p>
          <w:p w14:paraId="1DE76E6B" w14:textId="77777777" w:rsidR="009C4816" w:rsidRPr="00B11773" w:rsidRDefault="009C4816" w:rsidP="0008486E">
            <w:pPr>
              <w:rPr>
                <w:sz w:val="18"/>
                <w:szCs w:val="18"/>
              </w:rPr>
            </w:pPr>
            <w:r w:rsidRPr="00B11773">
              <w:rPr>
                <w:sz w:val="18"/>
                <w:szCs w:val="18"/>
              </w:rPr>
              <w:t>Placebo</w:t>
            </w:r>
          </w:p>
        </w:tc>
      </w:tr>
      <w:tr w:rsidR="009C4816" w:rsidRPr="00B11773" w14:paraId="72D0A6A4" w14:textId="77777777" w:rsidTr="0008486E">
        <w:trPr>
          <w:trHeight w:val="300"/>
        </w:trPr>
        <w:tc>
          <w:tcPr>
            <w:tcW w:w="1247" w:type="dxa"/>
            <w:noWrap/>
            <w:hideMark/>
          </w:tcPr>
          <w:p w14:paraId="2432316A" w14:textId="77777777" w:rsidR="009C4816" w:rsidRPr="00B11773" w:rsidRDefault="009C4816" w:rsidP="0008486E">
            <w:pPr>
              <w:rPr>
                <w:sz w:val="18"/>
                <w:szCs w:val="18"/>
              </w:rPr>
            </w:pPr>
            <w:r w:rsidRPr="00B11773">
              <w:rPr>
                <w:sz w:val="18"/>
                <w:szCs w:val="18"/>
              </w:rPr>
              <w:t>NCT00797225</w:t>
            </w:r>
          </w:p>
        </w:tc>
        <w:tc>
          <w:tcPr>
            <w:tcW w:w="874" w:type="dxa"/>
          </w:tcPr>
          <w:p w14:paraId="349E8633" w14:textId="77777777" w:rsidR="009C4816" w:rsidRPr="00B11773" w:rsidRDefault="009C4816" w:rsidP="0008486E">
            <w:pPr>
              <w:rPr>
                <w:sz w:val="18"/>
                <w:szCs w:val="18"/>
              </w:rPr>
            </w:pPr>
            <w:r w:rsidRPr="00B11773">
              <w:rPr>
                <w:sz w:val="18"/>
                <w:szCs w:val="18"/>
              </w:rPr>
              <w:t>Tulip PETAL</w:t>
            </w:r>
          </w:p>
        </w:tc>
        <w:tc>
          <w:tcPr>
            <w:tcW w:w="1294" w:type="dxa"/>
            <w:noWrap/>
            <w:hideMark/>
          </w:tcPr>
          <w:p w14:paraId="408F3270" w14:textId="77777777" w:rsidR="009C4816" w:rsidRPr="00B11773" w:rsidRDefault="009C4816" w:rsidP="0008486E">
            <w:pPr>
              <w:rPr>
                <w:sz w:val="18"/>
                <w:szCs w:val="18"/>
              </w:rPr>
            </w:pPr>
            <w:r w:rsidRPr="00B11773">
              <w:rPr>
                <w:sz w:val="18"/>
                <w:szCs w:val="18"/>
              </w:rPr>
              <w:t>Multicenter (27 centers)</w:t>
            </w:r>
          </w:p>
        </w:tc>
        <w:tc>
          <w:tcPr>
            <w:tcW w:w="1850" w:type="dxa"/>
          </w:tcPr>
          <w:p w14:paraId="508EB958" w14:textId="77777777" w:rsidR="009C4816" w:rsidRPr="00B11773" w:rsidRDefault="009C4816" w:rsidP="0008486E">
            <w:pPr>
              <w:rPr>
                <w:sz w:val="18"/>
                <w:szCs w:val="18"/>
              </w:rPr>
            </w:pPr>
            <w:r w:rsidRPr="00B11773">
              <w:rPr>
                <w:sz w:val="18"/>
                <w:szCs w:val="18"/>
              </w:rPr>
              <w:t>Central Eastern Europe</w:t>
            </w:r>
            <w:r>
              <w:rPr>
                <w:sz w:val="18"/>
                <w:szCs w:val="18"/>
              </w:rPr>
              <w:t>:</w:t>
            </w:r>
            <w:r w:rsidRPr="00B11773">
              <w:rPr>
                <w:sz w:val="18"/>
                <w:szCs w:val="18"/>
              </w:rPr>
              <w:t xml:space="preserve"> Bulgaria, Hungary, Poland, Romania, Russia</w:t>
            </w:r>
            <w:r>
              <w:rPr>
                <w:sz w:val="18"/>
                <w:szCs w:val="18"/>
              </w:rPr>
              <w:t>,</w:t>
            </w:r>
            <w:r w:rsidRPr="00B11773">
              <w:rPr>
                <w:sz w:val="18"/>
                <w:szCs w:val="18"/>
              </w:rPr>
              <w:t xml:space="preserve"> Ukraine</w:t>
            </w:r>
          </w:p>
        </w:tc>
        <w:tc>
          <w:tcPr>
            <w:tcW w:w="1125" w:type="dxa"/>
            <w:noWrap/>
            <w:hideMark/>
          </w:tcPr>
          <w:p w14:paraId="0E6949D3" w14:textId="77777777" w:rsidR="009C4816" w:rsidRPr="00B11773" w:rsidRDefault="009C4816" w:rsidP="0008486E">
            <w:pPr>
              <w:rPr>
                <w:sz w:val="18"/>
                <w:szCs w:val="18"/>
              </w:rPr>
            </w:pPr>
            <w:r w:rsidRPr="00B11773">
              <w:rPr>
                <w:sz w:val="18"/>
                <w:szCs w:val="18"/>
              </w:rPr>
              <w:t>Randomized</w:t>
            </w:r>
          </w:p>
        </w:tc>
        <w:tc>
          <w:tcPr>
            <w:tcW w:w="650" w:type="dxa"/>
            <w:noWrap/>
            <w:hideMark/>
          </w:tcPr>
          <w:p w14:paraId="7841E9DB" w14:textId="77777777" w:rsidR="009C4816" w:rsidRPr="00B11773" w:rsidRDefault="009C4816" w:rsidP="0008486E">
            <w:pPr>
              <w:rPr>
                <w:sz w:val="18"/>
                <w:szCs w:val="18"/>
              </w:rPr>
            </w:pPr>
            <w:r w:rsidRPr="00B11773">
              <w:rPr>
                <w:sz w:val="18"/>
                <w:szCs w:val="18"/>
              </w:rPr>
              <w:t>2</w:t>
            </w:r>
          </w:p>
        </w:tc>
        <w:tc>
          <w:tcPr>
            <w:tcW w:w="1664" w:type="dxa"/>
            <w:noWrap/>
            <w:hideMark/>
          </w:tcPr>
          <w:p w14:paraId="13B57E55" w14:textId="77777777" w:rsidR="009C4816" w:rsidRPr="00B11773" w:rsidRDefault="009C4816" w:rsidP="0008486E">
            <w:pPr>
              <w:rPr>
                <w:sz w:val="18"/>
                <w:szCs w:val="18"/>
              </w:rPr>
            </w:pPr>
            <w:r w:rsidRPr="00B11773">
              <w:rPr>
                <w:sz w:val="18"/>
                <w:szCs w:val="18"/>
              </w:rPr>
              <w:t>November 26, 2008</w:t>
            </w:r>
          </w:p>
        </w:tc>
        <w:tc>
          <w:tcPr>
            <w:tcW w:w="1699" w:type="dxa"/>
            <w:noWrap/>
            <w:hideMark/>
          </w:tcPr>
          <w:p w14:paraId="34BC3B73" w14:textId="77777777" w:rsidR="009C4816" w:rsidRPr="00B11773" w:rsidRDefault="009C4816" w:rsidP="0008486E">
            <w:pPr>
              <w:rPr>
                <w:sz w:val="18"/>
                <w:szCs w:val="18"/>
              </w:rPr>
            </w:pPr>
            <w:r w:rsidRPr="00B11773">
              <w:rPr>
                <w:sz w:val="18"/>
                <w:szCs w:val="18"/>
              </w:rPr>
              <w:t>February 24, 2010</w:t>
            </w:r>
          </w:p>
        </w:tc>
        <w:tc>
          <w:tcPr>
            <w:tcW w:w="842" w:type="dxa"/>
            <w:noWrap/>
            <w:hideMark/>
          </w:tcPr>
          <w:p w14:paraId="344189F0" w14:textId="77777777" w:rsidR="009C4816" w:rsidRPr="00B11773" w:rsidRDefault="009C4816" w:rsidP="0008486E">
            <w:pPr>
              <w:rPr>
                <w:sz w:val="18"/>
                <w:szCs w:val="18"/>
              </w:rPr>
            </w:pPr>
            <w:r w:rsidRPr="00B11773">
              <w:rPr>
                <w:sz w:val="18"/>
                <w:szCs w:val="18"/>
              </w:rPr>
              <w:t>174</w:t>
            </w:r>
          </w:p>
        </w:tc>
        <w:tc>
          <w:tcPr>
            <w:tcW w:w="810" w:type="dxa"/>
            <w:noWrap/>
            <w:hideMark/>
          </w:tcPr>
          <w:p w14:paraId="515589E3" w14:textId="77777777" w:rsidR="009C4816" w:rsidRPr="00B11773" w:rsidRDefault="009C4816" w:rsidP="0008486E">
            <w:pPr>
              <w:rPr>
                <w:sz w:val="18"/>
                <w:szCs w:val="18"/>
              </w:rPr>
            </w:pPr>
            <w:r w:rsidRPr="00B11773">
              <w:rPr>
                <w:sz w:val="18"/>
                <w:szCs w:val="18"/>
              </w:rPr>
              <w:t>4</w:t>
            </w:r>
          </w:p>
        </w:tc>
        <w:tc>
          <w:tcPr>
            <w:tcW w:w="1893" w:type="dxa"/>
          </w:tcPr>
          <w:p w14:paraId="5997B12A"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150 mg</w:t>
            </w:r>
          </w:p>
          <w:p w14:paraId="2B748116"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250 mg</w:t>
            </w:r>
          </w:p>
          <w:p w14:paraId="2F88E0E4" w14:textId="77777777" w:rsidR="009C4816" w:rsidRPr="00B11773" w:rsidRDefault="009C4816" w:rsidP="0008486E">
            <w:pPr>
              <w:rPr>
                <w:sz w:val="18"/>
                <w:szCs w:val="18"/>
              </w:rPr>
            </w:pPr>
            <w:r w:rsidRPr="00B11773">
              <w:rPr>
                <w:sz w:val="18"/>
                <w:szCs w:val="18"/>
              </w:rPr>
              <w:t>Leuprorelin</w:t>
            </w:r>
          </w:p>
          <w:p w14:paraId="312851A3" w14:textId="77777777" w:rsidR="009C4816" w:rsidRPr="00B11773" w:rsidRDefault="009C4816" w:rsidP="0008486E">
            <w:pPr>
              <w:rPr>
                <w:sz w:val="18"/>
                <w:szCs w:val="18"/>
              </w:rPr>
            </w:pPr>
            <w:r w:rsidRPr="00B11773">
              <w:rPr>
                <w:sz w:val="18"/>
                <w:szCs w:val="18"/>
              </w:rPr>
              <w:t>Placebo</w:t>
            </w:r>
          </w:p>
        </w:tc>
      </w:tr>
      <w:tr w:rsidR="009C4816" w:rsidRPr="00B11773" w14:paraId="547A935D" w14:textId="77777777" w:rsidTr="0008486E">
        <w:trPr>
          <w:trHeight w:val="300"/>
        </w:trPr>
        <w:tc>
          <w:tcPr>
            <w:tcW w:w="1247" w:type="dxa"/>
            <w:noWrap/>
            <w:hideMark/>
          </w:tcPr>
          <w:p w14:paraId="4995C5E8" w14:textId="77777777" w:rsidR="009C4816" w:rsidRPr="00B11773" w:rsidRDefault="009C4816" w:rsidP="0008486E">
            <w:pPr>
              <w:rPr>
                <w:sz w:val="18"/>
                <w:szCs w:val="18"/>
              </w:rPr>
            </w:pPr>
            <w:r w:rsidRPr="00B11773">
              <w:rPr>
                <w:sz w:val="18"/>
                <w:szCs w:val="18"/>
              </w:rPr>
              <w:t>NCT00973973</w:t>
            </w:r>
          </w:p>
        </w:tc>
        <w:tc>
          <w:tcPr>
            <w:tcW w:w="874" w:type="dxa"/>
          </w:tcPr>
          <w:p w14:paraId="11D63784" w14:textId="77777777" w:rsidR="009C4816" w:rsidRPr="00B11773" w:rsidRDefault="009C4816" w:rsidP="0008486E">
            <w:pPr>
              <w:rPr>
                <w:sz w:val="18"/>
                <w:szCs w:val="18"/>
              </w:rPr>
            </w:pPr>
          </w:p>
        </w:tc>
        <w:tc>
          <w:tcPr>
            <w:tcW w:w="1294" w:type="dxa"/>
            <w:noWrap/>
            <w:hideMark/>
          </w:tcPr>
          <w:p w14:paraId="621C7B73" w14:textId="77777777" w:rsidR="009C4816" w:rsidRPr="00B11773" w:rsidRDefault="009C4816" w:rsidP="0008486E">
            <w:pPr>
              <w:rPr>
                <w:sz w:val="18"/>
                <w:szCs w:val="18"/>
              </w:rPr>
            </w:pPr>
            <w:r w:rsidRPr="00B11773">
              <w:rPr>
                <w:sz w:val="18"/>
                <w:szCs w:val="18"/>
              </w:rPr>
              <w:t>Multicenter (37 centers)</w:t>
            </w:r>
          </w:p>
        </w:tc>
        <w:tc>
          <w:tcPr>
            <w:tcW w:w="1850" w:type="dxa"/>
          </w:tcPr>
          <w:p w14:paraId="79B8C2F7" w14:textId="77777777" w:rsidR="009C4816" w:rsidRPr="00B11773" w:rsidRDefault="009C4816" w:rsidP="0008486E">
            <w:pPr>
              <w:rPr>
                <w:sz w:val="18"/>
                <w:szCs w:val="18"/>
              </w:rPr>
            </w:pPr>
            <w:r w:rsidRPr="00B11773">
              <w:rPr>
                <w:sz w:val="18"/>
                <w:szCs w:val="18"/>
              </w:rPr>
              <w:t>United States</w:t>
            </w:r>
          </w:p>
        </w:tc>
        <w:tc>
          <w:tcPr>
            <w:tcW w:w="1125" w:type="dxa"/>
            <w:noWrap/>
            <w:hideMark/>
          </w:tcPr>
          <w:p w14:paraId="401C75EA" w14:textId="77777777" w:rsidR="009C4816" w:rsidRPr="00B11773" w:rsidRDefault="009C4816" w:rsidP="0008486E">
            <w:pPr>
              <w:rPr>
                <w:sz w:val="18"/>
                <w:szCs w:val="18"/>
              </w:rPr>
            </w:pPr>
            <w:r w:rsidRPr="00B11773">
              <w:rPr>
                <w:sz w:val="18"/>
                <w:szCs w:val="18"/>
              </w:rPr>
              <w:t>Randomized</w:t>
            </w:r>
          </w:p>
        </w:tc>
        <w:tc>
          <w:tcPr>
            <w:tcW w:w="650" w:type="dxa"/>
            <w:noWrap/>
            <w:hideMark/>
          </w:tcPr>
          <w:p w14:paraId="1EE47956" w14:textId="77777777" w:rsidR="009C4816" w:rsidRPr="00B11773" w:rsidRDefault="009C4816" w:rsidP="0008486E">
            <w:pPr>
              <w:rPr>
                <w:sz w:val="18"/>
                <w:szCs w:val="18"/>
              </w:rPr>
            </w:pPr>
            <w:r w:rsidRPr="00B11773">
              <w:rPr>
                <w:sz w:val="18"/>
                <w:szCs w:val="18"/>
              </w:rPr>
              <w:t>2</w:t>
            </w:r>
          </w:p>
        </w:tc>
        <w:tc>
          <w:tcPr>
            <w:tcW w:w="1664" w:type="dxa"/>
            <w:noWrap/>
            <w:hideMark/>
          </w:tcPr>
          <w:p w14:paraId="3E0F9E3A" w14:textId="77777777" w:rsidR="009C4816" w:rsidRPr="00B11773" w:rsidRDefault="009C4816" w:rsidP="0008486E">
            <w:pPr>
              <w:rPr>
                <w:sz w:val="18"/>
                <w:szCs w:val="18"/>
              </w:rPr>
            </w:pPr>
            <w:r w:rsidRPr="00B11773">
              <w:rPr>
                <w:sz w:val="18"/>
                <w:szCs w:val="18"/>
              </w:rPr>
              <w:t>October 12, 2009</w:t>
            </w:r>
          </w:p>
        </w:tc>
        <w:tc>
          <w:tcPr>
            <w:tcW w:w="1699" w:type="dxa"/>
            <w:noWrap/>
            <w:hideMark/>
          </w:tcPr>
          <w:p w14:paraId="7835E392" w14:textId="77777777" w:rsidR="009C4816" w:rsidRPr="00B11773" w:rsidRDefault="009C4816" w:rsidP="0008486E">
            <w:pPr>
              <w:rPr>
                <w:sz w:val="18"/>
                <w:szCs w:val="18"/>
              </w:rPr>
            </w:pPr>
            <w:r w:rsidRPr="00B11773">
              <w:rPr>
                <w:sz w:val="18"/>
                <w:szCs w:val="18"/>
              </w:rPr>
              <w:t>September 22, 2010</w:t>
            </w:r>
          </w:p>
        </w:tc>
        <w:tc>
          <w:tcPr>
            <w:tcW w:w="842" w:type="dxa"/>
            <w:noWrap/>
            <w:hideMark/>
          </w:tcPr>
          <w:p w14:paraId="46684356" w14:textId="77777777" w:rsidR="009C4816" w:rsidRPr="00B11773" w:rsidRDefault="009C4816" w:rsidP="0008486E">
            <w:pPr>
              <w:rPr>
                <w:sz w:val="18"/>
                <w:szCs w:val="18"/>
              </w:rPr>
            </w:pPr>
            <w:r w:rsidRPr="00B11773">
              <w:rPr>
                <w:sz w:val="18"/>
                <w:szCs w:val="18"/>
              </w:rPr>
              <w:t>137</w:t>
            </w:r>
          </w:p>
        </w:tc>
        <w:tc>
          <w:tcPr>
            <w:tcW w:w="810" w:type="dxa"/>
            <w:noWrap/>
            <w:hideMark/>
          </w:tcPr>
          <w:p w14:paraId="28EC1847" w14:textId="77777777" w:rsidR="009C4816" w:rsidRPr="00B11773" w:rsidRDefault="009C4816" w:rsidP="0008486E">
            <w:pPr>
              <w:rPr>
                <w:sz w:val="18"/>
                <w:szCs w:val="18"/>
              </w:rPr>
            </w:pPr>
            <w:r w:rsidRPr="00B11773">
              <w:rPr>
                <w:sz w:val="18"/>
                <w:szCs w:val="18"/>
              </w:rPr>
              <w:t>2</w:t>
            </w:r>
          </w:p>
        </w:tc>
        <w:tc>
          <w:tcPr>
            <w:tcW w:w="1893" w:type="dxa"/>
          </w:tcPr>
          <w:p w14:paraId="046C3410"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150 mg</w:t>
            </w:r>
          </w:p>
          <w:p w14:paraId="4615FC3D" w14:textId="77777777" w:rsidR="009C4816" w:rsidRPr="00B11773" w:rsidRDefault="009C4816" w:rsidP="0008486E">
            <w:pPr>
              <w:rPr>
                <w:sz w:val="18"/>
                <w:szCs w:val="18"/>
              </w:rPr>
            </w:pPr>
            <w:r w:rsidRPr="00B11773">
              <w:rPr>
                <w:sz w:val="18"/>
                <w:szCs w:val="18"/>
              </w:rPr>
              <w:t>Placebo</w:t>
            </w:r>
          </w:p>
        </w:tc>
      </w:tr>
      <w:tr w:rsidR="009C4816" w:rsidRPr="00B11773" w14:paraId="2348C0F0" w14:textId="77777777" w:rsidTr="0008486E">
        <w:trPr>
          <w:trHeight w:val="300"/>
        </w:trPr>
        <w:tc>
          <w:tcPr>
            <w:tcW w:w="1247" w:type="dxa"/>
            <w:noWrap/>
            <w:hideMark/>
          </w:tcPr>
          <w:p w14:paraId="7D744381" w14:textId="77777777" w:rsidR="009C4816" w:rsidRPr="00B11773" w:rsidRDefault="009C4816" w:rsidP="0008486E">
            <w:pPr>
              <w:rPr>
                <w:sz w:val="18"/>
                <w:szCs w:val="18"/>
              </w:rPr>
            </w:pPr>
            <w:r w:rsidRPr="00B11773">
              <w:rPr>
                <w:sz w:val="18"/>
                <w:szCs w:val="18"/>
              </w:rPr>
              <w:t>NCT01620528</w:t>
            </w:r>
          </w:p>
        </w:tc>
        <w:tc>
          <w:tcPr>
            <w:tcW w:w="874" w:type="dxa"/>
          </w:tcPr>
          <w:p w14:paraId="704E9B34" w14:textId="77777777" w:rsidR="009C4816" w:rsidRPr="00B11773" w:rsidRDefault="009C4816" w:rsidP="0008486E">
            <w:pPr>
              <w:rPr>
                <w:sz w:val="18"/>
                <w:szCs w:val="18"/>
              </w:rPr>
            </w:pPr>
            <w:r w:rsidRPr="00B11773">
              <w:rPr>
                <w:sz w:val="18"/>
                <w:szCs w:val="18"/>
              </w:rPr>
              <w:t>ELARIS EM-I</w:t>
            </w:r>
          </w:p>
        </w:tc>
        <w:tc>
          <w:tcPr>
            <w:tcW w:w="1294" w:type="dxa"/>
            <w:noWrap/>
            <w:hideMark/>
          </w:tcPr>
          <w:p w14:paraId="12A51719" w14:textId="77777777" w:rsidR="009C4816" w:rsidRPr="00B11773" w:rsidRDefault="009C4816" w:rsidP="0008486E">
            <w:pPr>
              <w:rPr>
                <w:sz w:val="18"/>
                <w:szCs w:val="18"/>
              </w:rPr>
            </w:pPr>
            <w:r w:rsidRPr="00B11773">
              <w:rPr>
                <w:sz w:val="18"/>
                <w:szCs w:val="18"/>
              </w:rPr>
              <w:t>Multicenter (151 centers)</w:t>
            </w:r>
          </w:p>
        </w:tc>
        <w:tc>
          <w:tcPr>
            <w:tcW w:w="1850" w:type="dxa"/>
          </w:tcPr>
          <w:p w14:paraId="6273E1A3" w14:textId="77777777" w:rsidR="009C4816" w:rsidRPr="00B11773" w:rsidRDefault="009C4816" w:rsidP="0008486E">
            <w:pPr>
              <w:rPr>
                <w:sz w:val="18"/>
                <w:szCs w:val="18"/>
              </w:rPr>
            </w:pPr>
            <w:r w:rsidRPr="00B11773">
              <w:rPr>
                <w:sz w:val="18"/>
                <w:szCs w:val="18"/>
              </w:rPr>
              <w:t>Canada, Puerto Rico</w:t>
            </w:r>
          </w:p>
          <w:p w14:paraId="12A415F7" w14:textId="77777777" w:rsidR="009C4816" w:rsidRPr="00B11773" w:rsidRDefault="009C4816" w:rsidP="0008486E">
            <w:pPr>
              <w:rPr>
                <w:sz w:val="18"/>
                <w:szCs w:val="18"/>
              </w:rPr>
            </w:pPr>
            <w:r w:rsidRPr="00B11773">
              <w:rPr>
                <w:sz w:val="18"/>
                <w:szCs w:val="18"/>
              </w:rPr>
              <w:t>United States</w:t>
            </w:r>
          </w:p>
        </w:tc>
        <w:tc>
          <w:tcPr>
            <w:tcW w:w="1125" w:type="dxa"/>
            <w:noWrap/>
            <w:hideMark/>
          </w:tcPr>
          <w:p w14:paraId="3BEB5FD9" w14:textId="77777777" w:rsidR="009C4816" w:rsidRPr="00B11773" w:rsidRDefault="009C4816" w:rsidP="0008486E">
            <w:pPr>
              <w:rPr>
                <w:sz w:val="18"/>
                <w:szCs w:val="18"/>
              </w:rPr>
            </w:pPr>
            <w:r w:rsidRPr="00B11773">
              <w:rPr>
                <w:sz w:val="18"/>
                <w:szCs w:val="18"/>
              </w:rPr>
              <w:t>Randomized</w:t>
            </w:r>
          </w:p>
        </w:tc>
        <w:tc>
          <w:tcPr>
            <w:tcW w:w="650" w:type="dxa"/>
            <w:noWrap/>
            <w:hideMark/>
          </w:tcPr>
          <w:p w14:paraId="4FC8EDBC" w14:textId="77777777" w:rsidR="009C4816" w:rsidRPr="00B11773" w:rsidRDefault="009C4816" w:rsidP="0008486E">
            <w:pPr>
              <w:rPr>
                <w:sz w:val="18"/>
                <w:szCs w:val="18"/>
              </w:rPr>
            </w:pPr>
            <w:r w:rsidRPr="00B11773">
              <w:rPr>
                <w:sz w:val="18"/>
                <w:szCs w:val="18"/>
              </w:rPr>
              <w:t>3</w:t>
            </w:r>
          </w:p>
        </w:tc>
        <w:tc>
          <w:tcPr>
            <w:tcW w:w="1664" w:type="dxa"/>
            <w:noWrap/>
            <w:hideMark/>
          </w:tcPr>
          <w:p w14:paraId="6A552055" w14:textId="77777777" w:rsidR="009C4816" w:rsidRPr="00B11773" w:rsidRDefault="009C4816" w:rsidP="0008486E">
            <w:pPr>
              <w:rPr>
                <w:sz w:val="18"/>
                <w:szCs w:val="18"/>
              </w:rPr>
            </w:pPr>
            <w:r w:rsidRPr="00B11773">
              <w:rPr>
                <w:sz w:val="18"/>
                <w:szCs w:val="18"/>
              </w:rPr>
              <w:t>May 22, 2012</w:t>
            </w:r>
          </w:p>
        </w:tc>
        <w:tc>
          <w:tcPr>
            <w:tcW w:w="1699" w:type="dxa"/>
            <w:noWrap/>
            <w:hideMark/>
          </w:tcPr>
          <w:p w14:paraId="5EC65151" w14:textId="77777777" w:rsidR="009C4816" w:rsidRPr="00B11773" w:rsidRDefault="009C4816" w:rsidP="0008486E">
            <w:pPr>
              <w:rPr>
                <w:sz w:val="18"/>
                <w:szCs w:val="18"/>
              </w:rPr>
            </w:pPr>
            <w:r w:rsidRPr="00B11773">
              <w:rPr>
                <w:sz w:val="18"/>
                <w:szCs w:val="18"/>
              </w:rPr>
              <w:t>September 28, 2015</w:t>
            </w:r>
          </w:p>
        </w:tc>
        <w:tc>
          <w:tcPr>
            <w:tcW w:w="842" w:type="dxa"/>
            <w:noWrap/>
            <w:hideMark/>
          </w:tcPr>
          <w:p w14:paraId="792A749A" w14:textId="77777777" w:rsidR="009C4816" w:rsidRPr="00B11773" w:rsidRDefault="009C4816" w:rsidP="0008486E">
            <w:pPr>
              <w:rPr>
                <w:sz w:val="18"/>
                <w:szCs w:val="18"/>
              </w:rPr>
            </w:pPr>
            <w:r w:rsidRPr="00B11773">
              <w:rPr>
                <w:sz w:val="18"/>
                <w:szCs w:val="18"/>
              </w:rPr>
              <w:t>872</w:t>
            </w:r>
          </w:p>
        </w:tc>
        <w:tc>
          <w:tcPr>
            <w:tcW w:w="810" w:type="dxa"/>
            <w:noWrap/>
            <w:hideMark/>
          </w:tcPr>
          <w:p w14:paraId="6CC83287" w14:textId="77777777" w:rsidR="009C4816" w:rsidRPr="00B11773" w:rsidRDefault="009C4816" w:rsidP="0008486E">
            <w:pPr>
              <w:rPr>
                <w:sz w:val="18"/>
                <w:szCs w:val="18"/>
              </w:rPr>
            </w:pPr>
            <w:r w:rsidRPr="00B11773">
              <w:rPr>
                <w:sz w:val="18"/>
                <w:szCs w:val="18"/>
              </w:rPr>
              <w:t>3</w:t>
            </w:r>
          </w:p>
        </w:tc>
        <w:tc>
          <w:tcPr>
            <w:tcW w:w="1893" w:type="dxa"/>
          </w:tcPr>
          <w:p w14:paraId="5747452D"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150 mg QD</w:t>
            </w:r>
          </w:p>
          <w:p w14:paraId="6435AAFC"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200 mg BID</w:t>
            </w:r>
          </w:p>
          <w:p w14:paraId="79ED6501" w14:textId="77777777" w:rsidR="009C4816" w:rsidRPr="00B11773" w:rsidRDefault="009C4816" w:rsidP="0008486E">
            <w:pPr>
              <w:rPr>
                <w:sz w:val="18"/>
                <w:szCs w:val="18"/>
              </w:rPr>
            </w:pPr>
            <w:r w:rsidRPr="00B11773">
              <w:rPr>
                <w:sz w:val="18"/>
                <w:szCs w:val="18"/>
              </w:rPr>
              <w:t>Placebo</w:t>
            </w:r>
          </w:p>
        </w:tc>
      </w:tr>
      <w:tr w:rsidR="009C4816" w:rsidRPr="00B11773" w14:paraId="6D30134C" w14:textId="77777777" w:rsidTr="0008486E">
        <w:trPr>
          <w:trHeight w:val="300"/>
        </w:trPr>
        <w:tc>
          <w:tcPr>
            <w:tcW w:w="1247" w:type="dxa"/>
            <w:noWrap/>
            <w:hideMark/>
          </w:tcPr>
          <w:p w14:paraId="391E8E7B" w14:textId="77777777" w:rsidR="009C4816" w:rsidRPr="00B11773" w:rsidRDefault="009C4816" w:rsidP="0008486E">
            <w:pPr>
              <w:rPr>
                <w:sz w:val="18"/>
                <w:szCs w:val="18"/>
              </w:rPr>
            </w:pPr>
            <w:r w:rsidRPr="00B11773">
              <w:rPr>
                <w:sz w:val="18"/>
                <w:szCs w:val="18"/>
              </w:rPr>
              <w:lastRenderedPageBreak/>
              <w:t>NCT01931670</w:t>
            </w:r>
          </w:p>
        </w:tc>
        <w:tc>
          <w:tcPr>
            <w:tcW w:w="874" w:type="dxa"/>
          </w:tcPr>
          <w:p w14:paraId="644CCF9C" w14:textId="77777777" w:rsidR="009C4816" w:rsidRPr="00B11773" w:rsidRDefault="009C4816" w:rsidP="0008486E">
            <w:pPr>
              <w:rPr>
                <w:sz w:val="18"/>
                <w:szCs w:val="18"/>
              </w:rPr>
            </w:pPr>
            <w:r w:rsidRPr="00B11773">
              <w:rPr>
                <w:sz w:val="18"/>
                <w:szCs w:val="18"/>
              </w:rPr>
              <w:t>ELARIS EM-II</w:t>
            </w:r>
          </w:p>
        </w:tc>
        <w:tc>
          <w:tcPr>
            <w:tcW w:w="1294" w:type="dxa"/>
            <w:noWrap/>
            <w:hideMark/>
          </w:tcPr>
          <w:p w14:paraId="71C58616" w14:textId="77777777" w:rsidR="009C4816" w:rsidRPr="00B11773" w:rsidRDefault="009C4816" w:rsidP="0008486E">
            <w:pPr>
              <w:rPr>
                <w:sz w:val="18"/>
                <w:szCs w:val="18"/>
              </w:rPr>
            </w:pPr>
            <w:r w:rsidRPr="00B11773">
              <w:rPr>
                <w:sz w:val="18"/>
                <w:szCs w:val="18"/>
              </w:rPr>
              <w:t>Multicenter (187 centers)</w:t>
            </w:r>
          </w:p>
        </w:tc>
        <w:tc>
          <w:tcPr>
            <w:tcW w:w="1850" w:type="dxa"/>
          </w:tcPr>
          <w:p w14:paraId="41B5E1D8" w14:textId="77777777" w:rsidR="009C4816" w:rsidRPr="00B11773" w:rsidRDefault="009C4816" w:rsidP="0008486E">
            <w:pPr>
              <w:rPr>
                <w:sz w:val="18"/>
                <w:szCs w:val="18"/>
              </w:rPr>
            </w:pPr>
            <w:r w:rsidRPr="00B11773">
              <w:rPr>
                <w:sz w:val="18"/>
                <w:szCs w:val="18"/>
              </w:rPr>
              <w:t>Argentina, Australia, Austria, Brazil, Czech Republic, Hungary, Italy, New Zealand, Poland, Russian Federation, South Africa, Spain, United Kingdom, United States</w:t>
            </w:r>
          </w:p>
        </w:tc>
        <w:tc>
          <w:tcPr>
            <w:tcW w:w="1125" w:type="dxa"/>
            <w:noWrap/>
            <w:hideMark/>
          </w:tcPr>
          <w:p w14:paraId="79A5EC03" w14:textId="77777777" w:rsidR="009C4816" w:rsidRPr="00B11773" w:rsidRDefault="009C4816" w:rsidP="0008486E">
            <w:pPr>
              <w:rPr>
                <w:sz w:val="18"/>
                <w:szCs w:val="18"/>
              </w:rPr>
            </w:pPr>
            <w:r w:rsidRPr="00B11773">
              <w:rPr>
                <w:sz w:val="18"/>
                <w:szCs w:val="18"/>
              </w:rPr>
              <w:t>Randomized</w:t>
            </w:r>
          </w:p>
        </w:tc>
        <w:tc>
          <w:tcPr>
            <w:tcW w:w="650" w:type="dxa"/>
            <w:noWrap/>
            <w:hideMark/>
          </w:tcPr>
          <w:p w14:paraId="6D5C3968" w14:textId="77777777" w:rsidR="009C4816" w:rsidRPr="00B11773" w:rsidRDefault="009C4816" w:rsidP="0008486E">
            <w:pPr>
              <w:rPr>
                <w:sz w:val="18"/>
                <w:szCs w:val="18"/>
              </w:rPr>
            </w:pPr>
            <w:r w:rsidRPr="00B11773">
              <w:rPr>
                <w:sz w:val="18"/>
                <w:szCs w:val="18"/>
              </w:rPr>
              <w:t>3</w:t>
            </w:r>
          </w:p>
        </w:tc>
        <w:tc>
          <w:tcPr>
            <w:tcW w:w="1664" w:type="dxa"/>
            <w:noWrap/>
            <w:hideMark/>
          </w:tcPr>
          <w:p w14:paraId="0613309D" w14:textId="77777777" w:rsidR="009C4816" w:rsidRPr="00B11773" w:rsidRDefault="009C4816" w:rsidP="0008486E">
            <w:pPr>
              <w:rPr>
                <w:sz w:val="18"/>
                <w:szCs w:val="18"/>
              </w:rPr>
            </w:pPr>
            <w:r w:rsidRPr="00B11773">
              <w:rPr>
                <w:sz w:val="18"/>
                <w:szCs w:val="18"/>
              </w:rPr>
              <w:t>September 9, 2013</w:t>
            </w:r>
          </w:p>
        </w:tc>
        <w:tc>
          <w:tcPr>
            <w:tcW w:w="1699" w:type="dxa"/>
            <w:noWrap/>
            <w:hideMark/>
          </w:tcPr>
          <w:p w14:paraId="293CA4D1" w14:textId="77777777" w:rsidR="009C4816" w:rsidRPr="00B11773" w:rsidRDefault="009C4816" w:rsidP="0008486E">
            <w:pPr>
              <w:rPr>
                <w:sz w:val="18"/>
                <w:szCs w:val="18"/>
              </w:rPr>
            </w:pPr>
            <w:r w:rsidRPr="00B11773">
              <w:rPr>
                <w:sz w:val="18"/>
                <w:szCs w:val="18"/>
              </w:rPr>
              <w:t>December 19, 2016</w:t>
            </w:r>
          </w:p>
        </w:tc>
        <w:tc>
          <w:tcPr>
            <w:tcW w:w="842" w:type="dxa"/>
            <w:noWrap/>
            <w:hideMark/>
          </w:tcPr>
          <w:p w14:paraId="168BBF18" w14:textId="77777777" w:rsidR="009C4816" w:rsidRPr="00B11773" w:rsidRDefault="009C4816" w:rsidP="0008486E">
            <w:pPr>
              <w:rPr>
                <w:sz w:val="18"/>
                <w:szCs w:val="18"/>
              </w:rPr>
            </w:pPr>
            <w:r w:rsidRPr="00B11773">
              <w:rPr>
                <w:sz w:val="18"/>
                <w:szCs w:val="18"/>
              </w:rPr>
              <w:t>815</w:t>
            </w:r>
          </w:p>
        </w:tc>
        <w:tc>
          <w:tcPr>
            <w:tcW w:w="810" w:type="dxa"/>
            <w:noWrap/>
            <w:hideMark/>
          </w:tcPr>
          <w:p w14:paraId="0A2EB50B" w14:textId="77777777" w:rsidR="009C4816" w:rsidRPr="00B11773" w:rsidRDefault="009C4816" w:rsidP="0008486E">
            <w:pPr>
              <w:rPr>
                <w:sz w:val="18"/>
                <w:szCs w:val="18"/>
              </w:rPr>
            </w:pPr>
            <w:r w:rsidRPr="00B11773">
              <w:rPr>
                <w:sz w:val="18"/>
                <w:szCs w:val="18"/>
              </w:rPr>
              <w:t>3</w:t>
            </w:r>
          </w:p>
        </w:tc>
        <w:tc>
          <w:tcPr>
            <w:tcW w:w="1893" w:type="dxa"/>
          </w:tcPr>
          <w:p w14:paraId="3CE418C0"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150 mg QD</w:t>
            </w:r>
          </w:p>
          <w:p w14:paraId="1596489B" w14:textId="77777777" w:rsidR="009C4816" w:rsidRPr="00B11773" w:rsidRDefault="009C4816" w:rsidP="0008486E">
            <w:pPr>
              <w:rPr>
                <w:sz w:val="18"/>
                <w:szCs w:val="18"/>
              </w:rPr>
            </w:pPr>
            <w:proofErr w:type="spellStart"/>
            <w:r w:rsidRPr="00B11773">
              <w:rPr>
                <w:sz w:val="18"/>
                <w:szCs w:val="18"/>
              </w:rPr>
              <w:t>Elagolix</w:t>
            </w:r>
            <w:proofErr w:type="spellEnd"/>
            <w:r w:rsidRPr="00B11773">
              <w:rPr>
                <w:sz w:val="18"/>
                <w:szCs w:val="18"/>
              </w:rPr>
              <w:t xml:space="preserve"> 200 mg BID</w:t>
            </w:r>
          </w:p>
          <w:p w14:paraId="416C2765" w14:textId="77777777" w:rsidR="009C4816" w:rsidRPr="00B11773" w:rsidRDefault="009C4816" w:rsidP="0008486E">
            <w:pPr>
              <w:rPr>
                <w:sz w:val="18"/>
                <w:szCs w:val="18"/>
              </w:rPr>
            </w:pPr>
            <w:r w:rsidRPr="00B11773">
              <w:rPr>
                <w:sz w:val="18"/>
                <w:szCs w:val="18"/>
              </w:rPr>
              <w:t>Placebo</w:t>
            </w:r>
          </w:p>
        </w:tc>
      </w:tr>
    </w:tbl>
    <w:p w14:paraId="2AE3B6EC" w14:textId="77777777" w:rsidR="009C4816" w:rsidRPr="009B17E5" w:rsidRDefault="009C4816" w:rsidP="00AB7941">
      <w:pPr>
        <w:rPr>
          <w:rFonts w:asciiTheme="minorBidi" w:hAnsiTheme="minorBidi"/>
        </w:rPr>
      </w:pPr>
    </w:p>
    <w:p w14:paraId="555D4D9C" w14:textId="77777777" w:rsidR="00D20AEF" w:rsidRPr="009B17E5" w:rsidRDefault="00D20AEF">
      <w:pPr>
        <w:spacing w:after="160" w:line="259" w:lineRule="auto"/>
        <w:rPr>
          <w:rFonts w:asciiTheme="minorBidi" w:hAnsiTheme="minorBidi"/>
          <w:szCs w:val="24"/>
        </w:rPr>
        <w:sectPr w:rsidR="00D20AEF" w:rsidRPr="009B17E5" w:rsidSect="00245154">
          <w:pgSz w:w="16838" w:h="11906" w:orient="landscape" w:code="9"/>
          <w:pgMar w:top="1440" w:right="1080" w:bottom="1440" w:left="1080" w:header="720" w:footer="720" w:gutter="0"/>
          <w:lnNumType w:countBy="1" w:restart="continuous"/>
          <w:cols w:space="720"/>
          <w:docGrid w:linePitch="360"/>
        </w:sectPr>
      </w:pPr>
    </w:p>
    <w:p w14:paraId="7DF6A25F" w14:textId="78886EAC" w:rsidR="00961B76" w:rsidRPr="00115561" w:rsidRDefault="00961B76" w:rsidP="00AB7941">
      <w:pPr>
        <w:rPr>
          <w:rFonts w:asciiTheme="minorBidi" w:hAnsiTheme="minorBidi"/>
        </w:rPr>
      </w:pPr>
      <w:bookmarkStart w:id="6" w:name="_Ref522887902"/>
      <w:r w:rsidRPr="00115561">
        <w:rPr>
          <w:rFonts w:asciiTheme="minorBidi" w:hAnsiTheme="minorBidi"/>
        </w:rPr>
        <w:lastRenderedPageBreak/>
        <w:t xml:space="preserve">Table </w:t>
      </w:r>
      <w:r w:rsidRPr="00115561">
        <w:rPr>
          <w:rFonts w:asciiTheme="minorBidi" w:hAnsiTheme="minorBidi"/>
          <w:noProof/>
        </w:rPr>
        <w:fldChar w:fldCharType="begin"/>
      </w:r>
      <w:r w:rsidRPr="00115561">
        <w:rPr>
          <w:rFonts w:asciiTheme="minorBidi" w:hAnsiTheme="minorBidi"/>
          <w:noProof/>
        </w:rPr>
        <w:instrText xml:space="preserve"> SEQ Table \* ARABIC </w:instrText>
      </w:r>
      <w:r w:rsidRPr="00115561">
        <w:rPr>
          <w:rFonts w:asciiTheme="minorBidi" w:hAnsiTheme="minorBidi"/>
          <w:noProof/>
        </w:rPr>
        <w:fldChar w:fldCharType="separate"/>
      </w:r>
      <w:r w:rsidR="00EE2697" w:rsidRPr="00115561">
        <w:rPr>
          <w:rFonts w:asciiTheme="minorBidi" w:hAnsiTheme="minorBidi"/>
          <w:noProof/>
        </w:rPr>
        <w:t>2</w:t>
      </w:r>
      <w:r w:rsidRPr="00115561">
        <w:rPr>
          <w:rFonts w:asciiTheme="minorBidi" w:hAnsiTheme="minorBidi"/>
          <w:noProof/>
        </w:rPr>
        <w:fldChar w:fldCharType="end"/>
      </w:r>
      <w:bookmarkEnd w:id="6"/>
      <w:r w:rsidRPr="00115561">
        <w:rPr>
          <w:rFonts w:asciiTheme="minorBidi" w:hAnsiTheme="minorBidi"/>
        </w:rPr>
        <w:t xml:space="preserve"> Summary of findings: </w:t>
      </w:r>
      <w:proofErr w:type="spellStart"/>
      <w:r w:rsidR="009C4816">
        <w:rPr>
          <w:rFonts w:asciiTheme="minorBidi" w:hAnsiTheme="minorBidi"/>
        </w:rPr>
        <w:t>Elagolix</w:t>
      </w:r>
      <w:proofErr w:type="spellEnd"/>
      <w:r w:rsidRPr="00115561">
        <w:rPr>
          <w:rFonts w:asciiTheme="minorBidi" w:hAnsiTheme="minorBidi"/>
        </w:rPr>
        <w:t xml:space="preserve"> compared to placebo for</w:t>
      </w:r>
      <w:r w:rsidR="00B06F87" w:rsidRPr="00115561">
        <w:rPr>
          <w:rFonts w:asciiTheme="minorBidi" w:hAnsiTheme="minorBidi"/>
        </w:rPr>
        <w:t xml:space="preserve"> </w:t>
      </w:r>
      <w:r w:rsidR="009C4816">
        <w:rPr>
          <w:rFonts w:asciiTheme="minorBidi" w:hAnsiTheme="minorBidi"/>
        </w:rPr>
        <w:t>endometriosis</w:t>
      </w:r>
    </w:p>
    <w:p w14:paraId="0A4E19CF" w14:textId="03455E94" w:rsidR="008D5628" w:rsidRPr="00115561" w:rsidRDefault="008D5628" w:rsidP="00B06F87">
      <w:pPr>
        <w:rPr>
          <w:rFonts w:asciiTheme="minorBidi" w:hAnsiTheme="minorBidi"/>
        </w:rPr>
      </w:pPr>
      <w:r w:rsidRPr="00115561">
        <w:rPr>
          <w:rFonts w:asciiTheme="minorBidi" w:hAnsiTheme="minorBidi"/>
        </w:rPr>
        <w:t>Patient or population:</w:t>
      </w:r>
      <w:r w:rsidR="009C4816">
        <w:rPr>
          <w:rFonts w:asciiTheme="minorBidi" w:hAnsiTheme="minorBidi"/>
        </w:rPr>
        <w:t xml:space="preserve"> women with endometriosis </w:t>
      </w:r>
      <w:r w:rsidRPr="00115561">
        <w:rPr>
          <w:rFonts w:asciiTheme="minorBidi" w:hAnsiTheme="minorBidi"/>
        </w:rPr>
        <w:t xml:space="preserve"> </w:t>
      </w:r>
    </w:p>
    <w:p w14:paraId="7140DF35" w14:textId="77777777" w:rsidR="008D5628" w:rsidRPr="00115561" w:rsidRDefault="008D5628" w:rsidP="00B06F87">
      <w:pPr>
        <w:rPr>
          <w:rFonts w:asciiTheme="minorBidi" w:hAnsiTheme="minorBidi"/>
        </w:rPr>
      </w:pPr>
      <w:r w:rsidRPr="00115561">
        <w:rPr>
          <w:rFonts w:asciiTheme="minorBidi" w:hAnsiTheme="minorBidi"/>
        </w:rPr>
        <w:t xml:space="preserve">Setting: outpatient </w:t>
      </w:r>
    </w:p>
    <w:p w14:paraId="60BFD941" w14:textId="66BB4999" w:rsidR="008D5628" w:rsidRPr="00115561" w:rsidRDefault="008D5628" w:rsidP="00B06F87">
      <w:pPr>
        <w:rPr>
          <w:rFonts w:asciiTheme="minorBidi" w:hAnsiTheme="minorBidi"/>
        </w:rPr>
      </w:pPr>
      <w:r w:rsidRPr="00115561">
        <w:rPr>
          <w:rFonts w:asciiTheme="minorBidi" w:hAnsiTheme="minorBidi"/>
        </w:rPr>
        <w:t xml:space="preserve">Intervention: </w:t>
      </w:r>
      <w:proofErr w:type="spellStart"/>
      <w:r w:rsidR="009C4816">
        <w:rPr>
          <w:rFonts w:asciiTheme="minorBidi" w:hAnsiTheme="minorBidi"/>
        </w:rPr>
        <w:t>Elagolix</w:t>
      </w:r>
      <w:proofErr w:type="spellEnd"/>
      <w:r w:rsidRPr="00115561">
        <w:rPr>
          <w:rFonts w:asciiTheme="minorBidi" w:hAnsiTheme="minorBidi"/>
        </w:rPr>
        <w:t xml:space="preserve"> </w:t>
      </w:r>
    </w:p>
    <w:p w14:paraId="3AFE8D1F" w14:textId="29E9E410" w:rsidR="008D5628" w:rsidRPr="00115561" w:rsidRDefault="008D5628" w:rsidP="00B06F87">
      <w:pPr>
        <w:rPr>
          <w:rFonts w:asciiTheme="minorBidi" w:hAnsiTheme="minorBidi"/>
        </w:rPr>
      </w:pPr>
      <w:r w:rsidRPr="00115561">
        <w:rPr>
          <w:rFonts w:asciiTheme="minorBidi" w:hAnsiTheme="minorBidi"/>
        </w:rPr>
        <w:t xml:space="preserve">Comparison: placebo </w:t>
      </w:r>
    </w:p>
    <w:tbl>
      <w:tblPr>
        <w:tblStyle w:val="TableGrid"/>
        <w:tblW w:w="13945" w:type="dxa"/>
        <w:tblLook w:val="04A0" w:firstRow="1" w:lastRow="0" w:firstColumn="1" w:lastColumn="0" w:noHBand="0" w:noVBand="1"/>
      </w:tblPr>
      <w:tblGrid>
        <w:gridCol w:w="2965"/>
        <w:gridCol w:w="1440"/>
        <w:gridCol w:w="1890"/>
        <w:gridCol w:w="1890"/>
        <w:gridCol w:w="2970"/>
        <w:gridCol w:w="2790"/>
      </w:tblGrid>
      <w:tr w:rsidR="00C25AC8" w:rsidRPr="00BC14D4" w14:paraId="174B132A" w14:textId="77777777" w:rsidTr="009C4816">
        <w:tc>
          <w:tcPr>
            <w:tcW w:w="2965" w:type="dxa"/>
            <w:vMerge w:val="restart"/>
          </w:tcPr>
          <w:p w14:paraId="35F60E84" w14:textId="2BC1034E" w:rsidR="001D0599" w:rsidRPr="00BC14D4" w:rsidRDefault="001D0599" w:rsidP="001D0599">
            <w:pPr>
              <w:pStyle w:val="NormalWeb"/>
              <w:spacing w:before="0" w:beforeAutospacing="0" w:after="0" w:afterAutospacing="0" w:line="480" w:lineRule="auto"/>
              <w:rPr>
                <w:rFonts w:asciiTheme="minorBidi" w:eastAsiaTheme="minorEastAsia" w:hAnsiTheme="minorBidi" w:cstheme="minorBidi"/>
                <w:sz w:val="22"/>
                <w:szCs w:val="22"/>
              </w:rPr>
            </w:pPr>
          </w:p>
        </w:tc>
        <w:tc>
          <w:tcPr>
            <w:tcW w:w="1440" w:type="dxa"/>
            <w:vMerge w:val="restart"/>
          </w:tcPr>
          <w:p w14:paraId="3B979BEB" w14:textId="32ACD701" w:rsidR="00E81913" w:rsidRPr="00BC14D4" w:rsidRDefault="00E81913" w:rsidP="001D0599">
            <w:pPr>
              <w:pStyle w:val="NormalWeb"/>
              <w:spacing w:before="0" w:beforeAutospacing="0" w:after="0" w:afterAutospacing="0" w:line="480" w:lineRule="auto"/>
              <w:rPr>
                <w:rFonts w:asciiTheme="minorBidi" w:hAnsiTheme="minorBidi" w:cstheme="minorBidi"/>
                <w:sz w:val="22"/>
                <w:szCs w:val="22"/>
              </w:rPr>
            </w:pPr>
          </w:p>
        </w:tc>
        <w:tc>
          <w:tcPr>
            <w:tcW w:w="1890" w:type="dxa"/>
            <w:vMerge w:val="restart"/>
          </w:tcPr>
          <w:p w14:paraId="42456887" w14:textId="012CE72A" w:rsidR="00E81913" w:rsidRPr="00BC14D4" w:rsidRDefault="00E81913" w:rsidP="001D0599">
            <w:pPr>
              <w:pStyle w:val="NormalWeb"/>
              <w:spacing w:before="0" w:beforeAutospacing="0" w:after="0" w:afterAutospacing="0" w:line="480" w:lineRule="auto"/>
              <w:rPr>
                <w:rFonts w:asciiTheme="minorBidi" w:hAnsiTheme="minorBidi" w:cstheme="minorBidi"/>
                <w:sz w:val="22"/>
                <w:szCs w:val="22"/>
              </w:rPr>
            </w:pPr>
          </w:p>
        </w:tc>
        <w:tc>
          <w:tcPr>
            <w:tcW w:w="1890" w:type="dxa"/>
            <w:vMerge w:val="restart"/>
          </w:tcPr>
          <w:p w14:paraId="7BC7DAEE" w14:textId="5524D5DA" w:rsidR="00E81913" w:rsidRPr="00BC14D4" w:rsidRDefault="00E81913" w:rsidP="001D0599">
            <w:pPr>
              <w:pStyle w:val="NormalWeb"/>
              <w:spacing w:before="0" w:beforeAutospacing="0" w:after="0" w:afterAutospacing="0" w:line="480" w:lineRule="auto"/>
              <w:rPr>
                <w:rFonts w:asciiTheme="minorBidi" w:hAnsiTheme="minorBidi" w:cstheme="minorBidi"/>
                <w:sz w:val="22"/>
                <w:szCs w:val="22"/>
              </w:rPr>
            </w:pPr>
          </w:p>
        </w:tc>
        <w:tc>
          <w:tcPr>
            <w:tcW w:w="5760" w:type="dxa"/>
            <w:gridSpan w:val="2"/>
          </w:tcPr>
          <w:p w14:paraId="3D26DF23" w14:textId="4D7679A0" w:rsidR="00E81913" w:rsidRPr="00BC14D4" w:rsidRDefault="00E81913" w:rsidP="001D0599">
            <w:pPr>
              <w:pStyle w:val="NormalWeb"/>
              <w:spacing w:before="0" w:beforeAutospacing="0" w:after="0" w:afterAutospacing="0" w:line="480" w:lineRule="auto"/>
              <w:rPr>
                <w:rFonts w:asciiTheme="minorBidi" w:hAnsiTheme="minorBidi" w:cstheme="minorBidi"/>
                <w:sz w:val="22"/>
                <w:szCs w:val="22"/>
              </w:rPr>
            </w:pPr>
          </w:p>
        </w:tc>
      </w:tr>
      <w:tr w:rsidR="00C25AC8" w:rsidRPr="00BC14D4" w14:paraId="1EC45A69" w14:textId="77777777" w:rsidTr="009C4816">
        <w:tc>
          <w:tcPr>
            <w:tcW w:w="2965" w:type="dxa"/>
            <w:vMerge/>
          </w:tcPr>
          <w:p w14:paraId="362AF6BE" w14:textId="77777777" w:rsidR="00E81913" w:rsidRPr="00BC14D4" w:rsidRDefault="00E81913" w:rsidP="001D0599">
            <w:pPr>
              <w:rPr>
                <w:rFonts w:asciiTheme="minorBidi" w:eastAsiaTheme="minorEastAsia" w:hAnsiTheme="minorBidi"/>
                <w:sz w:val="22"/>
              </w:rPr>
            </w:pPr>
          </w:p>
        </w:tc>
        <w:tc>
          <w:tcPr>
            <w:tcW w:w="1440" w:type="dxa"/>
            <w:vMerge/>
          </w:tcPr>
          <w:p w14:paraId="2948B19D" w14:textId="77777777" w:rsidR="00E81913" w:rsidRPr="00BC14D4" w:rsidRDefault="00E81913" w:rsidP="001D0599">
            <w:pPr>
              <w:rPr>
                <w:rFonts w:asciiTheme="minorBidi" w:eastAsiaTheme="minorEastAsia" w:hAnsiTheme="minorBidi"/>
                <w:sz w:val="22"/>
              </w:rPr>
            </w:pPr>
          </w:p>
        </w:tc>
        <w:tc>
          <w:tcPr>
            <w:tcW w:w="1890" w:type="dxa"/>
            <w:vMerge/>
          </w:tcPr>
          <w:p w14:paraId="64D29EA9" w14:textId="77777777" w:rsidR="00E81913" w:rsidRPr="00BC14D4" w:rsidRDefault="00E81913" w:rsidP="001D0599">
            <w:pPr>
              <w:rPr>
                <w:rFonts w:asciiTheme="minorBidi" w:eastAsiaTheme="minorEastAsia" w:hAnsiTheme="minorBidi"/>
                <w:sz w:val="22"/>
              </w:rPr>
            </w:pPr>
          </w:p>
        </w:tc>
        <w:tc>
          <w:tcPr>
            <w:tcW w:w="1890" w:type="dxa"/>
            <w:vMerge/>
          </w:tcPr>
          <w:p w14:paraId="7F1DB64C" w14:textId="77777777" w:rsidR="00E81913" w:rsidRPr="00BC14D4" w:rsidRDefault="00E81913" w:rsidP="001D0599">
            <w:pPr>
              <w:rPr>
                <w:rFonts w:asciiTheme="minorBidi" w:eastAsiaTheme="minorEastAsia" w:hAnsiTheme="minorBidi"/>
                <w:sz w:val="22"/>
              </w:rPr>
            </w:pPr>
          </w:p>
        </w:tc>
        <w:tc>
          <w:tcPr>
            <w:tcW w:w="2970" w:type="dxa"/>
          </w:tcPr>
          <w:p w14:paraId="31E779F2" w14:textId="294F95BB" w:rsidR="00E81913" w:rsidRPr="00BC14D4" w:rsidRDefault="00E81913" w:rsidP="001D0599">
            <w:pPr>
              <w:pStyle w:val="NormalWeb"/>
              <w:spacing w:before="0" w:beforeAutospacing="0" w:after="0" w:afterAutospacing="0" w:line="480" w:lineRule="auto"/>
              <w:rPr>
                <w:rFonts w:asciiTheme="minorBidi" w:hAnsiTheme="minorBidi" w:cstheme="minorBidi"/>
                <w:sz w:val="22"/>
                <w:szCs w:val="22"/>
              </w:rPr>
            </w:pPr>
          </w:p>
        </w:tc>
        <w:tc>
          <w:tcPr>
            <w:tcW w:w="2790" w:type="dxa"/>
          </w:tcPr>
          <w:p w14:paraId="183E07F7" w14:textId="26A88052" w:rsidR="00E81913" w:rsidRPr="00BC14D4" w:rsidRDefault="00E81913" w:rsidP="001D0599">
            <w:pPr>
              <w:pStyle w:val="NormalWeb"/>
              <w:spacing w:before="0" w:beforeAutospacing="0" w:after="0" w:afterAutospacing="0" w:line="480" w:lineRule="auto"/>
              <w:rPr>
                <w:rFonts w:asciiTheme="minorBidi" w:hAnsiTheme="minorBidi" w:cstheme="minorBidi"/>
                <w:sz w:val="22"/>
                <w:szCs w:val="22"/>
              </w:rPr>
            </w:pPr>
          </w:p>
        </w:tc>
      </w:tr>
      <w:tr w:rsidR="00C25AC8" w:rsidRPr="00BC14D4" w14:paraId="2E54BEE2" w14:textId="77777777" w:rsidTr="009C4816">
        <w:tc>
          <w:tcPr>
            <w:tcW w:w="2965" w:type="dxa"/>
          </w:tcPr>
          <w:p w14:paraId="6DCD3327" w14:textId="4A4EBE7E" w:rsidR="00E81913" w:rsidRPr="00BC14D4" w:rsidRDefault="00E81913" w:rsidP="001D0599">
            <w:pPr>
              <w:rPr>
                <w:rFonts w:asciiTheme="minorBidi" w:eastAsia="Times New Roman" w:hAnsiTheme="minorBidi"/>
                <w:sz w:val="22"/>
              </w:rPr>
            </w:pPr>
          </w:p>
        </w:tc>
        <w:tc>
          <w:tcPr>
            <w:tcW w:w="1440" w:type="dxa"/>
          </w:tcPr>
          <w:p w14:paraId="7430442B" w14:textId="71B866DA" w:rsidR="00E81913" w:rsidRPr="00BC14D4" w:rsidRDefault="00E81913" w:rsidP="001D0599">
            <w:pPr>
              <w:rPr>
                <w:rFonts w:asciiTheme="minorBidi" w:eastAsia="Times New Roman" w:hAnsiTheme="minorBidi"/>
                <w:sz w:val="22"/>
              </w:rPr>
            </w:pPr>
          </w:p>
        </w:tc>
        <w:tc>
          <w:tcPr>
            <w:tcW w:w="1890" w:type="dxa"/>
          </w:tcPr>
          <w:p w14:paraId="7AB42020" w14:textId="74440D1F" w:rsidR="00E81913" w:rsidRPr="00BC14D4" w:rsidRDefault="00E81913" w:rsidP="001D0599">
            <w:pPr>
              <w:rPr>
                <w:rFonts w:asciiTheme="minorBidi" w:eastAsia="Times New Roman" w:hAnsiTheme="minorBidi"/>
                <w:sz w:val="22"/>
              </w:rPr>
            </w:pPr>
          </w:p>
        </w:tc>
        <w:tc>
          <w:tcPr>
            <w:tcW w:w="1890" w:type="dxa"/>
          </w:tcPr>
          <w:p w14:paraId="6B416B3A" w14:textId="2278182C" w:rsidR="00E81913" w:rsidRPr="00BC14D4" w:rsidRDefault="00E81913" w:rsidP="001D0599">
            <w:pPr>
              <w:rPr>
                <w:rFonts w:asciiTheme="minorBidi" w:eastAsia="Times New Roman" w:hAnsiTheme="minorBidi"/>
                <w:sz w:val="22"/>
              </w:rPr>
            </w:pPr>
          </w:p>
        </w:tc>
        <w:tc>
          <w:tcPr>
            <w:tcW w:w="2970" w:type="dxa"/>
          </w:tcPr>
          <w:p w14:paraId="47BB76CC" w14:textId="63432890" w:rsidR="00E81913" w:rsidRPr="00BC14D4" w:rsidRDefault="00E81913" w:rsidP="001D0599">
            <w:pPr>
              <w:rPr>
                <w:rFonts w:asciiTheme="minorBidi" w:eastAsia="Times New Roman" w:hAnsiTheme="minorBidi"/>
                <w:sz w:val="22"/>
              </w:rPr>
            </w:pPr>
          </w:p>
        </w:tc>
        <w:tc>
          <w:tcPr>
            <w:tcW w:w="2790" w:type="dxa"/>
          </w:tcPr>
          <w:p w14:paraId="7DC94B25" w14:textId="6D2FF126" w:rsidR="00E81913" w:rsidRPr="00BC14D4" w:rsidRDefault="00E81913" w:rsidP="001D0599">
            <w:pPr>
              <w:rPr>
                <w:rFonts w:asciiTheme="minorBidi" w:eastAsia="Times New Roman" w:hAnsiTheme="minorBidi"/>
                <w:sz w:val="22"/>
              </w:rPr>
            </w:pPr>
          </w:p>
        </w:tc>
      </w:tr>
      <w:tr w:rsidR="00C25AC8" w:rsidRPr="00BC14D4" w14:paraId="7E7A2B52" w14:textId="77777777" w:rsidTr="009C4816">
        <w:tc>
          <w:tcPr>
            <w:tcW w:w="2965" w:type="dxa"/>
          </w:tcPr>
          <w:p w14:paraId="042BA212" w14:textId="780D509D" w:rsidR="00E81913" w:rsidRPr="00BC14D4" w:rsidRDefault="00E81913" w:rsidP="001D0599">
            <w:pPr>
              <w:rPr>
                <w:rFonts w:asciiTheme="minorBidi" w:eastAsia="Times New Roman" w:hAnsiTheme="minorBidi"/>
                <w:sz w:val="22"/>
              </w:rPr>
            </w:pPr>
          </w:p>
        </w:tc>
        <w:tc>
          <w:tcPr>
            <w:tcW w:w="1440" w:type="dxa"/>
          </w:tcPr>
          <w:p w14:paraId="18F54856" w14:textId="23831D71" w:rsidR="00E81913" w:rsidRPr="00BC14D4" w:rsidRDefault="00E81913" w:rsidP="001D0599">
            <w:pPr>
              <w:rPr>
                <w:rFonts w:asciiTheme="minorBidi" w:eastAsia="Times New Roman" w:hAnsiTheme="minorBidi"/>
                <w:sz w:val="22"/>
              </w:rPr>
            </w:pPr>
          </w:p>
        </w:tc>
        <w:tc>
          <w:tcPr>
            <w:tcW w:w="1890" w:type="dxa"/>
          </w:tcPr>
          <w:p w14:paraId="14E4BCC6" w14:textId="2CF73A44" w:rsidR="00E81913" w:rsidRPr="00BC14D4" w:rsidRDefault="00E81913" w:rsidP="001D0599">
            <w:pPr>
              <w:rPr>
                <w:rFonts w:asciiTheme="minorBidi" w:eastAsia="Times New Roman" w:hAnsiTheme="minorBidi"/>
                <w:sz w:val="22"/>
              </w:rPr>
            </w:pPr>
          </w:p>
        </w:tc>
        <w:tc>
          <w:tcPr>
            <w:tcW w:w="1890" w:type="dxa"/>
          </w:tcPr>
          <w:p w14:paraId="262AADE1" w14:textId="302C4246" w:rsidR="00E81913" w:rsidRPr="00BC14D4" w:rsidRDefault="00E81913" w:rsidP="001D0599">
            <w:pPr>
              <w:rPr>
                <w:rFonts w:asciiTheme="minorBidi" w:eastAsia="Times New Roman" w:hAnsiTheme="minorBidi"/>
                <w:sz w:val="22"/>
              </w:rPr>
            </w:pPr>
          </w:p>
        </w:tc>
        <w:tc>
          <w:tcPr>
            <w:tcW w:w="2970" w:type="dxa"/>
          </w:tcPr>
          <w:p w14:paraId="4E5D622F" w14:textId="68556C65" w:rsidR="00E81913" w:rsidRPr="00BC14D4" w:rsidRDefault="00E81913" w:rsidP="001D0599">
            <w:pPr>
              <w:rPr>
                <w:rFonts w:asciiTheme="minorBidi" w:eastAsia="Times New Roman" w:hAnsiTheme="minorBidi"/>
                <w:sz w:val="22"/>
              </w:rPr>
            </w:pPr>
          </w:p>
        </w:tc>
        <w:tc>
          <w:tcPr>
            <w:tcW w:w="2790" w:type="dxa"/>
          </w:tcPr>
          <w:p w14:paraId="6F8C8FEB" w14:textId="49EEC702" w:rsidR="00E81913" w:rsidRPr="00BC14D4" w:rsidRDefault="00E81913" w:rsidP="001D0599">
            <w:pPr>
              <w:rPr>
                <w:rFonts w:asciiTheme="minorBidi" w:eastAsia="Times New Roman" w:hAnsiTheme="minorBidi"/>
                <w:sz w:val="22"/>
              </w:rPr>
            </w:pPr>
          </w:p>
        </w:tc>
      </w:tr>
      <w:tr w:rsidR="00C25AC8" w:rsidRPr="00BC14D4" w14:paraId="73B0CCC1" w14:textId="77777777" w:rsidTr="009C4816">
        <w:tc>
          <w:tcPr>
            <w:tcW w:w="2965" w:type="dxa"/>
          </w:tcPr>
          <w:p w14:paraId="2FDCD9DB" w14:textId="4D5D5C41" w:rsidR="00E81913" w:rsidRPr="00BC14D4" w:rsidRDefault="00E81913" w:rsidP="001D0599">
            <w:pPr>
              <w:rPr>
                <w:rFonts w:asciiTheme="minorBidi" w:eastAsia="Times New Roman" w:hAnsiTheme="minorBidi"/>
                <w:sz w:val="22"/>
              </w:rPr>
            </w:pPr>
          </w:p>
        </w:tc>
        <w:tc>
          <w:tcPr>
            <w:tcW w:w="1440" w:type="dxa"/>
          </w:tcPr>
          <w:p w14:paraId="469E8425" w14:textId="0B4E13E1" w:rsidR="00E81913" w:rsidRPr="00BC14D4" w:rsidRDefault="00E81913" w:rsidP="001D0599">
            <w:pPr>
              <w:rPr>
                <w:rFonts w:asciiTheme="minorBidi" w:eastAsia="Times New Roman" w:hAnsiTheme="minorBidi"/>
                <w:sz w:val="22"/>
              </w:rPr>
            </w:pPr>
          </w:p>
        </w:tc>
        <w:tc>
          <w:tcPr>
            <w:tcW w:w="1890" w:type="dxa"/>
          </w:tcPr>
          <w:p w14:paraId="4A405443" w14:textId="0B3F0276" w:rsidR="00E81913" w:rsidRPr="00BC14D4" w:rsidRDefault="00E81913" w:rsidP="001D0599">
            <w:pPr>
              <w:rPr>
                <w:rFonts w:asciiTheme="minorBidi" w:eastAsia="Times New Roman" w:hAnsiTheme="minorBidi"/>
                <w:sz w:val="22"/>
              </w:rPr>
            </w:pPr>
          </w:p>
        </w:tc>
        <w:tc>
          <w:tcPr>
            <w:tcW w:w="1890" w:type="dxa"/>
          </w:tcPr>
          <w:p w14:paraId="20ED597F" w14:textId="0D47817B" w:rsidR="00E81913" w:rsidRPr="00BC14D4" w:rsidRDefault="00E81913" w:rsidP="001D0599">
            <w:pPr>
              <w:rPr>
                <w:rFonts w:asciiTheme="minorBidi" w:eastAsia="Times New Roman" w:hAnsiTheme="minorBidi"/>
                <w:sz w:val="22"/>
              </w:rPr>
            </w:pPr>
          </w:p>
        </w:tc>
        <w:tc>
          <w:tcPr>
            <w:tcW w:w="2970" w:type="dxa"/>
          </w:tcPr>
          <w:p w14:paraId="4C8F17BB" w14:textId="282E24D3" w:rsidR="00E81913" w:rsidRPr="00BC14D4" w:rsidRDefault="00E81913" w:rsidP="001D0599">
            <w:pPr>
              <w:rPr>
                <w:rFonts w:asciiTheme="minorBidi" w:eastAsia="Times New Roman" w:hAnsiTheme="minorBidi"/>
                <w:sz w:val="22"/>
              </w:rPr>
            </w:pPr>
          </w:p>
        </w:tc>
        <w:tc>
          <w:tcPr>
            <w:tcW w:w="2790" w:type="dxa"/>
          </w:tcPr>
          <w:p w14:paraId="288E3C6C" w14:textId="31DA8BB3" w:rsidR="00E81913" w:rsidRPr="00BC14D4" w:rsidRDefault="00E81913" w:rsidP="001D0599">
            <w:pPr>
              <w:rPr>
                <w:rFonts w:asciiTheme="minorBidi" w:eastAsia="Times New Roman" w:hAnsiTheme="minorBidi"/>
                <w:sz w:val="22"/>
              </w:rPr>
            </w:pPr>
          </w:p>
        </w:tc>
      </w:tr>
      <w:tr w:rsidR="00C25AC8" w:rsidRPr="00BC14D4" w14:paraId="3A4CCD68" w14:textId="77777777" w:rsidTr="009C4816">
        <w:tc>
          <w:tcPr>
            <w:tcW w:w="2965" w:type="dxa"/>
          </w:tcPr>
          <w:p w14:paraId="60ABF9ED" w14:textId="042C5451" w:rsidR="00E81913" w:rsidRPr="00BC14D4" w:rsidRDefault="00E81913" w:rsidP="001D0599">
            <w:pPr>
              <w:rPr>
                <w:rFonts w:asciiTheme="minorBidi" w:eastAsia="Times New Roman" w:hAnsiTheme="minorBidi"/>
                <w:sz w:val="22"/>
              </w:rPr>
            </w:pPr>
          </w:p>
        </w:tc>
        <w:tc>
          <w:tcPr>
            <w:tcW w:w="1440" w:type="dxa"/>
          </w:tcPr>
          <w:p w14:paraId="409FF601" w14:textId="430A7B63" w:rsidR="00E81913" w:rsidRPr="00BC14D4" w:rsidRDefault="00E81913" w:rsidP="001D0599">
            <w:pPr>
              <w:rPr>
                <w:rFonts w:asciiTheme="minorBidi" w:eastAsia="Times New Roman" w:hAnsiTheme="minorBidi"/>
                <w:sz w:val="22"/>
              </w:rPr>
            </w:pPr>
          </w:p>
        </w:tc>
        <w:tc>
          <w:tcPr>
            <w:tcW w:w="1890" w:type="dxa"/>
          </w:tcPr>
          <w:p w14:paraId="53AD5655" w14:textId="58294A0B" w:rsidR="00E81913" w:rsidRPr="00BC14D4" w:rsidRDefault="00E81913" w:rsidP="001D0599">
            <w:pPr>
              <w:rPr>
                <w:rFonts w:asciiTheme="minorBidi" w:eastAsia="Times New Roman" w:hAnsiTheme="minorBidi"/>
                <w:sz w:val="22"/>
              </w:rPr>
            </w:pPr>
          </w:p>
        </w:tc>
        <w:tc>
          <w:tcPr>
            <w:tcW w:w="1890" w:type="dxa"/>
          </w:tcPr>
          <w:p w14:paraId="3BD5F024" w14:textId="5281C9D8" w:rsidR="00E81913" w:rsidRPr="00BC14D4" w:rsidRDefault="00E81913" w:rsidP="001D0599">
            <w:pPr>
              <w:rPr>
                <w:rFonts w:asciiTheme="minorBidi" w:eastAsia="Times New Roman" w:hAnsiTheme="minorBidi"/>
                <w:sz w:val="22"/>
              </w:rPr>
            </w:pPr>
          </w:p>
        </w:tc>
        <w:tc>
          <w:tcPr>
            <w:tcW w:w="2970" w:type="dxa"/>
          </w:tcPr>
          <w:p w14:paraId="196A792F" w14:textId="1CB12269" w:rsidR="00E81913" w:rsidRPr="00BC14D4" w:rsidRDefault="00E81913" w:rsidP="001D0599">
            <w:pPr>
              <w:rPr>
                <w:rFonts w:asciiTheme="minorBidi" w:eastAsia="Times New Roman" w:hAnsiTheme="minorBidi"/>
                <w:sz w:val="22"/>
              </w:rPr>
            </w:pPr>
          </w:p>
        </w:tc>
        <w:tc>
          <w:tcPr>
            <w:tcW w:w="2790" w:type="dxa"/>
          </w:tcPr>
          <w:p w14:paraId="24B7CD54" w14:textId="11A90853" w:rsidR="00E81913" w:rsidRPr="00BC14D4" w:rsidRDefault="00E81913" w:rsidP="001D0599">
            <w:pPr>
              <w:rPr>
                <w:rFonts w:asciiTheme="minorBidi" w:eastAsia="Times New Roman" w:hAnsiTheme="minorBidi"/>
                <w:sz w:val="22"/>
              </w:rPr>
            </w:pPr>
          </w:p>
        </w:tc>
      </w:tr>
    </w:tbl>
    <w:p w14:paraId="72BE27B5" w14:textId="5D90128F" w:rsidR="008D5628" w:rsidRPr="00115561" w:rsidRDefault="008D5628" w:rsidP="00093E40">
      <w:pPr>
        <w:rPr>
          <w:rFonts w:asciiTheme="minorBidi" w:eastAsia="Times New Roman" w:hAnsiTheme="minorBidi"/>
          <w:sz w:val="22"/>
        </w:rPr>
      </w:pPr>
      <w:r w:rsidRPr="00115561">
        <w:rPr>
          <w:rFonts w:asciiTheme="minorBidi" w:eastAsia="Times New Roman" w:hAnsiTheme="minorBidi"/>
          <w:sz w:val="22"/>
        </w:rPr>
        <w:t xml:space="preserve">*The risk in the intervention group (and its 95% confidence interval) is based on the assumed risk in the comparison group and the relative effect of the intervention (and its 95% CI). </w:t>
      </w:r>
      <w:r w:rsidRPr="00115561">
        <w:rPr>
          <w:rFonts w:asciiTheme="minorBidi" w:eastAsia="Times New Roman" w:hAnsiTheme="minorBidi"/>
          <w:sz w:val="22"/>
        </w:rPr>
        <w:br/>
        <w:t xml:space="preserve">CI: Confidence interval; RR: Risk ratio; MD: Mean difference </w:t>
      </w:r>
    </w:p>
    <w:p w14:paraId="040643B1" w14:textId="77777777" w:rsidR="008D5628" w:rsidRPr="00115561" w:rsidRDefault="008D5628" w:rsidP="00093E40">
      <w:pPr>
        <w:rPr>
          <w:rFonts w:asciiTheme="minorBidi" w:eastAsia="Times New Roman" w:hAnsiTheme="minorBidi"/>
          <w:sz w:val="22"/>
        </w:rPr>
      </w:pPr>
      <w:r w:rsidRPr="00115561">
        <w:rPr>
          <w:rFonts w:asciiTheme="minorBidi" w:eastAsia="Times New Roman" w:hAnsiTheme="minorBidi"/>
          <w:sz w:val="22"/>
        </w:rPr>
        <w:t>GRADE Working Group grades of evidence</w:t>
      </w:r>
      <w:r w:rsidRPr="00115561">
        <w:rPr>
          <w:rFonts w:asciiTheme="minorBidi" w:eastAsia="Times New Roman" w:hAnsiTheme="minorBidi"/>
          <w:sz w:val="22"/>
        </w:rPr>
        <w:br/>
        <w:t>High certainty: We are very confident that the true effect lies close to that of the estimate of the effect</w:t>
      </w:r>
      <w:r w:rsidRPr="00115561">
        <w:rPr>
          <w:rFonts w:asciiTheme="minorBidi" w:eastAsia="Times New Roman" w:hAnsiTheme="minorBidi"/>
          <w:sz w:val="22"/>
        </w:rPr>
        <w:br/>
        <w:t xml:space="preserve">Moderate certainty: We are moderately confident in the effect estimate: The true effect is likely to be close to the estimate of the effect, but </w:t>
      </w:r>
      <w:r w:rsidRPr="00115561">
        <w:rPr>
          <w:rFonts w:asciiTheme="minorBidi" w:eastAsia="Times New Roman" w:hAnsiTheme="minorBidi"/>
          <w:sz w:val="22"/>
        </w:rPr>
        <w:lastRenderedPageBreak/>
        <w:t>there is a possibility that it is substantially different</w:t>
      </w:r>
      <w:r w:rsidRPr="00115561">
        <w:rPr>
          <w:rFonts w:asciiTheme="minorBidi" w:eastAsia="Times New Roman" w:hAnsiTheme="minorBidi"/>
          <w:sz w:val="22"/>
        </w:rPr>
        <w:br/>
        <w:t>Low certainty: Our confidence in the effect estimate is limited: The true effect may be substantially different from the estimate of the effect</w:t>
      </w:r>
      <w:r w:rsidRPr="00115561">
        <w:rPr>
          <w:rFonts w:asciiTheme="minorBidi" w:eastAsia="Times New Roman" w:hAnsiTheme="minorBidi"/>
          <w:sz w:val="22"/>
        </w:rPr>
        <w:br/>
        <w:t xml:space="preserve">Very low certainty: We have very little confidence in the effect estimate: The true effect is likely to be substantially different from the estimate of effect </w:t>
      </w:r>
    </w:p>
    <w:p w14:paraId="4F91409B" w14:textId="77777777" w:rsidR="00961B76" w:rsidRPr="00115561" w:rsidRDefault="00961B76" w:rsidP="00961B76">
      <w:pPr>
        <w:pStyle w:val="Heading4"/>
        <w:rPr>
          <w:rFonts w:asciiTheme="minorBidi" w:eastAsia="Times New Roman" w:hAnsiTheme="minorBidi" w:cstheme="minorBidi"/>
          <w:color w:val="000000"/>
          <w:sz w:val="22"/>
        </w:rPr>
      </w:pPr>
      <w:r w:rsidRPr="00115561">
        <w:rPr>
          <w:rFonts w:asciiTheme="minorBidi" w:eastAsia="Times New Roman" w:hAnsiTheme="minorBidi" w:cstheme="minorBidi"/>
          <w:color w:val="000000"/>
          <w:sz w:val="22"/>
        </w:rPr>
        <w:t>Explanations</w:t>
      </w:r>
    </w:p>
    <w:p w14:paraId="1268471D" w14:textId="77777777" w:rsidR="00961B76" w:rsidRPr="00115561" w:rsidRDefault="00961B76" w:rsidP="00961B76">
      <w:pPr>
        <w:rPr>
          <w:rFonts w:asciiTheme="minorBidi" w:eastAsia="Times New Roman" w:hAnsiTheme="minorBidi"/>
          <w:color w:val="000000"/>
          <w:sz w:val="22"/>
        </w:rPr>
      </w:pPr>
      <w:r w:rsidRPr="00115561">
        <w:rPr>
          <w:rFonts w:asciiTheme="minorBidi" w:eastAsia="Times New Roman" w:hAnsiTheme="minorBidi"/>
          <w:color w:val="000000"/>
          <w:sz w:val="22"/>
        </w:rPr>
        <w:t xml:space="preserve">a. The outcome was provided by 3 studies with small sample size. </w:t>
      </w:r>
    </w:p>
    <w:p w14:paraId="457CEB9E" w14:textId="77777777" w:rsidR="00961B76" w:rsidRPr="00115561" w:rsidRDefault="00961B76" w:rsidP="00961B76">
      <w:pPr>
        <w:rPr>
          <w:rFonts w:asciiTheme="minorBidi" w:eastAsia="Times New Roman" w:hAnsiTheme="minorBidi"/>
          <w:color w:val="000000"/>
          <w:sz w:val="22"/>
        </w:rPr>
      </w:pPr>
      <w:r w:rsidRPr="00115561">
        <w:rPr>
          <w:rFonts w:asciiTheme="minorBidi" w:eastAsia="Times New Roman" w:hAnsiTheme="minorBidi"/>
          <w:color w:val="000000"/>
          <w:sz w:val="22"/>
        </w:rPr>
        <w:t xml:space="preserve">b. This outcome was provided in one study only with a small sample size. </w:t>
      </w:r>
    </w:p>
    <w:p w14:paraId="6467DC32" w14:textId="77777777" w:rsidR="00961B76" w:rsidRPr="00115561" w:rsidRDefault="00961B76" w:rsidP="00961B76">
      <w:pPr>
        <w:rPr>
          <w:rFonts w:asciiTheme="minorBidi" w:eastAsia="Times New Roman" w:hAnsiTheme="minorBidi"/>
          <w:color w:val="000000"/>
          <w:sz w:val="22"/>
        </w:rPr>
      </w:pPr>
      <w:r w:rsidRPr="00115561">
        <w:rPr>
          <w:rFonts w:asciiTheme="minorBidi" w:eastAsia="Times New Roman" w:hAnsiTheme="minorBidi"/>
          <w:color w:val="000000"/>
          <w:sz w:val="22"/>
        </w:rPr>
        <w:t xml:space="preserve">c. There is substantial heterogeneity. </w:t>
      </w:r>
    </w:p>
    <w:p w14:paraId="2D875CF7" w14:textId="16732A6B" w:rsidR="00961B76" w:rsidRPr="00115561" w:rsidRDefault="00961B76" w:rsidP="00961B76">
      <w:pPr>
        <w:rPr>
          <w:rFonts w:asciiTheme="minorBidi" w:hAnsiTheme="minorBidi"/>
          <w:sz w:val="22"/>
        </w:rPr>
      </w:pPr>
      <w:r w:rsidRPr="00115561">
        <w:rPr>
          <w:rFonts w:asciiTheme="minorBidi" w:eastAsia="Times New Roman" w:hAnsiTheme="minorBidi"/>
          <w:color w:val="000000"/>
          <w:sz w:val="22"/>
        </w:rPr>
        <w:t xml:space="preserve">d. The outcome was provided by 2 studies with small sample size, and the confidence interval was encompassing no effect and </w:t>
      </w:r>
      <w:r w:rsidR="00B06F87" w:rsidRPr="00115561">
        <w:rPr>
          <w:rFonts w:asciiTheme="minorBidi" w:eastAsia="Times New Roman" w:hAnsiTheme="minorBidi"/>
          <w:color w:val="000000"/>
          <w:sz w:val="22"/>
        </w:rPr>
        <w:t>a large effect</w:t>
      </w:r>
      <w:r w:rsidRPr="00115561">
        <w:rPr>
          <w:rFonts w:asciiTheme="minorBidi" w:eastAsia="Times New Roman" w:hAnsiTheme="minorBidi"/>
          <w:color w:val="000000"/>
          <w:sz w:val="22"/>
        </w:rPr>
        <w:t xml:space="preserve">. </w:t>
      </w:r>
    </w:p>
    <w:sectPr w:rsidR="00961B76" w:rsidRPr="00115561" w:rsidSect="00FC3AFC">
      <w:pgSz w:w="16838" w:h="11906" w:orient="landscape"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BA57CD" w14:textId="77777777" w:rsidR="00B130B5" w:rsidRDefault="00B130B5" w:rsidP="009F4ECE">
      <w:pPr>
        <w:spacing w:line="240" w:lineRule="auto"/>
      </w:pPr>
      <w:r>
        <w:separator/>
      </w:r>
    </w:p>
  </w:endnote>
  <w:endnote w:type="continuationSeparator" w:id="0">
    <w:p w14:paraId="401A0AA7" w14:textId="77777777" w:rsidR="00B130B5" w:rsidRDefault="00B130B5" w:rsidP="009F4E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aramond-Regula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6708849"/>
      <w:docPartObj>
        <w:docPartGallery w:val="Page Numbers (Bottom of Page)"/>
        <w:docPartUnique/>
      </w:docPartObj>
    </w:sdtPr>
    <w:sdtEndPr>
      <w:rPr>
        <w:noProof/>
      </w:rPr>
    </w:sdtEndPr>
    <w:sdtContent>
      <w:p w14:paraId="2A324B62" w14:textId="3E6815BA" w:rsidR="0008486E" w:rsidRDefault="000848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38F20F" w14:textId="77777777" w:rsidR="0008486E" w:rsidRDefault="00084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0BEAFF" w14:textId="77777777" w:rsidR="00B130B5" w:rsidRDefault="00B130B5" w:rsidP="009F4ECE">
      <w:pPr>
        <w:spacing w:line="240" w:lineRule="auto"/>
      </w:pPr>
      <w:r>
        <w:separator/>
      </w:r>
    </w:p>
  </w:footnote>
  <w:footnote w:type="continuationSeparator" w:id="0">
    <w:p w14:paraId="0408D9E9" w14:textId="77777777" w:rsidR="00B130B5" w:rsidRDefault="00B130B5" w:rsidP="009F4E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47D81"/>
    <w:multiLevelType w:val="hybridMultilevel"/>
    <w:tmpl w:val="98DC9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81A3D"/>
    <w:multiLevelType w:val="hybridMultilevel"/>
    <w:tmpl w:val="98DC9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23035B"/>
    <w:multiLevelType w:val="hybridMultilevel"/>
    <w:tmpl w:val="F8825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D3786"/>
    <w:multiLevelType w:val="hybridMultilevel"/>
    <w:tmpl w:val="9DF07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06E1B"/>
    <w:multiLevelType w:val="hybridMultilevel"/>
    <w:tmpl w:val="9C16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665BE"/>
    <w:multiLevelType w:val="hybridMultilevel"/>
    <w:tmpl w:val="6D302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BF244C"/>
    <w:multiLevelType w:val="hybridMultilevel"/>
    <w:tmpl w:val="594C1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8933FD"/>
    <w:multiLevelType w:val="hybridMultilevel"/>
    <w:tmpl w:val="A9D6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4A6E58"/>
    <w:multiLevelType w:val="hybridMultilevel"/>
    <w:tmpl w:val="020A90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891567B"/>
    <w:multiLevelType w:val="hybridMultilevel"/>
    <w:tmpl w:val="F8825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2875EA"/>
    <w:multiLevelType w:val="hybridMultilevel"/>
    <w:tmpl w:val="AFAE5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9"/>
  </w:num>
  <w:num w:numId="4">
    <w:abstractNumId w:val="8"/>
  </w:num>
  <w:num w:numId="5">
    <w:abstractNumId w:val="10"/>
  </w:num>
  <w:num w:numId="6">
    <w:abstractNumId w:val="1"/>
  </w:num>
  <w:num w:numId="7">
    <w:abstractNumId w:val="3"/>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Y2sDQ3MzU1NzQyM7JQ0lEKTi0uzszPAykwqQUAUENyyywAAAA="/>
    <w:docVar w:name="EN.InstantFormat" w:val="&lt;ENInstantFormat&gt;&lt;Enabled&gt;1&lt;/Enabled&gt;&lt;ScanUnformatted&gt;1&lt;/ScanUnformatted&gt;&lt;ScanChanges&gt;1&lt;/ScanChanges&gt;&lt;Suspended&gt;0&lt;/Suspended&gt;&lt;/ENInstantFormat&gt;"/>
    <w:docVar w:name="EN.Layout" w:val="&lt;ENLayout&gt;&lt;Style&gt;Intl J Gynecol Obste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s>
  <w:rsids>
    <w:rsidRoot w:val="00281175"/>
    <w:rsid w:val="00013E75"/>
    <w:rsid w:val="00025599"/>
    <w:rsid w:val="00040570"/>
    <w:rsid w:val="0004224A"/>
    <w:rsid w:val="00047169"/>
    <w:rsid w:val="000473FB"/>
    <w:rsid w:val="00060E52"/>
    <w:rsid w:val="00062ACD"/>
    <w:rsid w:val="0006715D"/>
    <w:rsid w:val="000675A3"/>
    <w:rsid w:val="000718FE"/>
    <w:rsid w:val="00077488"/>
    <w:rsid w:val="0008486E"/>
    <w:rsid w:val="00086BE6"/>
    <w:rsid w:val="000931BC"/>
    <w:rsid w:val="00093E40"/>
    <w:rsid w:val="000A0D86"/>
    <w:rsid w:val="000A3667"/>
    <w:rsid w:val="000B02F3"/>
    <w:rsid w:val="000B24C7"/>
    <w:rsid w:val="000B4D0A"/>
    <w:rsid w:val="000C7D2C"/>
    <w:rsid w:val="000D4633"/>
    <w:rsid w:val="000D59F5"/>
    <w:rsid w:val="000D62AD"/>
    <w:rsid w:val="00111B59"/>
    <w:rsid w:val="00115561"/>
    <w:rsid w:val="00121053"/>
    <w:rsid w:val="001259FE"/>
    <w:rsid w:val="0012745B"/>
    <w:rsid w:val="0015466D"/>
    <w:rsid w:val="00154DBB"/>
    <w:rsid w:val="001575D7"/>
    <w:rsid w:val="00181974"/>
    <w:rsid w:val="00181E35"/>
    <w:rsid w:val="00183199"/>
    <w:rsid w:val="00193095"/>
    <w:rsid w:val="001C0C51"/>
    <w:rsid w:val="001D0599"/>
    <w:rsid w:val="001D10DB"/>
    <w:rsid w:val="001D6717"/>
    <w:rsid w:val="001E16D7"/>
    <w:rsid w:val="00201EE4"/>
    <w:rsid w:val="002061E2"/>
    <w:rsid w:val="00245154"/>
    <w:rsid w:val="00247E4D"/>
    <w:rsid w:val="002535FE"/>
    <w:rsid w:val="00256F6E"/>
    <w:rsid w:val="00281175"/>
    <w:rsid w:val="00285642"/>
    <w:rsid w:val="00285E83"/>
    <w:rsid w:val="0029591E"/>
    <w:rsid w:val="00297D40"/>
    <w:rsid w:val="002B200B"/>
    <w:rsid w:val="002B7230"/>
    <w:rsid w:val="002D61F1"/>
    <w:rsid w:val="0031354E"/>
    <w:rsid w:val="00313A79"/>
    <w:rsid w:val="003166B1"/>
    <w:rsid w:val="00322349"/>
    <w:rsid w:val="00330896"/>
    <w:rsid w:val="00336B01"/>
    <w:rsid w:val="00337841"/>
    <w:rsid w:val="00350A80"/>
    <w:rsid w:val="00361590"/>
    <w:rsid w:val="003841AB"/>
    <w:rsid w:val="00391FE8"/>
    <w:rsid w:val="003B2B51"/>
    <w:rsid w:val="003B2FDF"/>
    <w:rsid w:val="003D6CD3"/>
    <w:rsid w:val="003E6A4E"/>
    <w:rsid w:val="003F4B2F"/>
    <w:rsid w:val="00401320"/>
    <w:rsid w:val="00405AC6"/>
    <w:rsid w:val="004106C1"/>
    <w:rsid w:val="004109EB"/>
    <w:rsid w:val="00414F18"/>
    <w:rsid w:val="004165E7"/>
    <w:rsid w:val="0042670A"/>
    <w:rsid w:val="00433DA7"/>
    <w:rsid w:val="00436C3F"/>
    <w:rsid w:val="00442F45"/>
    <w:rsid w:val="00453AB3"/>
    <w:rsid w:val="00474718"/>
    <w:rsid w:val="004845B8"/>
    <w:rsid w:val="00487E84"/>
    <w:rsid w:val="00491268"/>
    <w:rsid w:val="0049508E"/>
    <w:rsid w:val="004C5C9F"/>
    <w:rsid w:val="004D1183"/>
    <w:rsid w:val="004E0516"/>
    <w:rsid w:val="004E1C32"/>
    <w:rsid w:val="004E4E21"/>
    <w:rsid w:val="004E7755"/>
    <w:rsid w:val="004F6DBB"/>
    <w:rsid w:val="004F6EC4"/>
    <w:rsid w:val="00507ABC"/>
    <w:rsid w:val="00520944"/>
    <w:rsid w:val="00523D49"/>
    <w:rsid w:val="00525C46"/>
    <w:rsid w:val="00526F9C"/>
    <w:rsid w:val="005329E6"/>
    <w:rsid w:val="005410B8"/>
    <w:rsid w:val="00551449"/>
    <w:rsid w:val="00551763"/>
    <w:rsid w:val="00563239"/>
    <w:rsid w:val="00566E05"/>
    <w:rsid w:val="0058040E"/>
    <w:rsid w:val="00586CD7"/>
    <w:rsid w:val="005901D0"/>
    <w:rsid w:val="005942B6"/>
    <w:rsid w:val="005A0008"/>
    <w:rsid w:val="005A3705"/>
    <w:rsid w:val="005B3FAD"/>
    <w:rsid w:val="005C2A11"/>
    <w:rsid w:val="005C7116"/>
    <w:rsid w:val="005E6862"/>
    <w:rsid w:val="005F08FD"/>
    <w:rsid w:val="005F695B"/>
    <w:rsid w:val="0060454A"/>
    <w:rsid w:val="00605942"/>
    <w:rsid w:val="0061420F"/>
    <w:rsid w:val="00623E44"/>
    <w:rsid w:val="00630A56"/>
    <w:rsid w:val="0063135F"/>
    <w:rsid w:val="0065478E"/>
    <w:rsid w:val="00666031"/>
    <w:rsid w:val="0067094B"/>
    <w:rsid w:val="00672A9A"/>
    <w:rsid w:val="006A1930"/>
    <w:rsid w:val="006A7221"/>
    <w:rsid w:val="006B1AB3"/>
    <w:rsid w:val="006B7E4B"/>
    <w:rsid w:val="006C0354"/>
    <w:rsid w:val="006C2795"/>
    <w:rsid w:val="006D358E"/>
    <w:rsid w:val="006E184C"/>
    <w:rsid w:val="0070143C"/>
    <w:rsid w:val="00701E4F"/>
    <w:rsid w:val="00705153"/>
    <w:rsid w:val="00710204"/>
    <w:rsid w:val="00712295"/>
    <w:rsid w:val="007135B0"/>
    <w:rsid w:val="007150BE"/>
    <w:rsid w:val="00715A1C"/>
    <w:rsid w:val="00732FE9"/>
    <w:rsid w:val="007355B0"/>
    <w:rsid w:val="007424FA"/>
    <w:rsid w:val="00753356"/>
    <w:rsid w:val="00757D11"/>
    <w:rsid w:val="00780ECC"/>
    <w:rsid w:val="0078561A"/>
    <w:rsid w:val="00787363"/>
    <w:rsid w:val="0079114D"/>
    <w:rsid w:val="007E3324"/>
    <w:rsid w:val="007F7DCF"/>
    <w:rsid w:val="00800EFB"/>
    <w:rsid w:val="008035D1"/>
    <w:rsid w:val="00822ECE"/>
    <w:rsid w:val="0082671A"/>
    <w:rsid w:val="00837E75"/>
    <w:rsid w:val="00840878"/>
    <w:rsid w:val="00842EE2"/>
    <w:rsid w:val="008555BA"/>
    <w:rsid w:val="00861F3A"/>
    <w:rsid w:val="0088529E"/>
    <w:rsid w:val="00892AC8"/>
    <w:rsid w:val="00893A9C"/>
    <w:rsid w:val="008A52B4"/>
    <w:rsid w:val="008B3F39"/>
    <w:rsid w:val="008D5628"/>
    <w:rsid w:val="008F27A1"/>
    <w:rsid w:val="00900D17"/>
    <w:rsid w:val="009045BE"/>
    <w:rsid w:val="00904646"/>
    <w:rsid w:val="0091422B"/>
    <w:rsid w:val="0093014C"/>
    <w:rsid w:val="0093299F"/>
    <w:rsid w:val="00942466"/>
    <w:rsid w:val="009453EA"/>
    <w:rsid w:val="009475B0"/>
    <w:rsid w:val="00952AD8"/>
    <w:rsid w:val="00961997"/>
    <w:rsid w:val="00961B76"/>
    <w:rsid w:val="00964326"/>
    <w:rsid w:val="00964B37"/>
    <w:rsid w:val="009672E7"/>
    <w:rsid w:val="009717AE"/>
    <w:rsid w:val="00982380"/>
    <w:rsid w:val="00996DE1"/>
    <w:rsid w:val="009A4B68"/>
    <w:rsid w:val="009A5D63"/>
    <w:rsid w:val="009A5FC2"/>
    <w:rsid w:val="009B17E5"/>
    <w:rsid w:val="009C4816"/>
    <w:rsid w:val="009C4EF7"/>
    <w:rsid w:val="009D0EA8"/>
    <w:rsid w:val="009D1662"/>
    <w:rsid w:val="009D569B"/>
    <w:rsid w:val="009E2560"/>
    <w:rsid w:val="009E2C80"/>
    <w:rsid w:val="009E4039"/>
    <w:rsid w:val="009F0615"/>
    <w:rsid w:val="009F1A97"/>
    <w:rsid w:val="009F2B10"/>
    <w:rsid w:val="009F4ECE"/>
    <w:rsid w:val="00A03A06"/>
    <w:rsid w:val="00A132B6"/>
    <w:rsid w:val="00A24342"/>
    <w:rsid w:val="00A24664"/>
    <w:rsid w:val="00A45EDD"/>
    <w:rsid w:val="00A6100D"/>
    <w:rsid w:val="00A77D07"/>
    <w:rsid w:val="00A878C3"/>
    <w:rsid w:val="00A90E9F"/>
    <w:rsid w:val="00A95127"/>
    <w:rsid w:val="00A96C66"/>
    <w:rsid w:val="00AA212D"/>
    <w:rsid w:val="00AA2374"/>
    <w:rsid w:val="00AB7941"/>
    <w:rsid w:val="00AC45D3"/>
    <w:rsid w:val="00AE0763"/>
    <w:rsid w:val="00B02FAE"/>
    <w:rsid w:val="00B06F87"/>
    <w:rsid w:val="00B130B5"/>
    <w:rsid w:val="00B16B9A"/>
    <w:rsid w:val="00B16FF8"/>
    <w:rsid w:val="00B2195E"/>
    <w:rsid w:val="00B21BFD"/>
    <w:rsid w:val="00B302BD"/>
    <w:rsid w:val="00B329F8"/>
    <w:rsid w:val="00B4074D"/>
    <w:rsid w:val="00B41164"/>
    <w:rsid w:val="00B521DE"/>
    <w:rsid w:val="00B63C16"/>
    <w:rsid w:val="00B668F4"/>
    <w:rsid w:val="00B910DF"/>
    <w:rsid w:val="00B951A4"/>
    <w:rsid w:val="00BA2EB2"/>
    <w:rsid w:val="00BB2DCC"/>
    <w:rsid w:val="00BC14D4"/>
    <w:rsid w:val="00BC183F"/>
    <w:rsid w:val="00BC3C42"/>
    <w:rsid w:val="00BD27A6"/>
    <w:rsid w:val="00BF1109"/>
    <w:rsid w:val="00C25AC8"/>
    <w:rsid w:val="00C35554"/>
    <w:rsid w:val="00C45E34"/>
    <w:rsid w:val="00C46C22"/>
    <w:rsid w:val="00C67A78"/>
    <w:rsid w:val="00C927A4"/>
    <w:rsid w:val="00CB08B9"/>
    <w:rsid w:val="00CB15E1"/>
    <w:rsid w:val="00CC3E56"/>
    <w:rsid w:val="00CD0F40"/>
    <w:rsid w:val="00CE1954"/>
    <w:rsid w:val="00CF5D7B"/>
    <w:rsid w:val="00D0314C"/>
    <w:rsid w:val="00D07BC0"/>
    <w:rsid w:val="00D14EAC"/>
    <w:rsid w:val="00D20AEF"/>
    <w:rsid w:val="00D23643"/>
    <w:rsid w:val="00D41F6D"/>
    <w:rsid w:val="00D51FF4"/>
    <w:rsid w:val="00D66A79"/>
    <w:rsid w:val="00D7326B"/>
    <w:rsid w:val="00D76239"/>
    <w:rsid w:val="00D93EAA"/>
    <w:rsid w:val="00DB11CD"/>
    <w:rsid w:val="00DC16D6"/>
    <w:rsid w:val="00DD134E"/>
    <w:rsid w:val="00DE29D8"/>
    <w:rsid w:val="00DE3CBF"/>
    <w:rsid w:val="00DF1BCD"/>
    <w:rsid w:val="00DF4EF0"/>
    <w:rsid w:val="00DF7597"/>
    <w:rsid w:val="00E0242C"/>
    <w:rsid w:val="00E02EB2"/>
    <w:rsid w:val="00E07379"/>
    <w:rsid w:val="00E237EA"/>
    <w:rsid w:val="00E25DE0"/>
    <w:rsid w:val="00E30CEA"/>
    <w:rsid w:val="00E31768"/>
    <w:rsid w:val="00E41C09"/>
    <w:rsid w:val="00E44588"/>
    <w:rsid w:val="00E44D8A"/>
    <w:rsid w:val="00E64296"/>
    <w:rsid w:val="00E81913"/>
    <w:rsid w:val="00EA0A6A"/>
    <w:rsid w:val="00EA54F6"/>
    <w:rsid w:val="00EC14CA"/>
    <w:rsid w:val="00EC3144"/>
    <w:rsid w:val="00ED35F3"/>
    <w:rsid w:val="00ED42DF"/>
    <w:rsid w:val="00ED675C"/>
    <w:rsid w:val="00EE2697"/>
    <w:rsid w:val="00EE5A6E"/>
    <w:rsid w:val="00EE733A"/>
    <w:rsid w:val="00EF0327"/>
    <w:rsid w:val="00EF682B"/>
    <w:rsid w:val="00F03CE9"/>
    <w:rsid w:val="00F043B7"/>
    <w:rsid w:val="00F06BD2"/>
    <w:rsid w:val="00F10598"/>
    <w:rsid w:val="00F2686A"/>
    <w:rsid w:val="00F33094"/>
    <w:rsid w:val="00F42A07"/>
    <w:rsid w:val="00F4650D"/>
    <w:rsid w:val="00F467C7"/>
    <w:rsid w:val="00F507F7"/>
    <w:rsid w:val="00F678D9"/>
    <w:rsid w:val="00F70AA3"/>
    <w:rsid w:val="00F86A71"/>
    <w:rsid w:val="00F87EED"/>
    <w:rsid w:val="00F92730"/>
    <w:rsid w:val="00FB702C"/>
    <w:rsid w:val="00FC3AFC"/>
    <w:rsid w:val="00FD2C58"/>
    <w:rsid w:val="00FD457B"/>
    <w:rsid w:val="00FE3604"/>
    <w:rsid w:val="00FF0C6D"/>
    <w:rsid w:val="00FF72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1D4D74"/>
  <w15:chartTrackingRefBased/>
  <w15:docId w15:val="{99A4C3D8-8D84-49EC-9355-4E5A9151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ECE"/>
    <w:pPr>
      <w:spacing w:after="0" w:line="480" w:lineRule="auto"/>
    </w:pPr>
    <w:rPr>
      <w:sz w:val="24"/>
    </w:rPr>
  </w:style>
  <w:style w:type="paragraph" w:styleId="Heading1">
    <w:name w:val="heading 1"/>
    <w:basedOn w:val="Normal"/>
    <w:link w:val="Heading1Char"/>
    <w:uiPriority w:val="9"/>
    <w:qFormat/>
    <w:rsid w:val="00F927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0422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F1BCD"/>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basedOn w:val="Normal"/>
    <w:uiPriority w:val="34"/>
    <w:qFormat/>
    <w:rsid w:val="009D0EA8"/>
    <w:pPr>
      <w:ind w:left="720"/>
      <w:contextualSpacing/>
    </w:pPr>
  </w:style>
  <w:style w:type="character" w:customStyle="1" w:styleId="fontstyle01">
    <w:name w:val="fontstyle01"/>
    <w:basedOn w:val="DefaultParagraphFont"/>
    <w:rsid w:val="00A90E9F"/>
    <w:rPr>
      <w:rFonts w:ascii="AGaramond-Regular" w:hAnsi="AGaramond-Regular" w:hint="default"/>
      <w:b w:val="0"/>
      <w:bCs w:val="0"/>
      <w:i w:val="0"/>
      <w:iCs w:val="0"/>
      <w:color w:val="000000"/>
      <w:sz w:val="18"/>
      <w:szCs w:val="18"/>
    </w:rPr>
  </w:style>
  <w:style w:type="paragraph" w:styleId="Caption">
    <w:name w:val="caption"/>
    <w:basedOn w:val="Normal"/>
    <w:next w:val="Normal"/>
    <w:uiPriority w:val="35"/>
    <w:unhideWhenUsed/>
    <w:qFormat/>
    <w:rsid w:val="008D5628"/>
    <w:pPr>
      <w:spacing w:after="200" w:line="240" w:lineRule="auto"/>
    </w:pPr>
    <w:rPr>
      <w:rFonts w:asciiTheme="minorBidi" w:hAnsiTheme="minorBidi"/>
      <w:iCs/>
      <w:color w:val="44546A" w:themeColor="text2"/>
      <w:szCs w:val="18"/>
    </w:rPr>
  </w:style>
  <w:style w:type="paragraph" w:styleId="Header">
    <w:name w:val="header"/>
    <w:basedOn w:val="Normal"/>
    <w:link w:val="HeaderChar"/>
    <w:uiPriority w:val="99"/>
    <w:unhideWhenUsed/>
    <w:rsid w:val="009F4ECE"/>
    <w:pPr>
      <w:tabs>
        <w:tab w:val="center" w:pos="4680"/>
        <w:tab w:val="right" w:pos="9360"/>
      </w:tabs>
      <w:spacing w:line="240" w:lineRule="auto"/>
    </w:pPr>
  </w:style>
  <w:style w:type="character" w:customStyle="1" w:styleId="HeaderChar">
    <w:name w:val="Header Char"/>
    <w:basedOn w:val="DefaultParagraphFont"/>
    <w:link w:val="Header"/>
    <w:uiPriority w:val="99"/>
    <w:rsid w:val="009F4ECE"/>
    <w:rPr>
      <w:sz w:val="24"/>
    </w:rPr>
  </w:style>
  <w:style w:type="paragraph" w:styleId="Footer">
    <w:name w:val="footer"/>
    <w:basedOn w:val="Normal"/>
    <w:link w:val="FooterChar"/>
    <w:uiPriority w:val="99"/>
    <w:unhideWhenUsed/>
    <w:rsid w:val="009F4ECE"/>
    <w:pPr>
      <w:tabs>
        <w:tab w:val="center" w:pos="4680"/>
        <w:tab w:val="right" w:pos="9360"/>
      </w:tabs>
      <w:spacing w:line="240" w:lineRule="auto"/>
    </w:pPr>
  </w:style>
  <w:style w:type="character" w:customStyle="1" w:styleId="FooterChar">
    <w:name w:val="Footer Char"/>
    <w:basedOn w:val="DefaultParagraphFont"/>
    <w:link w:val="Footer"/>
    <w:uiPriority w:val="99"/>
    <w:rsid w:val="009F4ECE"/>
    <w:rPr>
      <w:sz w:val="24"/>
    </w:rPr>
  </w:style>
  <w:style w:type="character" w:styleId="LineNumber">
    <w:name w:val="line number"/>
    <w:basedOn w:val="DefaultParagraphFont"/>
    <w:uiPriority w:val="99"/>
    <w:semiHidden/>
    <w:unhideWhenUsed/>
    <w:rsid w:val="00787363"/>
  </w:style>
  <w:style w:type="character" w:customStyle="1" w:styleId="Heading1Char">
    <w:name w:val="Heading 1 Char"/>
    <w:basedOn w:val="DefaultParagraphFont"/>
    <w:link w:val="Heading1"/>
    <w:uiPriority w:val="9"/>
    <w:rsid w:val="00F92730"/>
    <w:rPr>
      <w:rFonts w:ascii="Times New Roman" w:eastAsia="Times New Roman" w:hAnsi="Times New Roman" w:cs="Times New Roman"/>
      <w:b/>
      <w:bCs/>
      <w:kern w:val="36"/>
      <w:sz w:val="48"/>
      <w:szCs w:val="48"/>
    </w:rPr>
  </w:style>
  <w:style w:type="character" w:customStyle="1" w:styleId="highlight">
    <w:name w:val="highlight"/>
    <w:basedOn w:val="DefaultParagraphFont"/>
    <w:rsid w:val="00F92730"/>
  </w:style>
  <w:style w:type="character" w:customStyle="1" w:styleId="Heading4Char">
    <w:name w:val="Heading 4 Char"/>
    <w:basedOn w:val="DefaultParagraphFont"/>
    <w:link w:val="Heading4"/>
    <w:uiPriority w:val="9"/>
    <w:semiHidden/>
    <w:rsid w:val="0004224A"/>
    <w:rPr>
      <w:rFonts w:asciiTheme="majorHAnsi" w:eastAsiaTheme="majorEastAsia" w:hAnsiTheme="majorHAnsi" w:cstheme="majorBidi"/>
      <w:i/>
      <w:iCs/>
      <w:color w:val="2F5496" w:themeColor="accent1" w:themeShade="BF"/>
      <w:sz w:val="24"/>
    </w:rPr>
  </w:style>
  <w:style w:type="paragraph" w:customStyle="1" w:styleId="sof-title">
    <w:name w:val="sof-title"/>
    <w:basedOn w:val="Normal"/>
    <w:rsid w:val="0004224A"/>
    <w:pPr>
      <w:spacing w:before="100" w:beforeAutospacing="1" w:after="100" w:afterAutospacing="1" w:line="240" w:lineRule="auto"/>
    </w:pPr>
    <w:rPr>
      <w:rFonts w:ascii="Times New Roman" w:eastAsiaTheme="minorEastAsia" w:hAnsi="Times New Roman" w:cs="Times New Roman"/>
      <w:szCs w:val="24"/>
    </w:rPr>
  </w:style>
  <w:style w:type="paragraph" w:customStyle="1" w:styleId="first-letter">
    <w:name w:val="first-letter"/>
    <w:basedOn w:val="Normal"/>
    <w:rsid w:val="0004224A"/>
    <w:pPr>
      <w:spacing w:before="100" w:beforeAutospacing="1" w:after="100" w:afterAutospacing="1" w:line="240" w:lineRule="auto"/>
    </w:pPr>
    <w:rPr>
      <w:rFonts w:ascii="Times New Roman" w:eastAsiaTheme="minorEastAsia" w:hAnsi="Times New Roman" w:cs="Times New Roman"/>
      <w:szCs w:val="24"/>
    </w:rPr>
  </w:style>
  <w:style w:type="character" w:customStyle="1" w:styleId="label">
    <w:name w:val="label"/>
    <w:basedOn w:val="DefaultParagraphFont"/>
    <w:rsid w:val="0004224A"/>
  </w:style>
  <w:style w:type="character" w:customStyle="1" w:styleId="cell-value">
    <w:name w:val="cell-value"/>
    <w:basedOn w:val="DefaultParagraphFont"/>
    <w:rsid w:val="0004224A"/>
  </w:style>
  <w:style w:type="character" w:customStyle="1" w:styleId="cell">
    <w:name w:val="cell"/>
    <w:basedOn w:val="DefaultParagraphFont"/>
    <w:rsid w:val="0004224A"/>
  </w:style>
  <w:style w:type="character" w:customStyle="1" w:styleId="block">
    <w:name w:val="block"/>
    <w:basedOn w:val="DefaultParagraphFont"/>
    <w:rsid w:val="0004224A"/>
  </w:style>
  <w:style w:type="character" w:customStyle="1" w:styleId="quality-sign">
    <w:name w:val="quality-sign"/>
    <w:basedOn w:val="DefaultParagraphFont"/>
    <w:rsid w:val="0004224A"/>
  </w:style>
  <w:style w:type="character" w:customStyle="1" w:styleId="quality-text">
    <w:name w:val="quality-text"/>
    <w:basedOn w:val="DefaultParagraphFont"/>
    <w:rsid w:val="0004224A"/>
  </w:style>
  <w:style w:type="character" w:customStyle="1" w:styleId="comma">
    <w:name w:val="comma"/>
    <w:basedOn w:val="DefaultParagraphFont"/>
    <w:rsid w:val="0004224A"/>
  </w:style>
  <w:style w:type="table" w:styleId="TableGrid">
    <w:name w:val="Table Grid"/>
    <w:basedOn w:val="TableNormal"/>
    <w:uiPriority w:val="39"/>
    <w:rsid w:val="00CE1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E81913"/>
    <w:pPr>
      <w:spacing w:before="100" w:beforeAutospacing="1" w:after="100" w:afterAutospacing="1" w:line="240" w:lineRule="auto"/>
    </w:pPr>
    <w:rPr>
      <w:rFonts w:ascii="Times New Roman" w:eastAsiaTheme="minorEastAsia"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259672">
      <w:bodyDiv w:val="1"/>
      <w:marLeft w:val="0"/>
      <w:marRight w:val="0"/>
      <w:marTop w:val="0"/>
      <w:marBottom w:val="0"/>
      <w:divBdr>
        <w:top w:val="none" w:sz="0" w:space="0" w:color="auto"/>
        <w:left w:val="none" w:sz="0" w:space="0" w:color="auto"/>
        <w:bottom w:val="none" w:sz="0" w:space="0" w:color="auto"/>
        <w:right w:val="none" w:sz="0" w:space="0" w:color="auto"/>
      </w:divBdr>
    </w:div>
    <w:div w:id="487945190">
      <w:bodyDiv w:val="1"/>
      <w:marLeft w:val="0"/>
      <w:marRight w:val="0"/>
      <w:marTop w:val="0"/>
      <w:marBottom w:val="0"/>
      <w:divBdr>
        <w:top w:val="none" w:sz="0" w:space="0" w:color="auto"/>
        <w:left w:val="none" w:sz="0" w:space="0" w:color="auto"/>
        <w:bottom w:val="none" w:sz="0" w:space="0" w:color="auto"/>
        <w:right w:val="none" w:sz="0" w:space="0" w:color="auto"/>
      </w:divBdr>
      <w:divsChild>
        <w:div w:id="1556547605">
          <w:marLeft w:val="0"/>
          <w:marRight w:val="0"/>
          <w:marTop w:val="0"/>
          <w:marBottom w:val="0"/>
          <w:divBdr>
            <w:top w:val="none" w:sz="0" w:space="0" w:color="auto"/>
            <w:left w:val="none" w:sz="0" w:space="0" w:color="auto"/>
            <w:bottom w:val="none" w:sz="0" w:space="0" w:color="auto"/>
            <w:right w:val="none" w:sz="0" w:space="0" w:color="auto"/>
          </w:divBdr>
        </w:div>
      </w:divsChild>
    </w:div>
    <w:div w:id="804079727">
      <w:bodyDiv w:val="1"/>
      <w:marLeft w:val="0"/>
      <w:marRight w:val="0"/>
      <w:marTop w:val="0"/>
      <w:marBottom w:val="0"/>
      <w:divBdr>
        <w:top w:val="none" w:sz="0" w:space="0" w:color="auto"/>
        <w:left w:val="none" w:sz="0" w:space="0" w:color="auto"/>
        <w:bottom w:val="none" w:sz="0" w:space="0" w:color="auto"/>
        <w:right w:val="none" w:sz="0" w:space="0" w:color="auto"/>
      </w:divBdr>
      <w:divsChild>
        <w:div w:id="393508870">
          <w:marLeft w:val="0"/>
          <w:marRight w:val="0"/>
          <w:marTop w:val="0"/>
          <w:marBottom w:val="0"/>
          <w:divBdr>
            <w:top w:val="none" w:sz="0" w:space="0" w:color="auto"/>
            <w:left w:val="none" w:sz="0" w:space="0" w:color="auto"/>
            <w:bottom w:val="none" w:sz="0" w:space="0" w:color="auto"/>
            <w:right w:val="none" w:sz="0" w:space="0" w:color="auto"/>
          </w:divBdr>
          <w:divsChild>
            <w:div w:id="1984695104">
              <w:marLeft w:val="0"/>
              <w:marRight w:val="0"/>
              <w:marTop w:val="0"/>
              <w:marBottom w:val="0"/>
              <w:divBdr>
                <w:top w:val="none" w:sz="0" w:space="0" w:color="auto"/>
                <w:left w:val="none" w:sz="0" w:space="0" w:color="auto"/>
                <w:bottom w:val="none" w:sz="0" w:space="0" w:color="auto"/>
                <w:right w:val="none" w:sz="0" w:space="0" w:color="auto"/>
              </w:divBdr>
              <w:divsChild>
                <w:div w:id="533352500">
                  <w:marLeft w:val="0"/>
                  <w:marRight w:val="0"/>
                  <w:marTop w:val="0"/>
                  <w:marBottom w:val="0"/>
                  <w:divBdr>
                    <w:top w:val="none" w:sz="0" w:space="0" w:color="auto"/>
                    <w:left w:val="none" w:sz="0" w:space="0" w:color="auto"/>
                    <w:bottom w:val="none" w:sz="0" w:space="0" w:color="auto"/>
                    <w:right w:val="none" w:sz="0" w:space="0" w:color="auto"/>
                  </w:divBdr>
                  <w:divsChild>
                    <w:div w:id="1578204473">
                      <w:marLeft w:val="0"/>
                      <w:marRight w:val="0"/>
                      <w:marTop w:val="0"/>
                      <w:marBottom w:val="0"/>
                      <w:divBdr>
                        <w:top w:val="none" w:sz="0" w:space="0" w:color="auto"/>
                        <w:left w:val="none" w:sz="0" w:space="0" w:color="auto"/>
                        <w:bottom w:val="none" w:sz="0" w:space="0" w:color="auto"/>
                        <w:right w:val="none" w:sz="0" w:space="0" w:color="auto"/>
                      </w:divBdr>
                      <w:divsChild>
                        <w:div w:id="593782200">
                          <w:marLeft w:val="0"/>
                          <w:marRight w:val="0"/>
                          <w:marTop w:val="0"/>
                          <w:marBottom w:val="0"/>
                          <w:divBdr>
                            <w:top w:val="none" w:sz="0" w:space="0" w:color="auto"/>
                            <w:left w:val="none" w:sz="0" w:space="0" w:color="auto"/>
                            <w:bottom w:val="none" w:sz="0" w:space="0" w:color="auto"/>
                            <w:right w:val="none" w:sz="0" w:space="0" w:color="auto"/>
                          </w:divBdr>
                          <w:divsChild>
                            <w:div w:id="423385645">
                              <w:marLeft w:val="0"/>
                              <w:marRight w:val="0"/>
                              <w:marTop w:val="0"/>
                              <w:marBottom w:val="0"/>
                              <w:divBdr>
                                <w:top w:val="none" w:sz="0" w:space="0" w:color="auto"/>
                                <w:left w:val="none" w:sz="0" w:space="0" w:color="auto"/>
                                <w:bottom w:val="none" w:sz="0" w:space="0" w:color="auto"/>
                                <w:right w:val="none" w:sz="0" w:space="0" w:color="auto"/>
                              </w:divBdr>
                            </w:div>
                          </w:divsChild>
                        </w:div>
                        <w:div w:id="2087530902">
                          <w:marLeft w:val="0"/>
                          <w:marRight w:val="0"/>
                          <w:marTop w:val="0"/>
                          <w:marBottom w:val="0"/>
                          <w:divBdr>
                            <w:top w:val="none" w:sz="0" w:space="0" w:color="auto"/>
                            <w:left w:val="none" w:sz="0" w:space="0" w:color="auto"/>
                            <w:bottom w:val="none" w:sz="0" w:space="0" w:color="auto"/>
                            <w:right w:val="none" w:sz="0" w:space="0" w:color="auto"/>
                          </w:divBdr>
                          <w:divsChild>
                            <w:div w:id="195378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315779">
      <w:bodyDiv w:val="1"/>
      <w:marLeft w:val="0"/>
      <w:marRight w:val="0"/>
      <w:marTop w:val="0"/>
      <w:marBottom w:val="0"/>
      <w:divBdr>
        <w:top w:val="none" w:sz="0" w:space="0" w:color="auto"/>
        <w:left w:val="none" w:sz="0" w:space="0" w:color="auto"/>
        <w:bottom w:val="none" w:sz="0" w:space="0" w:color="auto"/>
        <w:right w:val="none" w:sz="0" w:space="0" w:color="auto"/>
      </w:divBdr>
    </w:div>
    <w:div w:id="899175738">
      <w:bodyDiv w:val="1"/>
      <w:marLeft w:val="0"/>
      <w:marRight w:val="0"/>
      <w:marTop w:val="0"/>
      <w:marBottom w:val="0"/>
      <w:divBdr>
        <w:top w:val="none" w:sz="0" w:space="0" w:color="auto"/>
        <w:left w:val="none" w:sz="0" w:space="0" w:color="auto"/>
        <w:bottom w:val="none" w:sz="0" w:space="0" w:color="auto"/>
        <w:right w:val="none" w:sz="0" w:space="0" w:color="auto"/>
      </w:divBdr>
      <w:divsChild>
        <w:div w:id="866676712">
          <w:marLeft w:val="0"/>
          <w:marRight w:val="0"/>
          <w:marTop w:val="0"/>
          <w:marBottom w:val="0"/>
          <w:divBdr>
            <w:top w:val="none" w:sz="0" w:space="0" w:color="auto"/>
            <w:left w:val="none" w:sz="0" w:space="0" w:color="auto"/>
            <w:bottom w:val="none" w:sz="0" w:space="0" w:color="auto"/>
            <w:right w:val="none" w:sz="0" w:space="0" w:color="auto"/>
          </w:divBdr>
          <w:divsChild>
            <w:div w:id="1812751395">
              <w:marLeft w:val="0"/>
              <w:marRight w:val="0"/>
              <w:marTop w:val="0"/>
              <w:marBottom w:val="0"/>
              <w:divBdr>
                <w:top w:val="none" w:sz="0" w:space="0" w:color="auto"/>
                <w:left w:val="none" w:sz="0" w:space="0" w:color="auto"/>
                <w:bottom w:val="none" w:sz="0" w:space="0" w:color="auto"/>
                <w:right w:val="none" w:sz="0" w:space="0" w:color="auto"/>
              </w:divBdr>
              <w:divsChild>
                <w:div w:id="1178352577">
                  <w:marLeft w:val="0"/>
                  <w:marRight w:val="0"/>
                  <w:marTop w:val="0"/>
                  <w:marBottom w:val="0"/>
                  <w:divBdr>
                    <w:top w:val="none" w:sz="0" w:space="0" w:color="auto"/>
                    <w:left w:val="none" w:sz="0" w:space="0" w:color="auto"/>
                    <w:bottom w:val="none" w:sz="0" w:space="0" w:color="auto"/>
                    <w:right w:val="none" w:sz="0" w:space="0" w:color="auto"/>
                  </w:divBdr>
                  <w:divsChild>
                    <w:div w:id="5574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33407">
      <w:bodyDiv w:val="1"/>
      <w:marLeft w:val="0"/>
      <w:marRight w:val="0"/>
      <w:marTop w:val="0"/>
      <w:marBottom w:val="0"/>
      <w:divBdr>
        <w:top w:val="none" w:sz="0" w:space="0" w:color="auto"/>
        <w:left w:val="none" w:sz="0" w:space="0" w:color="auto"/>
        <w:bottom w:val="none" w:sz="0" w:space="0" w:color="auto"/>
        <w:right w:val="none" w:sz="0" w:space="0" w:color="auto"/>
      </w:divBdr>
      <w:divsChild>
        <w:div w:id="143816700">
          <w:marLeft w:val="0"/>
          <w:marRight w:val="0"/>
          <w:marTop w:val="0"/>
          <w:marBottom w:val="0"/>
          <w:divBdr>
            <w:top w:val="none" w:sz="0" w:space="0" w:color="auto"/>
            <w:left w:val="none" w:sz="0" w:space="0" w:color="auto"/>
            <w:bottom w:val="none" w:sz="0" w:space="0" w:color="auto"/>
            <w:right w:val="none" w:sz="0" w:space="0" w:color="auto"/>
          </w:divBdr>
          <w:divsChild>
            <w:div w:id="1871450153">
              <w:marLeft w:val="0"/>
              <w:marRight w:val="0"/>
              <w:marTop w:val="0"/>
              <w:marBottom w:val="0"/>
              <w:divBdr>
                <w:top w:val="none" w:sz="0" w:space="0" w:color="auto"/>
                <w:left w:val="none" w:sz="0" w:space="0" w:color="auto"/>
                <w:bottom w:val="none" w:sz="0" w:space="0" w:color="auto"/>
                <w:right w:val="none" w:sz="0" w:space="0" w:color="auto"/>
              </w:divBdr>
              <w:divsChild>
                <w:div w:id="661857208">
                  <w:marLeft w:val="0"/>
                  <w:marRight w:val="0"/>
                  <w:marTop w:val="0"/>
                  <w:marBottom w:val="0"/>
                  <w:divBdr>
                    <w:top w:val="none" w:sz="0" w:space="0" w:color="auto"/>
                    <w:left w:val="none" w:sz="0" w:space="0" w:color="auto"/>
                    <w:bottom w:val="none" w:sz="0" w:space="0" w:color="auto"/>
                    <w:right w:val="none" w:sz="0" w:space="0" w:color="auto"/>
                  </w:divBdr>
                  <w:divsChild>
                    <w:div w:id="20328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238933">
      <w:bodyDiv w:val="1"/>
      <w:marLeft w:val="0"/>
      <w:marRight w:val="0"/>
      <w:marTop w:val="0"/>
      <w:marBottom w:val="0"/>
      <w:divBdr>
        <w:top w:val="none" w:sz="0" w:space="0" w:color="auto"/>
        <w:left w:val="none" w:sz="0" w:space="0" w:color="auto"/>
        <w:bottom w:val="none" w:sz="0" w:space="0" w:color="auto"/>
        <w:right w:val="none" w:sz="0" w:space="0" w:color="auto"/>
      </w:divBdr>
      <w:divsChild>
        <w:div w:id="1561405344">
          <w:marLeft w:val="0"/>
          <w:marRight w:val="0"/>
          <w:marTop w:val="0"/>
          <w:marBottom w:val="0"/>
          <w:divBdr>
            <w:top w:val="none" w:sz="0" w:space="0" w:color="auto"/>
            <w:left w:val="none" w:sz="0" w:space="0" w:color="auto"/>
            <w:bottom w:val="none" w:sz="0" w:space="0" w:color="auto"/>
            <w:right w:val="none" w:sz="0" w:space="0" w:color="auto"/>
          </w:divBdr>
          <w:divsChild>
            <w:div w:id="749159768">
              <w:marLeft w:val="0"/>
              <w:marRight w:val="0"/>
              <w:marTop w:val="0"/>
              <w:marBottom w:val="0"/>
              <w:divBdr>
                <w:top w:val="none" w:sz="0" w:space="0" w:color="auto"/>
                <w:left w:val="none" w:sz="0" w:space="0" w:color="auto"/>
                <w:bottom w:val="none" w:sz="0" w:space="0" w:color="auto"/>
                <w:right w:val="none" w:sz="0" w:space="0" w:color="auto"/>
              </w:divBdr>
              <w:divsChild>
                <w:div w:id="1797212299">
                  <w:marLeft w:val="0"/>
                  <w:marRight w:val="0"/>
                  <w:marTop w:val="0"/>
                  <w:marBottom w:val="0"/>
                  <w:divBdr>
                    <w:top w:val="none" w:sz="0" w:space="0" w:color="auto"/>
                    <w:left w:val="none" w:sz="0" w:space="0" w:color="auto"/>
                    <w:bottom w:val="none" w:sz="0" w:space="0" w:color="auto"/>
                    <w:right w:val="none" w:sz="0" w:space="0" w:color="auto"/>
                  </w:divBdr>
                  <w:divsChild>
                    <w:div w:id="1509442177">
                      <w:marLeft w:val="0"/>
                      <w:marRight w:val="0"/>
                      <w:marTop w:val="0"/>
                      <w:marBottom w:val="0"/>
                      <w:divBdr>
                        <w:top w:val="none" w:sz="0" w:space="0" w:color="auto"/>
                        <w:left w:val="none" w:sz="0" w:space="0" w:color="auto"/>
                        <w:bottom w:val="none" w:sz="0" w:space="0" w:color="auto"/>
                        <w:right w:val="none" w:sz="0" w:space="0" w:color="auto"/>
                      </w:divBdr>
                      <w:divsChild>
                        <w:div w:id="1259365499">
                          <w:marLeft w:val="0"/>
                          <w:marRight w:val="0"/>
                          <w:marTop w:val="0"/>
                          <w:marBottom w:val="0"/>
                          <w:divBdr>
                            <w:top w:val="none" w:sz="0" w:space="0" w:color="auto"/>
                            <w:left w:val="none" w:sz="0" w:space="0" w:color="auto"/>
                            <w:bottom w:val="none" w:sz="0" w:space="0" w:color="auto"/>
                            <w:right w:val="none" w:sz="0" w:space="0" w:color="auto"/>
                          </w:divBdr>
                          <w:divsChild>
                            <w:div w:id="10690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940499">
      <w:bodyDiv w:val="1"/>
      <w:marLeft w:val="0"/>
      <w:marRight w:val="0"/>
      <w:marTop w:val="0"/>
      <w:marBottom w:val="0"/>
      <w:divBdr>
        <w:top w:val="none" w:sz="0" w:space="0" w:color="auto"/>
        <w:left w:val="none" w:sz="0" w:space="0" w:color="auto"/>
        <w:bottom w:val="none" w:sz="0" w:space="0" w:color="auto"/>
        <w:right w:val="none" w:sz="0" w:space="0" w:color="auto"/>
      </w:divBdr>
    </w:div>
    <w:div w:id="1721399040">
      <w:bodyDiv w:val="1"/>
      <w:marLeft w:val="0"/>
      <w:marRight w:val="0"/>
      <w:marTop w:val="0"/>
      <w:marBottom w:val="0"/>
      <w:divBdr>
        <w:top w:val="none" w:sz="0" w:space="0" w:color="auto"/>
        <w:left w:val="none" w:sz="0" w:space="0" w:color="auto"/>
        <w:bottom w:val="none" w:sz="0" w:space="0" w:color="auto"/>
        <w:right w:val="none" w:sz="0" w:space="0" w:color="auto"/>
      </w:divBdr>
    </w:div>
    <w:div w:id="1748990091">
      <w:bodyDiv w:val="1"/>
      <w:marLeft w:val="0"/>
      <w:marRight w:val="0"/>
      <w:marTop w:val="0"/>
      <w:marBottom w:val="0"/>
      <w:divBdr>
        <w:top w:val="none" w:sz="0" w:space="0" w:color="auto"/>
        <w:left w:val="none" w:sz="0" w:space="0" w:color="auto"/>
        <w:bottom w:val="none" w:sz="0" w:space="0" w:color="auto"/>
        <w:right w:val="none" w:sz="0" w:space="0" w:color="auto"/>
      </w:divBdr>
    </w:div>
    <w:div w:id="1762990182">
      <w:bodyDiv w:val="1"/>
      <w:marLeft w:val="0"/>
      <w:marRight w:val="0"/>
      <w:marTop w:val="0"/>
      <w:marBottom w:val="0"/>
      <w:divBdr>
        <w:top w:val="none" w:sz="0" w:space="0" w:color="auto"/>
        <w:left w:val="none" w:sz="0" w:space="0" w:color="auto"/>
        <w:bottom w:val="none" w:sz="0" w:space="0" w:color="auto"/>
        <w:right w:val="none" w:sz="0" w:space="0" w:color="auto"/>
      </w:divBdr>
      <w:divsChild>
        <w:div w:id="1152526491">
          <w:marLeft w:val="0"/>
          <w:marRight w:val="0"/>
          <w:marTop w:val="0"/>
          <w:marBottom w:val="0"/>
          <w:divBdr>
            <w:top w:val="none" w:sz="0" w:space="0" w:color="auto"/>
            <w:left w:val="none" w:sz="0" w:space="0" w:color="auto"/>
            <w:bottom w:val="none" w:sz="0" w:space="0" w:color="auto"/>
            <w:right w:val="none" w:sz="0" w:space="0" w:color="auto"/>
          </w:divBdr>
          <w:divsChild>
            <w:div w:id="496506253">
              <w:marLeft w:val="0"/>
              <w:marRight w:val="0"/>
              <w:marTop w:val="0"/>
              <w:marBottom w:val="0"/>
              <w:divBdr>
                <w:top w:val="none" w:sz="0" w:space="0" w:color="auto"/>
                <w:left w:val="none" w:sz="0" w:space="0" w:color="auto"/>
                <w:bottom w:val="none" w:sz="0" w:space="0" w:color="auto"/>
                <w:right w:val="none" w:sz="0" w:space="0" w:color="auto"/>
              </w:divBdr>
              <w:divsChild>
                <w:div w:id="649483941">
                  <w:marLeft w:val="0"/>
                  <w:marRight w:val="0"/>
                  <w:marTop w:val="0"/>
                  <w:marBottom w:val="0"/>
                  <w:divBdr>
                    <w:top w:val="none" w:sz="0" w:space="0" w:color="auto"/>
                    <w:left w:val="none" w:sz="0" w:space="0" w:color="auto"/>
                    <w:bottom w:val="none" w:sz="0" w:space="0" w:color="auto"/>
                    <w:right w:val="none" w:sz="0" w:space="0" w:color="auto"/>
                  </w:divBdr>
                  <w:divsChild>
                    <w:div w:id="1174144198">
                      <w:marLeft w:val="0"/>
                      <w:marRight w:val="0"/>
                      <w:marTop w:val="0"/>
                      <w:marBottom w:val="0"/>
                      <w:divBdr>
                        <w:top w:val="none" w:sz="0" w:space="0" w:color="auto"/>
                        <w:left w:val="none" w:sz="0" w:space="0" w:color="auto"/>
                        <w:bottom w:val="none" w:sz="0" w:space="0" w:color="auto"/>
                        <w:right w:val="none" w:sz="0" w:space="0" w:color="auto"/>
                      </w:divBdr>
                      <w:divsChild>
                        <w:div w:id="2003659031">
                          <w:marLeft w:val="0"/>
                          <w:marRight w:val="0"/>
                          <w:marTop w:val="0"/>
                          <w:marBottom w:val="0"/>
                          <w:divBdr>
                            <w:top w:val="none" w:sz="0" w:space="0" w:color="auto"/>
                            <w:left w:val="none" w:sz="0" w:space="0" w:color="auto"/>
                            <w:bottom w:val="none" w:sz="0" w:space="0" w:color="auto"/>
                            <w:right w:val="none" w:sz="0" w:space="0" w:color="auto"/>
                          </w:divBdr>
                          <w:divsChild>
                            <w:div w:id="14142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24536">
      <w:bodyDiv w:val="1"/>
      <w:marLeft w:val="0"/>
      <w:marRight w:val="0"/>
      <w:marTop w:val="0"/>
      <w:marBottom w:val="0"/>
      <w:divBdr>
        <w:top w:val="none" w:sz="0" w:space="0" w:color="auto"/>
        <w:left w:val="none" w:sz="0" w:space="0" w:color="auto"/>
        <w:bottom w:val="none" w:sz="0" w:space="0" w:color="auto"/>
        <w:right w:val="none" w:sz="0" w:space="0" w:color="auto"/>
      </w:divBdr>
      <w:divsChild>
        <w:div w:id="1399085285">
          <w:marLeft w:val="0"/>
          <w:marRight w:val="0"/>
          <w:marTop w:val="0"/>
          <w:marBottom w:val="0"/>
          <w:divBdr>
            <w:top w:val="none" w:sz="0" w:space="0" w:color="auto"/>
            <w:left w:val="none" w:sz="0" w:space="0" w:color="auto"/>
            <w:bottom w:val="none" w:sz="0" w:space="0" w:color="auto"/>
            <w:right w:val="none" w:sz="0" w:space="0" w:color="auto"/>
          </w:divBdr>
        </w:div>
      </w:divsChild>
    </w:div>
    <w:div w:id="2129815244">
      <w:bodyDiv w:val="1"/>
      <w:marLeft w:val="0"/>
      <w:marRight w:val="0"/>
      <w:marTop w:val="0"/>
      <w:marBottom w:val="0"/>
      <w:divBdr>
        <w:top w:val="none" w:sz="0" w:space="0" w:color="auto"/>
        <w:left w:val="none" w:sz="0" w:space="0" w:color="auto"/>
        <w:bottom w:val="none" w:sz="0" w:space="0" w:color="auto"/>
        <w:right w:val="none" w:sz="0" w:space="0" w:color="auto"/>
      </w:divBdr>
      <w:divsChild>
        <w:div w:id="15233352">
          <w:marLeft w:val="0"/>
          <w:marRight w:val="0"/>
          <w:marTop w:val="0"/>
          <w:marBottom w:val="0"/>
          <w:divBdr>
            <w:top w:val="none" w:sz="0" w:space="0" w:color="auto"/>
            <w:left w:val="none" w:sz="0" w:space="0" w:color="auto"/>
            <w:bottom w:val="none" w:sz="0" w:space="0" w:color="auto"/>
            <w:right w:val="none" w:sz="0" w:space="0" w:color="auto"/>
          </w:divBdr>
          <w:divsChild>
            <w:div w:id="741223594">
              <w:marLeft w:val="0"/>
              <w:marRight w:val="0"/>
              <w:marTop w:val="0"/>
              <w:marBottom w:val="0"/>
              <w:divBdr>
                <w:top w:val="none" w:sz="0" w:space="0" w:color="auto"/>
                <w:left w:val="none" w:sz="0" w:space="0" w:color="auto"/>
                <w:bottom w:val="none" w:sz="0" w:space="0" w:color="auto"/>
                <w:right w:val="none" w:sz="0" w:space="0" w:color="auto"/>
              </w:divBdr>
              <w:divsChild>
                <w:div w:id="1991320549">
                  <w:marLeft w:val="0"/>
                  <w:marRight w:val="0"/>
                  <w:marTop w:val="0"/>
                  <w:marBottom w:val="0"/>
                  <w:divBdr>
                    <w:top w:val="none" w:sz="0" w:space="0" w:color="auto"/>
                    <w:left w:val="none" w:sz="0" w:space="0" w:color="auto"/>
                    <w:bottom w:val="none" w:sz="0" w:space="0" w:color="auto"/>
                    <w:right w:val="none" w:sz="0" w:space="0" w:color="auto"/>
                  </w:divBdr>
                  <w:divsChild>
                    <w:div w:id="6487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E5622-DDC1-484D-BBAF-B6EE17DF9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TotalTime>
  <Pages>22</Pages>
  <Words>11604</Words>
  <Characters>66147</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Nabhan</dc:creator>
  <cp:keywords/>
  <dc:description/>
  <cp:lastModifiedBy>Ashraf Nabhan</cp:lastModifiedBy>
  <cp:revision>214</cp:revision>
  <cp:lastPrinted>2018-09-07T17:36:00Z</cp:lastPrinted>
  <dcterms:created xsi:type="dcterms:W3CDTF">2018-03-28T01:02:00Z</dcterms:created>
  <dcterms:modified xsi:type="dcterms:W3CDTF">2018-10-22T21:57:00Z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http://www.zotero.org/styles/international-journal-of-gynecology-and-obstetrics</vt:lpwstr>
  </property>
  <property fmtid="{D5CDD505-2E9C-101B-9397-08002B2CF9AE}" pid="13" name="Mendeley Recent Style Name 5_1">
    <vt:lpwstr>International Journal of Gynecology and Obstetrics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http://www.zotero.org/styles/international-journal-of-gynecology-and-obstetrics</vt:lpwstr>
  </property>
  <property fmtid="{D5CDD505-2E9C-101B-9397-08002B2CF9AE}" pid="24" name="Mendeley Unique User Id_1">
    <vt:lpwstr>9a39fbf0-a921-3f10-83f5-399749b12888</vt:lpwstr>
  </property>
</Properties>
</file>