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4254" w14:textId="6A470891" w:rsidR="00EA79FF" w:rsidRDefault="00EA79FF">
      <w:pPr>
        <w:rPr>
          <w:lang w:val="en-US"/>
        </w:rPr>
      </w:pPr>
      <w:r>
        <w:rPr>
          <w:rFonts w:ascii="Cambria" w:hAnsi="Cambria"/>
          <w:color w:val="1B1B1B"/>
          <w:sz w:val="28"/>
          <w:szCs w:val="28"/>
          <w:shd w:val="clear" w:color="auto" w:fill="FFFFFF"/>
        </w:rPr>
        <w:t>Oral GnRH antagonists (Elagolix, Relugolix, Linzagolix)</w:t>
      </w:r>
    </w:p>
    <w:p w14:paraId="05322D53" w14:textId="4F076DC0" w:rsidR="00FF66B7" w:rsidRPr="004977A9" w:rsidRDefault="00EA79FF" w:rsidP="004977A9">
      <w:pPr>
        <w:pStyle w:val="ListParagraph"/>
        <w:numPr>
          <w:ilvl w:val="0"/>
          <w:numId w:val="1"/>
        </w:numPr>
        <w:rPr>
          <w:lang w:val="en-US"/>
        </w:rPr>
      </w:pPr>
      <w:r w:rsidRPr="004977A9">
        <w:rPr>
          <w:lang w:val="en-US"/>
        </w:rPr>
        <w:t>Core outcomes for endometriosis</w:t>
      </w:r>
    </w:p>
    <w:p w14:paraId="1489A88F" w14:textId="59DC477C" w:rsidR="00EA79FF" w:rsidRDefault="00F7689A" w:rsidP="004977A9">
      <w:pPr>
        <w:pStyle w:val="ListParagraph"/>
        <w:numPr>
          <w:ilvl w:val="1"/>
          <w:numId w:val="2"/>
        </w:numPr>
        <w:rPr>
          <w:rFonts w:ascii="Open Sans" w:hAnsi="Open Sans" w:cs="Open Sans"/>
          <w:color w:val="000000"/>
          <w:shd w:val="clear" w:color="auto" w:fill="FFFFFF"/>
        </w:rPr>
      </w:pPr>
      <w:r>
        <w:rPr>
          <w:rFonts w:ascii="Open Sans" w:hAnsi="Open Sans" w:cs="Open Sans"/>
          <w:color w:val="000000"/>
          <w:shd w:val="clear" w:color="auto" w:fill="FFFFFF"/>
        </w:rPr>
        <w:t>Dysmenorrhea</w:t>
      </w:r>
    </w:p>
    <w:p w14:paraId="47EAA406" w14:textId="51ECC607" w:rsidR="00F7689A" w:rsidRDefault="00F7689A" w:rsidP="004977A9">
      <w:pPr>
        <w:pStyle w:val="ListParagraph"/>
        <w:numPr>
          <w:ilvl w:val="1"/>
          <w:numId w:val="2"/>
        </w:numPr>
        <w:rPr>
          <w:rFonts w:ascii="Open Sans" w:hAnsi="Open Sans" w:cs="Open Sans"/>
          <w:color w:val="000000"/>
          <w:shd w:val="clear" w:color="auto" w:fill="FFFFFF"/>
        </w:rPr>
      </w:pPr>
      <w:r>
        <w:rPr>
          <w:rFonts w:ascii="Open Sans" w:hAnsi="Open Sans" w:cs="Open Sans"/>
          <w:color w:val="000000"/>
          <w:shd w:val="clear" w:color="auto" w:fill="FFFFFF"/>
        </w:rPr>
        <w:t>rescue analgesics for dysmenorrhea</w:t>
      </w:r>
    </w:p>
    <w:p w14:paraId="63C541B8" w14:textId="4EFE6C60" w:rsidR="00F7689A" w:rsidRDefault="00F7689A" w:rsidP="00F7689A">
      <w:pPr>
        <w:pStyle w:val="ListParagraph"/>
        <w:numPr>
          <w:ilvl w:val="1"/>
          <w:numId w:val="2"/>
        </w:numPr>
        <w:rPr>
          <w:rFonts w:ascii="Open Sans" w:hAnsi="Open Sans" w:cs="Open Sans"/>
          <w:color w:val="000000"/>
          <w:shd w:val="clear" w:color="auto" w:fill="FFFFFF"/>
        </w:rPr>
      </w:pPr>
      <w:r w:rsidRPr="00F7689A">
        <w:rPr>
          <w:rFonts w:ascii="Open Sans" w:hAnsi="Open Sans" w:cs="Open Sans"/>
          <w:color w:val="000000"/>
          <w:shd w:val="clear" w:color="auto" w:fill="FFFFFF"/>
        </w:rPr>
        <w:t>nonmenstrual pelvic pain</w:t>
      </w:r>
    </w:p>
    <w:p w14:paraId="2486E15E" w14:textId="300DDE59" w:rsidR="00F7689A" w:rsidRPr="004977A9" w:rsidRDefault="00F7689A" w:rsidP="00F7689A">
      <w:pPr>
        <w:pStyle w:val="ListParagraph"/>
        <w:numPr>
          <w:ilvl w:val="1"/>
          <w:numId w:val="2"/>
        </w:numPr>
        <w:rPr>
          <w:rFonts w:ascii="Open Sans" w:hAnsi="Open Sans" w:cs="Open Sans"/>
          <w:color w:val="000000"/>
          <w:shd w:val="clear" w:color="auto" w:fill="FFFFFF"/>
        </w:rPr>
      </w:pPr>
      <w:r>
        <w:rPr>
          <w:rFonts w:ascii="Open Sans" w:hAnsi="Open Sans" w:cs="Open Sans"/>
          <w:color w:val="000000"/>
          <w:shd w:val="clear" w:color="auto" w:fill="FFFFFF"/>
        </w:rPr>
        <w:t>rescue analgesics for</w:t>
      </w:r>
      <w:r>
        <w:rPr>
          <w:rFonts w:ascii="Open Sans" w:hAnsi="Open Sans" w:cs="Open Sans"/>
          <w:color w:val="000000"/>
          <w:shd w:val="clear" w:color="auto" w:fill="FFFFFF"/>
        </w:rPr>
        <w:t xml:space="preserve"> </w:t>
      </w:r>
      <w:r w:rsidRPr="00F7689A">
        <w:rPr>
          <w:rFonts w:ascii="Open Sans" w:hAnsi="Open Sans" w:cs="Open Sans"/>
          <w:color w:val="000000"/>
          <w:shd w:val="clear" w:color="auto" w:fill="FFFFFF"/>
        </w:rPr>
        <w:t>nonmenstrual pelvic pain</w:t>
      </w:r>
    </w:p>
    <w:p w14:paraId="65A4E028" w14:textId="0014323C" w:rsidR="00EA79FF" w:rsidRPr="004977A9" w:rsidRDefault="00EA79FF" w:rsidP="004977A9">
      <w:pPr>
        <w:pStyle w:val="ListParagraph"/>
        <w:numPr>
          <w:ilvl w:val="1"/>
          <w:numId w:val="2"/>
        </w:numPr>
        <w:rPr>
          <w:rFonts w:ascii="Open Sans" w:hAnsi="Open Sans" w:cs="Open Sans"/>
          <w:color w:val="000000"/>
          <w:shd w:val="clear" w:color="auto" w:fill="FFFFFF"/>
        </w:rPr>
      </w:pPr>
      <w:r w:rsidRPr="004977A9">
        <w:rPr>
          <w:rFonts w:ascii="Open Sans" w:hAnsi="Open Sans" w:cs="Open Sans"/>
          <w:color w:val="000000"/>
          <w:shd w:val="clear" w:color="auto" w:fill="FFFFFF"/>
        </w:rPr>
        <w:t>quality of life</w:t>
      </w:r>
    </w:p>
    <w:p w14:paraId="6BB6024D" w14:textId="77777777" w:rsidR="00EA79FF" w:rsidRPr="004977A9" w:rsidRDefault="00EA79FF" w:rsidP="004977A9">
      <w:pPr>
        <w:pStyle w:val="ListParagraph"/>
        <w:numPr>
          <w:ilvl w:val="1"/>
          <w:numId w:val="2"/>
        </w:numPr>
        <w:rPr>
          <w:rFonts w:ascii="Open Sans" w:hAnsi="Open Sans" w:cs="Open Sans"/>
          <w:color w:val="000000"/>
          <w:shd w:val="clear" w:color="auto" w:fill="FFFFFF"/>
        </w:rPr>
      </w:pPr>
      <w:r w:rsidRPr="004977A9">
        <w:rPr>
          <w:rFonts w:ascii="Open Sans" w:hAnsi="Open Sans" w:cs="Open Sans"/>
          <w:color w:val="000000"/>
          <w:shd w:val="clear" w:color="auto" w:fill="FFFFFF"/>
        </w:rPr>
        <w:t xml:space="preserve">adverse events </w:t>
      </w:r>
    </w:p>
    <w:p w14:paraId="1B4D1032" w14:textId="3405A6FE" w:rsidR="00EA79FF" w:rsidRPr="004977A9" w:rsidRDefault="00EA79FF" w:rsidP="004977A9">
      <w:pPr>
        <w:pStyle w:val="ListParagraph"/>
        <w:numPr>
          <w:ilvl w:val="1"/>
          <w:numId w:val="2"/>
        </w:numPr>
        <w:rPr>
          <w:rFonts w:ascii="Open Sans" w:hAnsi="Open Sans" w:cs="Open Sans"/>
          <w:color w:val="000000"/>
          <w:shd w:val="clear" w:color="auto" w:fill="FFFFFF"/>
        </w:rPr>
      </w:pPr>
      <w:r w:rsidRPr="004977A9">
        <w:rPr>
          <w:rFonts w:ascii="Open Sans" w:hAnsi="Open Sans" w:cs="Open Sans"/>
          <w:color w:val="000000"/>
          <w:shd w:val="clear" w:color="auto" w:fill="FFFFFF"/>
        </w:rPr>
        <w:t>patient satisfaction</w:t>
      </w:r>
    </w:p>
    <w:p w14:paraId="7822DBC1" w14:textId="3A9A028E" w:rsidR="00EA79FF" w:rsidRPr="004977A9" w:rsidRDefault="00EA79FF" w:rsidP="004977A9">
      <w:pPr>
        <w:pStyle w:val="ListParagraph"/>
        <w:numPr>
          <w:ilvl w:val="0"/>
          <w:numId w:val="1"/>
        </w:numPr>
        <w:rPr>
          <w:rFonts w:ascii="Open Sans" w:hAnsi="Open Sans" w:cs="Open Sans"/>
          <w:color w:val="000000"/>
          <w:shd w:val="clear" w:color="auto" w:fill="FFFFFF"/>
        </w:rPr>
      </w:pPr>
      <w:r w:rsidRPr="004977A9">
        <w:rPr>
          <w:rFonts w:ascii="Open Sans" w:hAnsi="Open Sans" w:cs="Open Sans"/>
          <w:color w:val="000000"/>
          <w:shd w:val="clear" w:color="auto" w:fill="FFFFFF"/>
        </w:rPr>
        <w:t>Core outcomes for fibroids</w:t>
      </w:r>
    </w:p>
    <w:p w14:paraId="7677A18A" w14:textId="6AEC90ED" w:rsidR="00EA79FF" w:rsidRPr="004977A9" w:rsidRDefault="00EA79FF" w:rsidP="004977A9">
      <w:pPr>
        <w:pStyle w:val="ListParagraph"/>
        <w:numPr>
          <w:ilvl w:val="1"/>
          <w:numId w:val="3"/>
        </w:numPr>
        <w:rPr>
          <w:rFonts w:ascii="Source Sans Pro" w:hAnsi="Source Sans Pro"/>
          <w:color w:val="000000"/>
          <w:shd w:val="clear" w:color="auto" w:fill="FFFFFF"/>
        </w:rPr>
      </w:pPr>
      <w:r w:rsidRPr="004977A9">
        <w:rPr>
          <w:rFonts w:ascii="Source Sans Pro" w:hAnsi="Source Sans Pro"/>
          <w:color w:val="000000"/>
          <w:shd w:val="clear" w:color="auto" w:fill="FFFFFF"/>
        </w:rPr>
        <w:t>Menstrual blood loss</w:t>
      </w:r>
    </w:p>
    <w:p w14:paraId="6471769E" w14:textId="65A4E4D3" w:rsidR="004977A9" w:rsidRPr="004977A9" w:rsidRDefault="004977A9" w:rsidP="004977A9">
      <w:pPr>
        <w:pStyle w:val="ListParagraph"/>
        <w:numPr>
          <w:ilvl w:val="1"/>
          <w:numId w:val="3"/>
        </w:numPr>
        <w:rPr>
          <w:rFonts w:ascii="Open Sans" w:hAnsi="Open Sans" w:cs="Open Sans"/>
          <w:color w:val="000000"/>
          <w:shd w:val="clear" w:color="auto" w:fill="FFFFFF"/>
        </w:rPr>
      </w:pPr>
      <w:r w:rsidRPr="004977A9">
        <w:rPr>
          <w:rFonts w:ascii="Source Sans Pro" w:hAnsi="Source Sans Pro"/>
          <w:color w:val="000000"/>
          <w:shd w:val="clear" w:color="auto" w:fill="FFFFFF"/>
        </w:rPr>
        <w:t>amenorrhea</w:t>
      </w:r>
    </w:p>
    <w:p w14:paraId="269219AA" w14:textId="4220916C" w:rsidR="00EA79FF" w:rsidRPr="004977A9" w:rsidRDefault="00EA79FF" w:rsidP="004977A9">
      <w:pPr>
        <w:pStyle w:val="ListParagraph"/>
        <w:numPr>
          <w:ilvl w:val="1"/>
          <w:numId w:val="3"/>
        </w:numPr>
        <w:rPr>
          <w:rFonts w:ascii="Open Sans" w:hAnsi="Open Sans" w:cs="Open Sans"/>
          <w:color w:val="000000"/>
          <w:shd w:val="clear" w:color="auto" w:fill="FFFFFF"/>
        </w:rPr>
      </w:pPr>
      <w:r w:rsidRPr="004977A9">
        <w:rPr>
          <w:rFonts w:ascii="Open Sans" w:hAnsi="Open Sans" w:cs="Open Sans"/>
          <w:color w:val="000000"/>
          <w:shd w:val="clear" w:color="auto" w:fill="FFFFFF"/>
        </w:rPr>
        <w:t>quality of life</w:t>
      </w:r>
    </w:p>
    <w:p w14:paraId="4DEF4681" w14:textId="77777777" w:rsidR="00EA79FF" w:rsidRPr="004977A9" w:rsidRDefault="00EA79FF" w:rsidP="004977A9">
      <w:pPr>
        <w:pStyle w:val="ListParagraph"/>
        <w:numPr>
          <w:ilvl w:val="1"/>
          <w:numId w:val="3"/>
        </w:numPr>
        <w:rPr>
          <w:rFonts w:ascii="Open Sans" w:hAnsi="Open Sans" w:cs="Open Sans"/>
          <w:color w:val="000000"/>
          <w:shd w:val="clear" w:color="auto" w:fill="FFFFFF"/>
        </w:rPr>
      </w:pPr>
      <w:r w:rsidRPr="004977A9">
        <w:rPr>
          <w:rFonts w:ascii="Open Sans" w:hAnsi="Open Sans" w:cs="Open Sans"/>
          <w:color w:val="000000"/>
          <w:shd w:val="clear" w:color="auto" w:fill="FFFFFF"/>
        </w:rPr>
        <w:t xml:space="preserve">adverse events </w:t>
      </w:r>
    </w:p>
    <w:p w14:paraId="6F70A218" w14:textId="65B1AB97" w:rsidR="00EA79FF" w:rsidRPr="004977A9" w:rsidRDefault="00EA79FF" w:rsidP="004977A9">
      <w:pPr>
        <w:pStyle w:val="ListParagraph"/>
        <w:numPr>
          <w:ilvl w:val="1"/>
          <w:numId w:val="3"/>
        </w:numPr>
        <w:rPr>
          <w:rFonts w:ascii="Open Sans" w:hAnsi="Open Sans" w:cs="Open Sans"/>
          <w:color w:val="000000"/>
          <w:shd w:val="clear" w:color="auto" w:fill="FFFFFF"/>
        </w:rPr>
      </w:pPr>
      <w:r w:rsidRPr="004977A9">
        <w:rPr>
          <w:rFonts w:ascii="Open Sans" w:hAnsi="Open Sans" w:cs="Open Sans"/>
          <w:color w:val="000000"/>
          <w:shd w:val="clear" w:color="auto" w:fill="FFFFFF"/>
        </w:rPr>
        <w:t>patient satisfaction</w:t>
      </w:r>
    </w:p>
    <w:p w14:paraId="3D3EA5B7" w14:textId="77777777" w:rsidR="00EA79FF" w:rsidRPr="00EA79FF" w:rsidRDefault="00EA79FF"/>
    <w:sectPr w:rsidR="00EA79FF" w:rsidRPr="00EA79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39B0"/>
    <w:multiLevelType w:val="hybridMultilevel"/>
    <w:tmpl w:val="7BD419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F3B1D"/>
    <w:multiLevelType w:val="hybridMultilevel"/>
    <w:tmpl w:val="2D14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07AEA"/>
    <w:multiLevelType w:val="hybridMultilevel"/>
    <w:tmpl w:val="4DE0D9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793376">
    <w:abstractNumId w:val="1"/>
  </w:num>
  <w:num w:numId="2" w16cid:durableId="1217930342">
    <w:abstractNumId w:val="2"/>
  </w:num>
  <w:num w:numId="3" w16cid:durableId="128831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FF"/>
    <w:rsid w:val="00241C76"/>
    <w:rsid w:val="00355938"/>
    <w:rsid w:val="004977A9"/>
    <w:rsid w:val="00636646"/>
    <w:rsid w:val="00CA3CB6"/>
    <w:rsid w:val="00EA79FF"/>
    <w:rsid w:val="00ED43F6"/>
    <w:rsid w:val="00F7689A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2F8B2"/>
  <w15:chartTrackingRefBased/>
  <w15:docId w15:val="{B689146B-017D-FF4C-B3FD-2417AC40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9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9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9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9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9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9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9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56</Words>
  <Characters>318</Characters>
  <Application>Microsoft Office Word</Application>
  <DocSecurity>0</DocSecurity>
  <Lines>35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2</cp:revision>
  <dcterms:created xsi:type="dcterms:W3CDTF">2025-01-15T12:25:00Z</dcterms:created>
  <dcterms:modified xsi:type="dcterms:W3CDTF">2025-01-15T13:21:00Z</dcterms:modified>
</cp:coreProperties>
</file>