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46" w:name="round-1-delphi-questionnaire"/>
    <w:p>
      <w:pPr>
        <w:pStyle w:val="Heading1"/>
      </w:pPr>
      <w:r>
        <w:t xml:space="preserve">Round-1 Delphi Questionnaire</w:t>
      </w:r>
    </w:p>
    <w:bookmarkStart w:id="20" w:name="study-title"/>
    <w:p>
      <w:pPr>
        <w:pStyle w:val="Heading2"/>
      </w:pPr>
      <w:r>
        <w:t xml:space="preserve">Study title</w:t>
      </w:r>
    </w:p>
    <w:p>
      <w:pPr>
        <w:pStyle w:val="FirstParagraph"/>
      </w:pPr>
      <w:r>
        <w:rPr>
          <w:b/>
          <w:bCs/>
        </w:rPr>
        <w:t xml:space="preserve">Barriers to Valid Medical Research Among Early-Career Researchers in Egypt: A Modified Delphi Study</w:t>
      </w:r>
    </w:p>
    <w:bookmarkEnd w:id="20"/>
    <w:bookmarkStart w:id="22" w:name="participant-instructions"/>
    <w:p>
      <w:pPr>
        <w:pStyle w:val="Heading2"/>
      </w:pPr>
      <w:r>
        <w:t xml:space="preserve">Participant instructions</w:t>
      </w:r>
    </w:p>
    <w:p>
      <w:pPr>
        <w:pStyle w:val="FirstParagraph"/>
      </w:pPr>
      <w:r>
        <w:t xml:space="preserve">Thank you for taking part.</w:t>
      </w:r>
    </w:p>
    <w:p>
      <w:pPr>
        <w:pStyle w:val="BodyText"/>
      </w:pPr>
      <w:r>
        <w:t xml:space="preserve">This questionnaire asks for your views on barriers that may limit the ability of early-career medical researchers in Egypt to conduct valid, relevant, and high-value research.</w:t>
      </w:r>
    </w:p>
    <w:p>
      <w:pPr>
        <w:pStyle w:val="BodyText"/>
      </w:pPr>
      <w:r>
        <w:t xml:space="preserve">Please consider the Egyptian medical research environment as a whole. Your ratings should reflect the importance of each barrier for early-career researchers, rather than the performance of a particular person, department, university, hospital, or organization.</w:t>
      </w:r>
    </w:p>
    <w:p>
      <w:pPr>
        <w:pStyle w:val="BodyText"/>
      </w:pPr>
      <w:r>
        <w:t xml:space="preserve">For each statement, provide two ratings:</w:t>
      </w:r>
    </w:p>
    <w:p>
      <w:pPr>
        <w:pStyle w:val="Compact"/>
        <w:numPr>
          <w:ilvl w:val="0"/>
          <w:numId w:val="1001"/>
        </w:numPr>
      </w:pPr>
      <w:r>
        <w:rPr>
          <w:b/>
          <w:bCs/>
        </w:rPr>
        <w:t xml:space="preserve">Importance:</w:t>
      </w:r>
      <w:r>
        <w:t xml:space="preserve"> </w:t>
      </w:r>
      <w:r>
        <w:t xml:space="preserve">How important is this barrier in limiting valid, relevant, and high-value medical research among early-career researchers in Egypt?</w:t>
      </w:r>
    </w:p>
    <w:p>
      <w:pPr>
        <w:pStyle w:val="Compact"/>
        <w:numPr>
          <w:ilvl w:val="0"/>
          <w:numId w:val="1001"/>
        </w:numPr>
      </w:pPr>
      <w:r>
        <w:rPr>
          <w:b/>
          <w:bCs/>
        </w:rPr>
        <w:t xml:space="preserve">Modifiability:</w:t>
      </w:r>
      <w:r>
        <w:t xml:space="preserve"> </w:t>
      </w:r>
      <w:r>
        <w:t xml:space="preserve">To what extent could this barrier realistically be changed or improved through actions at the individual, supervisory, institutional, university, health-system, or national level?</w:t>
      </w:r>
    </w:p>
    <w:p>
      <w:pPr>
        <w:pStyle w:val="FirstParagraph"/>
      </w:pPr>
      <w:r>
        <w:t xml:space="preserve">If you do not have enough knowledge or experience to rate an item, select</w:t>
      </w:r>
      <w:r>
        <w:t xml:space="preserve"> </w:t>
      </w:r>
      <w:r>
        <w:rPr>
          <w:b/>
          <w:bCs/>
        </w:rPr>
        <w:t xml:space="preserve">“Cannot judge / insufficient experience.”</w:t>
      </w:r>
    </w:p>
    <w:p>
      <w:pPr>
        <w:pStyle w:val="BodyText"/>
      </w:pPr>
      <w:r>
        <w:t xml:space="preserve">Please do not name individuals, supervisors, departments, institutions, hospitals, patients, or organizations in free-text comments.</w:t>
      </w:r>
    </w:p>
    <w:p>
      <w:pPr>
        <w:pStyle w:val="BodyText"/>
      </w:pPr>
      <w:r>
        <w:t xml:space="preserve">Estimated completion time:</w:t>
      </w:r>
      <w:r>
        <w:t xml:space="preserve"> </w:t>
      </w:r>
      <w:r>
        <w:rPr>
          <w:b/>
          <w:bCs/>
        </w:rPr>
        <w:t xml:space="preserve">20 minutes</w:t>
      </w:r>
      <w:r>
        <w:t xml:space="preserve">.</w:t>
      </w:r>
    </w:p>
    <w:bookmarkStart w:id="21" w:name="rating-scales"/>
    <w:p>
      <w:pPr>
        <w:pStyle w:val="Heading3"/>
      </w:pPr>
      <w:r>
        <w:t xml:space="preserve">Rating scales</w:t>
      </w:r>
    </w:p>
    <w:tbl>
      <w:tblPr>
        <w:tblStyle w:val="Table"/>
        <w:tblW w:type="pct" w:w="5000"/>
        <w:tblLayout w:type="fixed"/>
        <w:tblLook w:firstRow="1" w:lastRow="0" w:firstColumn="0" w:lastColumn="0" w:noHBand="0" w:noVBand="0" w:val="0020"/>
      </w:tblPr>
      <w:tblGrid>
        <w:gridCol w:w="3080"/>
        <w:gridCol w:w="2420"/>
        <w:gridCol w:w="2420"/>
      </w:tblGrid>
      <w:tr>
        <w:trPr>
          <w:tblHeader w:val="on"/>
        </w:trPr>
        <w:tc>
          <w:tcPr/>
          <w:p>
            <w:pPr>
              <w:pStyle w:val="Compact"/>
              <w:jc w:val="right"/>
            </w:pPr>
            <w:r>
              <w:t xml:space="preserve">Score</w:t>
            </w:r>
          </w:p>
        </w:tc>
        <w:tc>
          <w:tcPr/>
          <w:p>
            <w:pPr>
              <w:pStyle w:val="Compact"/>
            </w:pPr>
            <w:r>
              <w:t xml:space="preserve">Importance</w:t>
            </w:r>
          </w:p>
        </w:tc>
        <w:tc>
          <w:tcPr/>
          <w:p>
            <w:pPr>
              <w:pStyle w:val="Compact"/>
            </w:pPr>
            <w:r>
              <w:t xml:space="preserve">Modifiability</w:t>
            </w:r>
          </w:p>
        </w:tc>
      </w:tr>
      <w:tr>
        <w:tc>
          <w:tcPr/>
          <w:p>
            <w:pPr>
              <w:pStyle w:val="Compact"/>
              <w:jc w:val="right"/>
            </w:pPr>
            <w:r>
              <w:t xml:space="preserve">1</w:t>
            </w:r>
          </w:p>
        </w:tc>
        <w:tc>
          <w:tcPr/>
          <w:p>
            <w:pPr>
              <w:pStyle w:val="Compact"/>
            </w:pPr>
            <w:r>
              <w:t xml:space="preserve">Not important at all</w:t>
            </w:r>
          </w:p>
        </w:tc>
        <w:tc>
          <w:tcPr/>
          <w:p>
            <w:pPr>
              <w:pStyle w:val="Compact"/>
            </w:pPr>
            <w:r>
              <w:t xml:space="preserve">Not modifiable</w:t>
            </w:r>
          </w:p>
        </w:tc>
      </w:tr>
      <w:tr>
        <w:tc>
          <w:tcPr/>
          <w:p>
            <w:pPr>
              <w:pStyle w:val="Compact"/>
              <w:jc w:val="right"/>
            </w:pPr>
            <w:r>
              <w:t xml:space="preserve">2</w:t>
            </w:r>
          </w:p>
        </w:tc>
        <w:tc>
          <w:tcPr/>
          <w:p>
            <w:pPr>
              <w:pStyle w:val="Compact"/>
            </w:pPr>
            <w:r>
              <w:t xml:space="preserve">Very low importance</w:t>
            </w:r>
          </w:p>
        </w:tc>
        <w:tc>
          <w:tcPr/>
          <w:p>
            <w:pPr>
              <w:pStyle w:val="Compact"/>
            </w:pPr>
            <w:r>
              <w:t xml:space="preserve">Very low modifiability</w:t>
            </w:r>
          </w:p>
        </w:tc>
      </w:tr>
      <w:tr>
        <w:tc>
          <w:tcPr/>
          <w:p>
            <w:pPr>
              <w:pStyle w:val="Compact"/>
              <w:jc w:val="right"/>
            </w:pPr>
            <w:r>
              <w:t xml:space="preserve">3</w:t>
            </w:r>
          </w:p>
        </w:tc>
        <w:tc>
          <w:tcPr/>
          <w:p>
            <w:pPr>
              <w:pStyle w:val="Compact"/>
            </w:pPr>
            <w:r>
              <w:t xml:space="preserve">Low importance</w:t>
            </w:r>
          </w:p>
        </w:tc>
        <w:tc>
          <w:tcPr/>
          <w:p>
            <w:pPr>
              <w:pStyle w:val="Compact"/>
            </w:pPr>
            <w:r>
              <w:t xml:space="preserve">Low modifiability</w:t>
            </w:r>
          </w:p>
        </w:tc>
      </w:tr>
      <w:tr>
        <w:tc>
          <w:tcPr/>
          <w:p>
            <w:pPr>
              <w:pStyle w:val="Compact"/>
              <w:jc w:val="right"/>
            </w:pPr>
            <w:r>
              <w:t xml:space="preserve">4</w:t>
            </w:r>
          </w:p>
        </w:tc>
        <w:tc>
          <w:tcPr/>
          <w:p>
            <w:pPr>
              <w:pStyle w:val="Compact"/>
            </w:pPr>
            <w:r>
              <w:t xml:space="preserve">Somewhat unimportant</w:t>
            </w:r>
          </w:p>
        </w:tc>
        <w:tc>
          <w:tcPr/>
          <w:p>
            <w:pPr>
              <w:pStyle w:val="Compact"/>
            </w:pPr>
            <w:r>
              <w:t xml:space="preserve">Somewhat low modifiability</w:t>
            </w:r>
          </w:p>
        </w:tc>
      </w:tr>
      <w:tr>
        <w:tc>
          <w:tcPr/>
          <w:p>
            <w:pPr>
              <w:pStyle w:val="Compact"/>
              <w:jc w:val="right"/>
            </w:pPr>
            <w:r>
              <w:t xml:space="preserve">5</w:t>
            </w:r>
          </w:p>
        </w:tc>
        <w:tc>
          <w:tcPr/>
          <w:p>
            <w:pPr>
              <w:pStyle w:val="Compact"/>
            </w:pPr>
            <w:r>
              <w:t xml:space="preserve">Moderately important</w:t>
            </w:r>
          </w:p>
        </w:tc>
        <w:tc>
          <w:tcPr/>
          <w:p>
            <w:pPr>
              <w:pStyle w:val="Compact"/>
            </w:pPr>
            <w:r>
              <w:t xml:space="preserve">Moderately modifiable</w:t>
            </w:r>
          </w:p>
        </w:tc>
      </w:tr>
      <w:tr>
        <w:tc>
          <w:tcPr/>
          <w:p>
            <w:pPr>
              <w:pStyle w:val="Compact"/>
              <w:jc w:val="right"/>
            </w:pPr>
            <w:r>
              <w:t xml:space="preserve">6</w:t>
            </w:r>
          </w:p>
        </w:tc>
        <w:tc>
          <w:tcPr/>
          <w:p>
            <w:pPr>
              <w:pStyle w:val="Compact"/>
            </w:pPr>
            <w:r>
              <w:t xml:space="preserve">Important</w:t>
            </w:r>
          </w:p>
        </w:tc>
        <w:tc>
          <w:tcPr/>
          <w:p>
            <w:pPr>
              <w:pStyle w:val="Compact"/>
            </w:pPr>
            <w:r>
              <w:t xml:space="preserve">Modifiable</w:t>
            </w:r>
          </w:p>
        </w:tc>
      </w:tr>
      <w:tr>
        <w:tc>
          <w:tcPr/>
          <w:p>
            <w:pPr>
              <w:pStyle w:val="Compact"/>
              <w:jc w:val="right"/>
            </w:pPr>
            <w:r>
              <w:t xml:space="preserve">7</w:t>
            </w:r>
          </w:p>
        </w:tc>
        <w:tc>
          <w:tcPr/>
          <w:p>
            <w:pPr>
              <w:pStyle w:val="Compact"/>
            </w:pPr>
            <w:r>
              <w:t xml:space="preserve">Very important</w:t>
            </w:r>
          </w:p>
        </w:tc>
        <w:tc>
          <w:tcPr/>
          <w:p>
            <w:pPr>
              <w:pStyle w:val="Compact"/>
            </w:pPr>
            <w:r>
              <w:t xml:space="preserve">Highly modifiable</w:t>
            </w:r>
          </w:p>
        </w:tc>
      </w:tr>
      <w:tr>
        <w:tc>
          <w:tcPr/>
          <w:p>
            <w:pPr>
              <w:pStyle w:val="Compact"/>
              <w:jc w:val="right"/>
            </w:pPr>
            <w:r>
              <w:t xml:space="preserve">8</w:t>
            </w:r>
          </w:p>
        </w:tc>
        <w:tc>
          <w:tcPr/>
          <w:p>
            <w:pPr>
              <w:pStyle w:val="Compact"/>
            </w:pPr>
            <w:r>
              <w:t xml:space="preserve">Extremely important</w:t>
            </w:r>
          </w:p>
        </w:tc>
        <w:tc>
          <w:tcPr/>
          <w:p>
            <w:pPr>
              <w:pStyle w:val="Compact"/>
            </w:pPr>
            <w:r>
              <w:t xml:space="preserve">Very highly modifiable</w:t>
            </w:r>
          </w:p>
        </w:tc>
      </w:tr>
      <w:tr>
        <w:tc>
          <w:tcPr/>
          <w:p>
            <w:pPr>
              <w:pStyle w:val="Compact"/>
              <w:jc w:val="right"/>
            </w:pPr>
            <w:r>
              <w:t xml:space="preserve">9</w:t>
            </w:r>
          </w:p>
        </w:tc>
        <w:tc>
          <w:tcPr/>
          <w:p>
            <w:pPr>
              <w:pStyle w:val="Compact"/>
            </w:pPr>
            <w:r>
              <w:t xml:space="preserve">Extremely important</w:t>
            </w:r>
          </w:p>
        </w:tc>
        <w:tc>
          <w:tcPr/>
          <w:p>
            <w:pPr>
              <w:pStyle w:val="Compact"/>
            </w:pPr>
            <w:r>
              <w:t xml:space="preserve">Highly modifiable / readily changeable</w:t>
            </w:r>
          </w:p>
        </w:tc>
      </w:tr>
      <w:tr>
        <w:tc>
          <w:tcPr/>
          <w:p>
            <w:pPr>
              <w:pStyle w:val="Compact"/>
              <w:jc w:val="right"/>
            </w:pPr>
            <w:r>
              <w:t xml:space="preserve">—</w:t>
            </w:r>
          </w:p>
        </w:tc>
        <w:tc>
          <w:tcPr/>
          <w:p>
            <w:pPr>
              <w:pStyle w:val="Compact"/>
            </w:pPr>
            <w:r>
              <w:t xml:space="preserve">Cannot judge / insufficient experience</w:t>
            </w:r>
          </w:p>
        </w:tc>
        <w:tc>
          <w:tcPr/>
          <w:p>
            <w:pPr>
              <w:pStyle w:val="Compact"/>
            </w:pPr>
            <w:r>
              <w:t xml:space="preserve">Cannot judge / insufficient experience</w:t>
            </w:r>
          </w:p>
        </w:tc>
      </w:tr>
    </w:tbl>
    <w:p>
      <w:pPr>
        <w:pStyle w:val="BodyText"/>
      </w:pPr>
      <w:r>
        <w:t xml:space="preserve">For implementation, use consistent anchors. A cleaner recommended scale is:</w:t>
      </w:r>
    </w:p>
    <w:p>
      <w:pPr>
        <w:pStyle w:val="Compact"/>
        <w:numPr>
          <w:ilvl w:val="0"/>
          <w:numId w:val="1002"/>
        </w:numPr>
      </w:pPr>
      <w:r>
        <w:t xml:space="preserve">1 = not important at all / not modifiable at all</w:t>
      </w:r>
      <w:r>
        <w:br/>
      </w:r>
    </w:p>
    <w:p>
      <w:pPr>
        <w:pStyle w:val="Compact"/>
        <w:numPr>
          <w:ilvl w:val="0"/>
          <w:numId w:val="1002"/>
        </w:numPr>
      </w:pPr>
      <w:r>
        <w:t xml:space="preserve">5 = moderately important / moderately modifiable</w:t>
      </w:r>
      <w:r>
        <w:br/>
      </w:r>
    </w:p>
    <w:p>
      <w:pPr>
        <w:pStyle w:val="Compact"/>
        <w:numPr>
          <w:ilvl w:val="0"/>
          <w:numId w:val="1002"/>
        </w:numPr>
      </w:pPr>
      <w:r>
        <w:t xml:space="preserve">9 = extremely important / highly modifiable</w:t>
      </w:r>
    </w:p>
    <w:bookmarkEnd w:id="21"/>
    <w:bookmarkEnd w:id="22"/>
    <w:bookmarkStart w:id="31" w:name="Xd7fbfa31e976252d5432cf86fe55642420585c7"/>
    <w:p>
      <w:pPr>
        <w:pStyle w:val="Heading2"/>
      </w:pPr>
      <w:r>
        <w:t xml:space="preserve">Section A: Background and eligibility profile</w:t>
      </w:r>
    </w:p>
    <w:bookmarkStart w:id="23" w:name="a1.-primary-stakeholder-category"/>
    <w:p>
      <w:pPr>
        <w:pStyle w:val="Heading3"/>
      </w:pPr>
      <w:r>
        <w:t xml:space="preserve">A1. Primary stakeholder category</w:t>
      </w:r>
    </w:p>
    <w:p>
      <w:pPr>
        <w:pStyle w:val="FirstParagraph"/>
      </w:pPr>
      <w:r>
        <w:t xml:space="preserve">Please select the one category that best describes your current primary role.</w:t>
      </w:r>
    </w:p>
    <w:p>
      <w:pPr>
        <w:pStyle w:val="Compact"/>
        <w:numPr>
          <w:ilvl w:val="0"/>
          <w:numId w:val="1003"/>
        </w:numPr>
      </w:pPr>
      <w:r>
        <w:t xml:space="preserve">Early-career medical researcher</w:t>
      </w:r>
    </w:p>
    <w:p>
      <w:pPr>
        <w:pStyle w:val="Compact"/>
        <w:numPr>
          <w:ilvl w:val="0"/>
          <w:numId w:val="1003"/>
        </w:numPr>
      </w:pPr>
      <w:r>
        <w:t xml:space="preserve">Research supervisor</w:t>
      </w:r>
    </w:p>
    <w:p>
      <w:pPr>
        <w:pStyle w:val="Compact"/>
        <w:numPr>
          <w:ilvl w:val="0"/>
          <w:numId w:val="1003"/>
        </w:numPr>
      </w:pPr>
      <w:r>
        <w:t xml:space="preserve">Biostatistician, epidemiologist, or research methodologist</w:t>
      </w:r>
    </w:p>
    <w:p>
      <w:pPr>
        <w:pStyle w:val="Compact"/>
        <w:numPr>
          <w:ilvl w:val="0"/>
          <w:numId w:val="1003"/>
        </w:numPr>
      </w:pPr>
      <w:r>
        <w:t xml:space="preserve">Ethics, research-governance, or research-office member</w:t>
      </w:r>
    </w:p>
    <w:p>
      <w:pPr>
        <w:pStyle w:val="Compact"/>
        <w:numPr>
          <w:ilvl w:val="0"/>
          <w:numId w:val="1003"/>
        </w:numPr>
      </w:pPr>
      <w:r>
        <w:t xml:space="preserve">Research administrator</w:t>
      </w:r>
    </w:p>
    <w:p>
      <w:pPr>
        <w:pStyle w:val="Compact"/>
        <w:numPr>
          <w:ilvl w:val="0"/>
          <w:numId w:val="1003"/>
        </w:numPr>
      </w:pPr>
      <w:r>
        <w:t xml:space="preserve">Funder, policymaker, or research-capacity professional</w:t>
      </w:r>
    </w:p>
    <w:p>
      <w:pPr>
        <w:pStyle w:val="Compact"/>
        <w:numPr>
          <w:ilvl w:val="0"/>
          <w:numId w:val="1003"/>
        </w:numPr>
      </w:pPr>
      <w:r>
        <w:t xml:space="preserve">Health-system, implementation, clinical-research infrastructure, or health-service research representative</w:t>
      </w:r>
    </w:p>
    <w:p>
      <w:pPr>
        <w:pStyle w:val="Compact"/>
        <w:numPr>
          <w:ilvl w:val="0"/>
          <w:numId w:val="1003"/>
        </w:numPr>
      </w:pPr>
      <w:r>
        <w:t xml:space="preserve">Other relevant role: [free text]</w:t>
      </w:r>
    </w:p>
    <w:bookmarkEnd w:id="23"/>
    <w:bookmarkStart w:id="24" w:name="a2.-career-stage-or-seniority"/>
    <w:p>
      <w:pPr>
        <w:pStyle w:val="Heading3"/>
      </w:pPr>
      <w:r>
        <w:t xml:space="preserve">A2. Career stage or seniority</w:t>
      </w:r>
    </w:p>
    <w:p>
      <w:pPr>
        <w:pStyle w:val="Compact"/>
        <w:numPr>
          <w:ilvl w:val="0"/>
          <w:numId w:val="1004"/>
        </w:numPr>
      </w:pPr>
      <w:r>
        <w:t xml:space="preserve">Undergraduate medical student</w:t>
      </w:r>
    </w:p>
    <w:p>
      <w:pPr>
        <w:pStyle w:val="Compact"/>
        <w:numPr>
          <w:ilvl w:val="0"/>
          <w:numId w:val="1004"/>
        </w:numPr>
      </w:pPr>
      <w:r>
        <w:t xml:space="preserve">House officer/intern</w:t>
      </w:r>
    </w:p>
    <w:p>
      <w:pPr>
        <w:pStyle w:val="Compact"/>
        <w:numPr>
          <w:ilvl w:val="0"/>
          <w:numId w:val="1004"/>
        </w:numPr>
      </w:pPr>
      <w:r>
        <w:t xml:space="preserve">Resident</w:t>
      </w:r>
    </w:p>
    <w:p>
      <w:pPr>
        <w:pStyle w:val="Compact"/>
        <w:numPr>
          <w:ilvl w:val="0"/>
          <w:numId w:val="1004"/>
        </w:numPr>
      </w:pPr>
      <w:r>
        <w:t xml:space="preserve">Teaching assistant</w:t>
      </w:r>
    </w:p>
    <w:p>
      <w:pPr>
        <w:pStyle w:val="Compact"/>
        <w:numPr>
          <w:ilvl w:val="0"/>
          <w:numId w:val="1004"/>
        </w:numPr>
      </w:pPr>
      <w:r>
        <w:t xml:space="preserve">Assistant lecturer</w:t>
      </w:r>
    </w:p>
    <w:p>
      <w:pPr>
        <w:pStyle w:val="Compact"/>
        <w:numPr>
          <w:ilvl w:val="0"/>
          <w:numId w:val="1004"/>
        </w:numPr>
      </w:pPr>
      <w:r>
        <w:t xml:space="preserve">Lecturer</w:t>
      </w:r>
    </w:p>
    <w:p>
      <w:pPr>
        <w:pStyle w:val="Compact"/>
        <w:numPr>
          <w:ilvl w:val="0"/>
          <w:numId w:val="1004"/>
        </w:numPr>
      </w:pPr>
      <w:r>
        <w:t xml:space="preserve">Associate professor</w:t>
      </w:r>
    </w:p>
    <w:p>
      <w:pPr>
        <w:pStyle w:val="Compact"/>
        <w:numPr>
          <w:ilvl w:val="0"/>
          <w:numId w:val="1004"/>
        </w:numPr>
      </w:pPr>
      <w:r>
        <w:t xml:space="preserve">Professor</w:t>
      </w:r>
    </w:p>
    <w:p>
      <w:pPr>
        <w:pStyle w:val="Compact"/>
        <w:numPr>
          <w:ilvl w:val="0"/>
          <w:numId w:val="1004"/>
        </w:numPr>
      </w:pPr>
      <w:r>
        <w:t xml:space="preserve">Research staff member</w:t>
      </w:r>
    </w:p>
    <w:p>
      <w:pPr>
        <w:pStyle w:val="Compact"/>
        <w:numPr>
          <w:ilvl w:val="0"/>
          <w:numId w:val="1004"/>
        </w:numPr>
      </w:pPr>
      <w:r>
        <w:t xml:space="preserve">Research administrator/governance professional</w:t>
      </w:r>
    </w:p>
    <w:p>
      <w:pPr>
        <w:pStyle w:val="Compact"/>
        <w:numPr>
          <w:ilvl w:val="0"/>
          <w:numId w:val="1004"/>
        </w:numPr>
      </w:pPr>
      <w:r>
        <w:t xml:space="preserve">Funder/policymaker/health-system representative</w:t>
      </w:r>
    </w:p>
    <w:p>
      <w:pPr>
        <w:pStyle w:val="Compact"/>
        <w:numPr>
          <w:ilvl w:val="0"/>
          <w:numId w:val="1004"/>
        </w:numPr>
      </w:pPr>
      <w:r>
        <w:t xml:space="preserve">Other: [free text]</w:t>
      </w:r>
    </w:p>
    <w:p>
      <w:pPr>
        <w:pStyle w:val="Compact"/>
        <w:numPr>
          <w:ilvl w:val="0"/>
          <w:numId w:val="1004"/>
        </w:numPr>
      </w:pPr>
      <w:r>
        <w:t xml:space="preserve">Prefer not to say</w:t>
      </w:r>
    </w:p>
    <w:bookmarkEnd w:id="24"/>
    <w:bookmarkStart w:id="25" w:name="X58caa3c9e5627945d4f412a5a9befca3a42ec66"/>
    <w:p>
      <w:pPr>
        <w:pStyle w:val="Heading3"/>
      </w:pPr>
      <w:r>
        <w:t xml:space="preserve">A3. Main type of institution or workplace</w:t>
      </w:r>
    </w:p>
    <w:p>
      <w:pPr>
        <w:pStyle w:val="Compact"/>
        <w:numPr>
          <w:ilvl w:val="0"/>
          <w:numId w:val="1005"/>
        </w:numPr>
      </w:pPr>
      <w:r>
        <w:t xml:space="preserve">Public university medical school</w:t>
      </w:r>
    </w:p>
    <w:p>
      <w:pPr>
        <w:pStyle w:val="Compact"/>
        <w:numPr>
          <w:ilvl w:val="0"/>
          <w:numId w:val="1005"/>
        </w:numPr>
      </w:pPr>
      <w:r>
        <w:t xml:space="preserve">Private university medical school</w:t>
      </w:r>
    </w:p>
    <w:p>
      <w:pPr>
        <w:pStyle w:val="Compact"/>
        <w:numPr>
          <w:ilvl w:val="0"/>
          <w:numId w:val="1005"/>
        </w:numPr>
      </w:pPr>
      <w:r>
        <w:t xml:space="preserve">Teaching hospital</w:t>
      </w:r>
    </w:p>
    <w:p>
      <w:pPr>
        <w:pStyle w:val="Compact"/>
        <w:numPr>
          <w:ilvl w:val="0"/>
          <w:numId w:val="1005"/>
        </w:numPr>
      </w:pPr>
      <w:r>
        <w:t xml:space="preserve">Ministry of Health or public health-service institution</w:t>
      </w:r>
    </w:p>
    <w:p>
      <w:pPr>
        <w:pStyle w:val="Compact"/>
        <w:numPr>
          <w:ilvl w:val="0"/>
          <w:numId w:val="1005"/>
        </w:numPr>
      </w:pPr>
      <w:r>
        <w:t xml:space="preserve">University-affiliated research institute or research unit</w:t>
      </w:r>
    </w:p>
    <w:p>
      <w:pPr>
        <w:pStyle w:val="Compact"/>
        <w:numPr>
          <w:ilvl w:val="0"/>
          <w:numId w:val="1005"/>
        </w:numPr>
      </w:pPr>
      <w:r>
        <w:t xml:space="preserve">Independent research organization</w:t>
      </w:r>
    </w:p>
    <w:p>
      <w:pPr>
        <w:pStyle w:val="Compact"/>
        <w:numPr>
          <w:ilvl w:val="0"/>
          <w:numId w:val="1005"/>
        </w:numPr>
      </w:pPr>
      <w:r>
        <w:t xml:space="preserve">Funding, policy, or governmental body</w:t>
      </w:r>
    </w:p>
    <w:p>
      <w:pPr>
        <w:pStyle w:val="Compact"/>
        <w:numPr>
          <w:ilvl w:val="0"/>
          <w:numId w:val="1005"/>
        </w:numPr>
      </w:pPr>
      <w:r>
        <w:t xml:space="preserve">Professional society or non-governmental organization</w:t>
      </w:r>
    </w:p>
    <w:p>
      <w:pPr>
        <w:pStyle w:val="Compact"/>
        <w:numPr>
          <w:ilvl w:val="0"/>
          <w:numId w:val="1005"/>
        </w:numPr>
      </w:pPr>
      <w:r>
        <w:t xml:space="preserve">Other: [free text]</w:t>
      </w:r>
    </w:p>
    <w:p>
      <w:pPr>
        <w:pStyle w:val="Compact"/>
        <w:numPr>
          <w:ilvl w:val="0"/>
          <w:numId w:val="1005"/>
        </w:numPr>
      </w:pPr>
      <w:r>
        <w:t xml:space="preserve">Prefer not to say</w:t>
      </w:r>
    </w:p>
    <w:bookmarkEnd w:id="25"/>
    <w:bookmarkStart w:id="26" w:name="X02ab0d5b328135d6634040a7b12fc817b5d2b95"/>
    <w:p>
      <w:pPr>
        <w:pStyle w:val="Heading3"/>
      </w:pPr>
      <w:r>
        <w:t xml:space="preserve">A4. Broad geographic area of your principal work or training setting</w:t>
      </w:r>
    </w:p>
    <w:p>
      <w:pPr>
        <w:pStyle w:val="Compact"/>
        <w:numPr>
          <w:ilvl w:val="0"/>
          <w:numId w:val="1006"/>
        </w:numPr>
      </w:pPr>
      <w:r>
        <w:t xml:space="preserve">Greater Cairo</w:t>
      </w:r>
    </w:p>
    <w:p>
      <w:pPr>
        <w:pStyle w:val="Compact"/>
        <w:numPr>
          <w:ilvl w:val="0"/>
          <w:numId w:val="1006"/>
        </w:numPr>
      </w:pPr>
      <w:r>
        <w:t xml:space="preserve">Alexandria and the Delta</w:t>
      </w:r>
    </w:p>
    <w:p>
      <w:pPr>
        <w:pStyle w:val="Compact"/>
        <w:numPr>
          <w:ilvl w:val="0"/>
          <w:numId w:val="1006"/>
        </w:numPr>
      </w:pPr>
      <w:r>
        <w:t xml:space="preserve">Upper Egypt</w:t>
      </w:r>
    </w:p>
    <w:p>
      <w:pPr>
        <w:pStyle w:val="Compact"/>
        <w:numPr>
          <w:ilvl w:val="0"/>
          <w:numId w:val="1006"/>
        </w:numPr>
      </w:pPr>
      <w:r>
        <w:t xml:space="preserve">Canal, Sinai, or other region</w:t>
      </w:r>
    </w:p>
    <w:p>
      <w:pPr>
        <w:pStyle w:val="Compact"/>
        <w:numPr>
          <w:ilvl w:val="0"/>
          <w:numId w:val="1006"/>
        </w:numPr>
      </w:pPr>
      <w:r>
        <w:t xml:space="preserve">More than one region</w:t>
      </w:r>
    </w:p>
    <w:p>
      <w:pPr>
        <w:pStyle w:val="Compact"/>
        <w:numPr>
          <w:ilvl w:val="0"/>
          <w:numId w:val="1006"/>
        </w:numPr>
      </w:pPr>
      <w:r>
        <w:t xml:space="preserve">Prefer not to say</w:t>
      </w:r>
    </w:p>
    <w:bookmarkEnd w:id="26"/>
    <w:bookmarkStart w:id="27" w:name="Xee5638cc05db503b31a70647caa2db871621021"/>
    <w:p>
      <w:pPr>
        <w:pStyle w:val="Heading3"/>
      </w:pPr>
      <w:r>
        <w:t xml:space="preserve">A5. Years of involvement in medical or health research</w:t>
      </w:r>
    </w:p>
    <w:p>
      <w:pPr>
        <w:pStyle w:val="Compact"/>
        <w:numPr>
          <w:ilvl w:val="0"/>
          <w:numId w:val="1007"/>
        </w:numPr>
      </w:pPr>
      <w:r>
        <w:t xml:space="preserve">Less than 1 year</w:t>
      </w:r>
    </w:p>
    <w:p>
      <w:pPr>
        <w:pStyle w:val="Compact"/>
        <w:numPr>
          <w:ilvl w:val="0"/>
          <w:numId w:val="1007"/>
        </w:numPr>
      </w:pPr>
      <w:r>
        <w:t xml:space="preserve">1–2 years</w:t>
      </w:r>
    </w:p>
    <w:p>
      <w:pPr>
        <w:pStyle w:val="Compact"/>
        <w:numPr>
          <w:ilvl w:val="0"/>
          <w:numId w:val="1007"/>
        </w:numPr>
      </w:pPr>
      <w:r>
        <w:t xml:space="preserve">3–5 years</w:t>
      </w:r>
    </w:p>
    <w:p>
      <w:pPr>
        <w:pStyle w:val="Compact"/>
        <w:numPr>
          <w:ilvl w:val="0"/>
          <w:numId w:val="1007"/>
        </w:numPr>
      </w:pPr>
      <w:r>
        <w:t xml:space="preserve">6–10 years</w:t>
      </w:r>
    </w:p>
    <w:p>
      <w:pPr>
        <w:pStyle w:val="Compact"/>
        <w:numPr>
          <w:ilvl w:val="0"/>
          <w:numId w:val="1007"/>
        </w:numPr>
      </w:pPr>
      <w:r>
        <w:t xml:space="preserve">More than 10 years</w:t>
      </w:r>
    </w:p>
    <w:p>
      <w:pPr>
        <w:pStyle w:val="Compact"/>
        <w:numPr>
          <w:ilvl w:val="0"/>
          <w:numId w:val="1007"/>
        </w:numPr>
      </w:pPr>
      <w:r>
        <w:t xml:space="preserve">Prefer not to say</w:t>
      </w:r>
    </w:p>
    <w:bookmarkEnd w:id="27"/>
    <w:bookmarkStart w:id="28" w:name="a6.-research-experience"/>
    <w:p>
      <w:pPr>
        <w:pStyle w:val="Heading3"/>
      </w:pPr>
      <w:r>
        <w:t xml:space="preserve">A6. Research experience</w:t>
      </w:r>
    </w:p>
    <w:p>
      <w:pPr>
        <w:pStyle w:val="FirstParagraph"/>
      </w:pPr>
      <w:r>
        <w:t xml:space="preserve">Select all that apply.</w:t>
      </w:r>
    </w:p>
    <w:p>
      <w:pPr>
        <w:pStyle w:val="Compact"/>
        <w:numPr>
          <w:ilvl w:val="0"/>
          <w:numId w:val="1008"/>
        </w:numPr>
      </w:pPr>
      <w:r>
        <w:t xml:space="preserve">Planned or conducted a research project</w:t>
      </w:r>
    </w:p>
    <w:p>
      <w:pPr>
        <w:pStyle w:val="Compact"/>
        <w:numPr>
          <w:ilvl w:val="0"/>
          <w:numId w:val="1008"/>
        </w:numPr>
      </w:pPr>
      <w:r>
        <w:t xml:space="preserve">Collected research data</w:t>
      </w:r>
    </w:p>
    <w:p>
      <w:pPr>
        <w:pStyle w:val="Compact"/>
        <w:numPr>
          <w:ilvl w:val="0"/>
          <w:numId w:val="1008"/>
        </w:numPr>
      </w:pPr>
      <w:r>
        <w:t xml:space="preserve">Performed data analysis</w:t>
      </w:r>
    </w:p>
    <w:p>
      <w:pPr>
        <w:pStyle w:val="Compact"/>
        <w:numPr>
          <w:ilvl w:val="0"/>
          <w:numId w:val="1008"/>
        </w:numPr>
      </w:pPr>
      <w:r>
        <w:t xml:space="preserve">Written or contributed to a research manuscript</w:t>
      </w:r>
    </w:p>
    <w:p>
      <w:pPr>
        <w:pStyle w:val="Compact"/>
        <w:numPr>
          <w:ilvl w:val="0"/>
          <w:numId w:val="1008"/>
        </w:numPr>
      </w:pPr>
      <w:r>
        <w:t xml:space="preserve">Published a research article</w:t>
      </w:r>
    </w:p>
    <w:p>
      <w:pPr>
        <w:pStyle w:val="Compact"/>
        <w:numPr>
          <w:ilvl w:val="0"/>
          <w:numId w:val="1008"/>
        </w:numPr>
      </w:pPr>
      <w:r>
        <w:t xml:space="preserve">Supervised early-career researchers</w:t>
      </w:r>
    </w:p>
    <w:p>
      <w:pPr>
        <w:pStyle w:val="Compact"/>
        <w:numPr>
          <w:ilvl w:val="0"/>
          <w:numId w:val="1008"/>
        </w:numPr>
      </w:pPr>
      <w:r>
        <w:t xml:space="preserve">Provided statistical or methodological support</w:t>
      </w:r>
    </w:p>
    <w:p>
      <w:pPr>
        <w:pStyle w:val="Compact"/>
        <w:numPr>
          <w:ilvl w:val="0"/>
          <w:numId w:val="1008"/>
        </w:numPr>
      </w:pPr>
      <w:r>
        <w:t xml:space="preserve">Served on an ethics committee or research-governance body</w:t>
      </w:r>
    </w:p>
    <w:p>
      <w:pPr>
        <w:pStyle w:val="Compact"/>
        <w:numPr>
          <w:ilvl w:val="0"/>
          <w:numId w:val="1008"/>
        </w:numPr>
      </w:pPr>
      <w:r>
        <w:t xml:space="preserve">Managed research administration, funding, or policy</w:t>
      </w:r>
    </w:p>
    <w:p>
      <w:pPr>
        <w:pStyle w:val="Compact"/>
        <w:numPr>
          <w:ilvl w:val="0"/>
          <w:numId w:val="1008"/>
        </w:numPr>
      </w:pPr>
      <w:r>
        <w:t xml:space="preserve">Participated in research-priority setting</w:t>
      </w:r>
    </w:p>
    <w:p>
      <w:pPr>
        <w:pStyle w:val="Compact"/>
        <w:numPr>
          <w:ilvl w:val="0"/>
          <w:numId w:val="1008"/>
        </w:numPr>
      </w:pPr>
      <w:r>
        <w:t xml:space="preserve">Other: [free text]</w:t>
      </w:r>
    </w:p>
    <w:bookmarkEnd w:id="28"/>
    <w:bookmarkStart w:id="29" w:name="Xfe2f20efba5363bf071f3d977b35aa9efd5987d"/>
    <w:p>
      <w:pPr>
        <w:pStyle w:val="Heading3"/>
      </w:pPr>
      <w:r>
        <w:t xml:space="preserve">A7. Familiarity with the Egyptian medical research environment</w:t>
      </w:r>
    </w:p>
    <w:p>
      <w:pPr>
        <w:pStyle w:val="Compact"/>
        <w:numPr>
          <w:ilvl w:val="0"/>
          <w:numId w:val="1009"/>
        </w:numPr>
      </w:pPr>
      <w:r>
        <w:t xml:space="preserve">Limited</w:t>
      </w:r>
    </w:p>
    <w:p>
      <w:pPr>
        <w:pStyle w:val="Compact"/>
        <w:numPr>
          <w:ilvl w:val="0"/>
          <w:numId w:val="1009"/>
        </w:numPr>
      </w:pPr>
      <w:r>
        <w:t xml:space="preserve">Moderate</w:t>
      </w:r>
    </w:p>
    <w:p>
      <w:pPr>
        <w:pStyle w:val="Compact"/>
        <w:numPr>
          <w:ilvl w:val="0"/>
          <w:numId w:val="1009"/>
        </w:numPr>
      </w:pPr>
      <w:r>
        <w:t xml:space="preserve">Good</w:t>
      </w:r>
    </w:p>
    <w:p>
      <w:pPr>
        <w:pStyle w:val="Compact"/>
        <w:numPr>
          <w:ilvl w:val="0"/>
          <w:numId w:val="1009"/>
        </w:numPr>
      </w:pPr>
      <w:r>
        <w:t xml:space="preserve">Very good</w:t>
      </w:r>
    </w:p>
    <w:p>
      <w:pPr>
        <w:pStyle w:val="Compact"/>
        <w:numPr>
          <w:ilvl w:val="0"/>
          <w:numId w:val="1009"/>
        </w:numPr>
      </w:pPr>
      <w:r>
        <w:t xml:space="preserve">Extensive</w:t>
      </w:r>
    </w:p>
    <w:bookmarkEnd w:id="29"/>
    <w:bookmarkStart w:id="30" w:name="X27e19ea0d1124db12d284bb5ba9d1b88c969161"/>
    <w:p>
      <w:pPr>
        <w:pStyle w:val="Heading3"/>
      </w:pPr>
      <w:r>
        <w:t xml:space="preserve">A8. Optional conflict-of-interest declaration</w:t>
      </w:r>
    </w:p>
    <w:p>
      <w:pPr>
        <w:pStyle w:val="FirstParagraph"/>
      </w:pPr>
      <w:r>
        <w:t xml:space="preserve">Do you have any financial, professional, academic, supervisory, institutional, or personal interest that you believe could affect your responses?</w:t>
      </w:r>
    </w:p>
    <w:p>
      <w:pPr>
        <w:pStyle w:val="Compact"/>
        <w:numPr>
          <w:ilvl w:val="0"/>
          <w:numId w:val="1010"/>
        </w:numPr>
      </w:pPr>
      <w:r>
        <w:t xml:space="preserve">No</w:t>
      </w:r>
    </w:p>
    <w:p>
      <w:pPr>
        <w:pStyle w:val="Compact"/>
        <w:numPr>
          <w:ilvl w:val="0"/>
          <w:numId w:val="1010"/>
        </w:numPr>
      </w:pPr>
      <w:r>
        <w:t xml:space="preserve">Yes — please describe briefly without naming individuals unless necessary: [free text]</w:t>
      </w:r>
    </w:p>
    <w:p>
      <w:pPr>
        <w:pStyle w:val="Compact"/>
        <w:numPr>
          <w:ilvl w:val="0"/>
          <w:numId w:val="1010"/>
        </w:numPr>
      </w:pPr>
      <w:r>
        <w:t xml:space="preserve">Prefer not to say</w:t>
      </w:r>
    </w:p>
    <w:bookmarkEnd w:id="30"/>
    <w:bookmarkEnd w:id="31"/>
    <w:bookmarkStart w:id="41" w:name="section-b-barrier-ratings"/>
    <w:p>
      <w:pPr>
        <w:pStyle w:val="Heading2"/>
      </w:pPr>
      <w:r>
        <w:t xml:space="preserve">Section B: Barrier ratings</w:t>
      </w:r>
    </w:p>
    <w:p>
      <w:pPr>
        <w:pStyle w:val="FirstParagraph"/>
      </w:pPr>
      <w:r>
        <w:t xml:space="preserve">For every item below, select:</w:t>
      </w:r>
    </w:p>
    <w:p>
      <w:pPr>
        <w:pStyle w:val="Compact"/>
        <w:numPr>
          <w:ilvl w:val="0"/>
          <w:numId w:val="1011"/>
        </w:numPr>
      </w:pPr>
      <w:r>
        <w:t xml:space="preserve">Importance: 1–9 or “Cannot judge / insufficient experience.”</w:t>
      </w:r>
      <w:r>
        <w:br/>
      </w:r>
    </w:p>
    <w:p>
      <w:pPr>
        <w:pStyle w:val="Compact"/>
        <w:numPr>
          <w:ilvl w:val="0"/>
          <w:numId w:val="1011"/>
        </w:numPr>
      </w:pPr>
      <w:r>
        <w:t xml:space="preserve">Modifiability: 1–9 or “Cannot judge / insufficient experience.”</w:t>
      </w:r>
      <w:r>
        <w:br/>
      </w:r>
    </w:p>
    <w:p>
      <w:pPr>
        <w:pStyle w:val="Compact"/>
        <w:numPr>
          <w:ilvl w:val="0"/>
          <w:numId w:val="1011"/>
        </w:numPr>
      </w:pPr>
      <w:r>
        <w:t xml:space="preserve">Optional comment.</w:t>
      </w:r>
    </w:p>
    <w:bookmarkStart w:id="32" w:name="Xa688629f72bb1f6bdccae7e8bb21d1c4a11fa52"/>
    <w:p>
      <w:pPr>
        <w:pStyle w:val="Heading3"/>
      </w:pPr>
      <w:r>
        <w:t xml:space="preserve">Domain 1: Research questions and evidence use</w:t>
      </w:r>
    </w:p>
    <w:p>
      <w:pPr>
        <w:pStyle w:val="FirstParagraph"/>
      </w:pPr>
      <w:r>
        <w:rPr>
          <w:b/>
          <w:bCs/>
        </w:rPr>
        <w:t xml:space="preserve">B1.</w:t>
      </w:r>
      <w:r>
        <w:t xml:space="preserve"> </w:t>
      </w:r>
      <w:r>
        <w:t xml:space="preserve">Early-career researchers have limited ability to identify research questions that are important to patients, clinicians, health services, or national health priorities.</w:t>
      </w:r>
    </w:p>
    <w:p>
      <w:pPr>
        <w:pStyle w:val="BodyText"/>
      </w:pPr>
      <w:r>
        <w:rPr>
          <w:b/>
          <w:bCs/>
        </w:rPr>
        <w:t xml:space="preserve">B2.</w:t>
      </w:r>
      <w:r>
        <w:t xml:space="preserve"> </w:t>
      </w:r>
      <w:r>
        <w:t xml:space="preserve">Research questions are often selected without sufficient review of existing evidence, resulting in unnecessary duplication or poorly justified studies.</w:t>
      </w:r>
    </w:p>
    <w:p>
      <w:pPr>
        <w:pStyle w:val="BodyText"/>
      </w:pPr>
      <w:r>
        <w:rPr>
          <w:b/>
          <w:bCs/>
        </w:rPr>
        <w:t xml:space="preserve">B3.</w:t>
      </w:r>
      <w:r>
        <w:t xml:space="preserve"> </w:t>
      </w:r>
      <w:r>
        <w:t xml:space="preserve">Early-career researchers have limited skills in searching for, appraising, and synthesizing existing research evidence.</w:t>
      </w:r>
    </w:p>
    <w:bookmarkEnd w:id="32"/>
    <w:bookmarkStart w:id="33" w:name="domain-2-research-methods-and-statistics"/>
    <w:p>
      <w:pPr>
        <w:pStyle w:val="Heading3"/>
      </w:pPr>
      <w:r>
        <w:t xml:space="preserve">Domain 2: Research methods and statistics</w:t>
      </w:r>
    </w:p>
    <w:p>
      <w:pPr>
        <w:pStyle w:val="FirstParagraph"/>
      </w:pPr>
      <w:r>
        <w:rPr>
          <w:b/>
          <w:bCs/>
        </w:rPr>
        <w:t xml:space="preserve">B4.</w:t>
      </w:r>
      <w:r>
        <w:t xml:space="preserve"> </w:t>
      </w:r>
      <w:r>
        <w:t xml:space="preserve">Early-career researchers have insufficient knowledge of study design and research methods appropriate to their questions.</w:t>
      </w:r>
    </w:p>
    <w:p>
      <w:pPr>
        <w:pStyle w:val="BodyText"/>
      </w:pPr>
      <w:r>
        <w:rPr>
          <w:b/>
          <w:bCs/>
        </w:rPr>
        <w:t xml:space="preserve">B5.</w:t>
      </w:r>
      <w:r>
        <w:t xml:space="preserve"> </w:t>
      </w:r>
      <w:r>
        <w:t xml:space="preserve">Early-career researchers have limited ability to develop clear, feasible, and methodologically sound research protocols.</w:t>
      </w:r>
    </w:p>
    <w:p>
      <w:pPr>
        <w:pStyle w:val="BodyText"/>
      </w:pPr>
      <w:r>
        <w:rPr>
          <w:b/>
          <w:bCs/>
        </w:rPr>
        <w:t xml:space="preserve">B6.</w:t>
      </w:r>
      <w:r>
        <w:t xml:space="preserve"> </w:t>
      </w:r>
      <w:r>
        <w:t xml:space="preserve">Early-career researchers have insufficient statistical literacy to plan, interpret, or critically evaluate data analyses.</w:t>
      </w:r>
    </w:p>
    <w:p>
      <w:pPr>
        <w:pStyle w:val="BodyText"/>
      </w:pPr>
      <w:r>
        <w:rPr>
          <w:b/>
          <w:bCs/>
        </w:rPr>
        <w:t xml:space="preserve">B7.</w:t>
      </w:r>
      <w:r>
        <w:t xml:space="preserve"> </w:t>
      </w:r>
      <w:r>
        <w:t xml:space="preserve">Access to appropriate biostatistical or methodological support is limited when it is needed.</w:t>
      </w:r>
    </w:p>
    <w:p>
      <w:pPr>
        <w:pStyle w:val="BodyText"/>
      </w:pPr>
      <w:r>
        <w:rPr>
          <w:b/>
          <w:bCs/>
        </w:rPr>
        <w:t xml:space="preserve">B8.</w:t>
      </w:r>
      <w:r>
        <w:t xml:space="preserve"> </w:t>
      </w:r>
      <w:r>
        <w:t xml:space="preserve">Research methods or analyses are sometimes chosen because they are familiar or convenient rather than because they are appropriate to the research question.</w:t>
      </w:r>
    </w:p>
    <w:bookmarkEnd w:id="33"/>
    <w:bookmarkStart w:id="34" w:name="Xeae5b2f64a2de52695ba392249927c092dc3fd5"/>
    <w:p>
      <w:pPr>
        <w:pStyle w:val="Heading3"/>
      </w:pPr>
      <w:r>
        <w:t xml:space="preserve">Domain 3: Scientific writing, reporting, and integrity</w:t>
      </w:r>
    </w:p>
    <w:p>
      <w:pPr>
        <w:pStyle w:val="FirstParagraph"/>
      </w:pPr>
      <w:r>
        <w:rPr>
          <w:b/>
          <w:bCs/>
        </w:rPr>
        <w:t xml:space="preserve">B9.</w:t>
      </w:r>
      <w:r>
        <w:t xml:space="preserve"> </w:t>
      </w:r>
      <w:r>
        <w:t xml:space="preserve">Early-career researchers have insufficient skills in scientific writing, reporting, and communicating research findings.</w:t>
      </w:r>
    </w:p>
    <w:p>
      <w:pPr>
        <w:pStyle w:val="BodyText"/>
      </w:pPr>
      <w:r>
        <w:rPr>
          <w:b/>
          <w:bCs/>
        </w:rPr>
        <w:t xml:space="preserve">B10.</w:t>
      </w:r>
      <w:r>
        <w:t xml:space="preserve"> </w:t>
      </w:r>
      <w:r>
        <w:t xml:space="preserve">Early-career researchers have limited familiarity with reporting guidelines and research-integrity standards.</w:t>
      </w:r>
    </w:p>
    <w:p>
      <w:pPr>
        <w:pStyle w:val="BodyText"/>
      </w:pPr>
      <w:r>
        <w:rPr>
          <w:b/>
          <w:bCs/>
        </w:rPr>
        <w:t xml:space="preserve">B11.</w:t>
      </w:r>
      <w:r>
        <w:t xml:space="preserve"> </w:t>
      </w:r>
      <w:r>
        <w:t xml:space="preserve">Research findings are not always fully disseminated because of barriers to manuscript preparation, publication, or presentation.</w:t>
      </w:r>
    </w:p>
    <w:p>
      <w:pPr>
        <w:pStyle w:val="BodyText"/>
      </w:pPr>
      <w:r>
        <w:rPr>
          <w:b/>
          <w:bCs/>
        </w:rPr>
        <w:t xml:space="preserve">B12.</w:t>
      </w:r>
      <w:r>
        <w:t xml:space="preserve"> </w:t>
      </w:r>
      <w:r>
        <w:t xml:space="preserve">Academic or publication incentives may encourage quantity of outputs rather than rigor, relevance, transparency, and research value.</w:t>
      </w:r>
    </w:p>
    <w:bookmarkEnd w:id="34"/>
    <w:bookmarkStart w:id="35" w:name="domain-4-supervision-and-mentorship"/>
    <w:p>
      <w:pPr>
        <w:pStyle w:val="Heading3"/>
      </w:pPr>
      <w:r>
        <w:t xml:space="preserve">Domain 4: Supervision and mentorship</w:t>
      </w:r>
    </w:p>
    <w:p>
      <w:pPr>
        <w:pStyle w:val="FirstParagraph"/>
      </w:pPr>
      <w:r>
        <w:rPr>
          <w:b/>
          <w:bCs/>
        </w:rPr>
        <w:t xml:space="preserve">B13.</w:t>
      </w:r>
      <w:r>
        <w:t xml:space="preserve"> </w:t>
      </w:r>
      <w:r>
        <w:t xml:space="preserve">Early-career researchers have limited access to supervisors with sufficient time to provide ongoing research support.</w:t>
      </w:r>
    </w:p>
    <w:p>
      <w:pPr>
        <w:pStyle w:val="BodyText"/>
      </w:pPr>
      <w:r>
        <w:rPr>
          <w:b/>
          <w:bCs/>
        </w:rPr>
        <w:t xml:space="preserve">B14.</w:t>
      </w:r>
      <w:r>
        <w:t xml:space="preserve"> </w:t>
      </w:r>
      <w:r>
        <w:t xml:space="preserve">The methodological expertise of the supervisor does not always match the needs of the research question or study design.</w:t>
      </w:r>
    </w:p>
    <w:p>
      <w:pPr>
        <w:pStyle w:val="BodyText"/>
      </w:pPr>
      <w:r>
        <w:rPr>
          <w:b/>
          <w:bCs/>
        </w:rPr>
        <w:t xml:space="preserve">B15.</w:t>
      </w:r>
      <w:r>
        <w:t xml:space="preserve"> </w:t>
      </w:r>
      <w:r>
        <w:t xml:space="preserve">Feedback from supervisors is sometimes delayed, insufficiently detailed, or inconsistent across the research process.</w:t>
      </w:r>
    </w:p>
    <w:p>
      <w:pPr>
        <w:pStyle w:val="BodyText"/>
      </w:pPr>
      <w:r>
        <w:rPr>
          <w:b/>
          <w:bCs/>
        </w:rPr>
        <w:t xml:space="preserve">B16.</w:t>
      </w:r>
      <w:r>
        <w:t xml:space="preserve"> </w:t>
      </w:r>
      <w:r>
        <w:t xml:space="preserve">Formal mentorship opportunities and access to research networks are limited for early-career researchers.</w:t>
      </w:r>
    </w:p>
    <w:p>
      <w:pPr>
        <w:pStyle w:val="BodyText"/>
      </w:pPr>
      <w:r>
        <w:rPr>
          <w:b/>
          <w:bCs/>
        </w:rPr>
        <w:t xml:space="preserve">B17.</w:t>
      </w:r>
      <w:r>
        <w:t xml:space="preserve"> </w:t>
      </w:r>
      <w:r>
        <w:t xml:space="preserve">Unclear authorship, academic-credit, or ownership practices can negatively affect collaboration and research quality.</w:t>
      </w:r>
    </w:p>
    <w:bookmarkEnd w:id="35"/>
    <w:bookmarkStart w:id="36" w:name="Xfa9f756d3e49a72d1b7a657a13ebf0af9ca3e04"/>
    <w:p>
      <w:pPr>
        <w:pStyle w:val="Heading3"/>
      </w:pPr>
      <w:r>
        <w:t xml:space="preserve">Domain 5: Time and competing responsibilities</w:t>
      </w:r>
    </w:p>
    <w:p>
      <w:pPr>
        <w:pStyle w:val="FirstParagraph"/>
      </w:pPr>
      <w:r>
        <w:rPr>
          <w:b/>
          <w:bCs/>
        </w:rPr>
        <w:t xml:space="preserve">B18.</w:t>
      </w:r>
      <w:r>
        <w:t xml:space="preserve"> </w:t>
      </w:r>
      <w:r>
        <w:t xml:space="preserve">Early-career researchers have insufficient protected time for research because of clinical, academic, examination, teaching, or administrative responsibilities.</w:t>
      </w:r>
    </w:p>
    <w:p>
      <w:pPr>
        <w:pStyle w:val="BodyText"/>
      </w:pPr>
      <w:r>
        <w:rPr>
          <w:b/>
          <w:bCs/>
        </w:rPr>
        <w:t xml:space="preserve">B19.</w:t>
      </w:r>
      <w:r>
        <w:t xml:space="preserve"> </w:t>
      </w:r>
      <w:r>
        <w:t xml:space="preserve">Competing responsibilities make it difficult for early-career researchers to complete research projects within realistic timelines.</w:t>
      </w:r>
    </w:p>
    <w:p>
      <w:pPr>
        <w:pStyle w:val="BodyText"/>
      </w:pPr>
      <w:r>
        <w:rPr>
          <w:b/>
          <w:bCs/>
        </w:rPr>
        <w:t xml:space="preserve">B20.</w:t>
      </w:r>
      <w:r>
        <w:t xml:space="preserve"> </w:t>
      </w:r>
      <w:r>
        <w:t xml:space="preserve">Early-career researchers have limited opportunities to build research confidence and sustained engagement because research activity is fragmented or interrupted.</w:t>
      </w:r>
    </w:p>
    <w:bookmarkEnd w:id="36"/>
    <w:bookmarkStart w:id="37" w:name="X6ec159b5bcab0d7405235f6221f3614d90d5176"/>
    <w:p>
      <w:pPr>
        <w:pStyle w:val="Heading3"/>
      </w:pPr>
      <w:r>
        <w:t xml:space="preserve">Domain 6: Infrastructure, resources, and data</w:t>
      </w:r>
    </w:p>
    <w:p>
      <w:pPr>
        <w:pStyle w:val="FirstParagraph"/>
      </w:pPr>
      <w:r>
        <w:rPr>
          <w:b/>
          <w:bCs/>
        </w:rPr>
        <w:t xml:space="preserve">B21.</w:t>
      </w:r>
      <w:r>
        <w:t xml:space="preserve"> </w:t>
      </w:r>
      <w:r>
        <w:t xml:space="preserve">Access to relevant, reliable, and usable clinical or administrative data is limited.</w:t>
      </w:r>
    </w:p>
    <w:p>
      <w:pPr>
        <w:pStyle w:val="BodyText"/>
      </w:pPr>
      <w:r>
        <w:rPr>
          <w:b/>
          <w:bCs/>
        </w:rPr>
        <w:t xml:space="preserve">B22.</w:t>
      </w:r>
      <w:r>
        <w:t xml:space="preserve"> </w:t>
      </w:r>
      <w:r>
        <w:t xml:space="preserve">Data-management systems and information infrastructure do not adequately support high-quality research.</w:t>
      </w:r>
    </w:p>
    <w:p>
      <w:pPr>
        <w:pStyle w:val="BodyText"/>
      </w:pPr>
      <w:r>
        <w:rPr>
          <w:b/>
          <w:bCs/>
        </w:rPr>
        <w:t xml:space="preserve">B23.</w:t>
      </w:r>
      <w:r>
        <w:t xml:space="preserve"> </w:t>
      </w:r>
      <w:r>
        <w:t xml:space="preserve">Access to laboratory facilities, technical equipment, software, or other research infrastructure is limited when needed.</w:t>
      </w:r>
    </w:p>
    <w:p>
      <w:pPr>
        <w:pStyle w:val="BodyText"/>
      </w:pPr>
      <w:r>
        <w:rPr>
          <w:b/>
          <w:bCs/>
        </w:rPr>
        <w:t xml:space="preserve">B24.</w:t>
      </w:r>
      <w:r>
        <w:t xml:space="preserve"> </w:t>
      </w:r>
      <w:r>
        <w:t xml:space="preserve">Access to databases, full-text articles, evidence resources, or literature-search support is insufficient.</w:t>
      </w:r>
    </w:p>
    <w:p>
      <w:pPr>
        <w:pStyle w:val="BodyText"/>
      </w:pPr>
      <w:r>
        <w:rPr>
          <w:b/>
          <w:bCs/>
        </w:rPr>
        <w:t xml:space="preserve">B25.</w:t>
      </w:r>
      <w:r>
        <w:t xml:space="preserve"> </w:t>
      </w:r>
      <w:r>
        <w:t xml:space="preserve">Institutional research-support services, such as protocol development, statistics, data management, writing support, or grant support, are insufficient or difficult to access.</w:t>
      </w:r>
    </w:p>
    <w:bookmarkEnd w:id="37"/>
    <w:bookmarkStart w:id="38" w:name="Xa2c0a9b1f2386102710ebbecac49dab99638ec3"/>
    <w:p>
      <w:pPr>
        <w:pStyle w:val="Heading3"/>
      </w:pPr>
      <w:r>
        <w:t xml:space="preserve">Domain 7: Funding and administrative processes</w:t>
      </w:r>
    </w:p>
    <w:p>
      <w:pPr>
        <w:pStyle w:val="FirstParagraph"/>
      </w:pPr>
      <w:r>
        <w:rPr>
          <w:b/>
          <w:bCs/>
        </w:rPr>
        <w:t xml:space="preserve">B26.</w:t>
      </w:r>
      <w:r>
        <w:t xml:space="preserve"> </w:t>
      </w:r>
      <w:r>
        <w:t xml:space="preserve">Early-career researchers have limited access to funding, seed grants, or financial support for research.</w:t>
      </w:r>
    </w:p>
    <w:p>
      <w:pPr>
        <w:pStyle w:val="BodyText"/>
      </w:pPr>
      <w:r>
        <w:rPr>
          <w:b/>
          <w:bCs/>
        </w:rPr>
        <w:t xml:space="preserve">B27.</w:t>
      </w:r>
      <w:r>
        <w:t xml:space="preserve"> </w:t>
      </w:r>
      <w:r>
        <w:t xml:space="preserve">Funding application requirements or administrative processes create barriers for early-career researchers.</w:t>
      </w:r>
    </w:p>
    <w:p>
      <w:pPr>
        <w:pStyle w:val="BodyText"/>
      </w:pPr>
      <w:r>
        <w:rPr>
          <w:b/>
          <w:bCs/>
        </w:rPr>
        <w:t xml:space="preserve">B28.</w:t>
      </w:r>
      <w:r>
        <w:t xml:space="preserve"> </w:t>
      </w:r>
      <w:r>
        <w:t xml:space="preserve">Ethics-review and institutional approval procedures are difficult to navigate, slow, inconsistent, or insufficiently supported.</w:t>
      </w:r>
    </w:p>
    <w:p>
      <w:pPr>
        <w:pStyle w:val="BodyText"/>
      </w:pPr>
      <w:r>
        <w:rPr>
          <w:b/>
          <w:bCs/>
        </w:rPr>
        <w:t xml:space="preserve">B29.</w:t>
      </w:r>
      <w:r>
        <w:t xml:space="preserve"> </w:t>
      </w:r>
      <w:r>
        <w:t xml:space="preserve">Administrative requirements after approval, such as documentation, reporting, procurement, or permissions, can delay or limit research.</w:t>
      </w:r>
    </w:p>
    <w:bookmarkEnd w:id="38"/>
    <w:bookmarkStart w:id="39" w:name="X78b7b20eb7decbce57f9059936b96dd5d9917f9"/>
    <w:p>
      <w:pPr>
        <w:pStyle w:val="Heading3"/>
      </w:pPr>
      <w:r>
        <w:t xml:space="preserve">Domain 8: Collaboration and institutional culture</w:t>
      </w:r>
    </w:p>
    <w:p>
      <w:pPr>
        <w:pStyle w:val="FirstParagraph"/>
      </w:pPr>
      <w:r>
        <w:rPr>
          <w:b/>
          <w:bCs/>
        </w:rPr>
        <w:t xml:space="preserve">B30.</w:t>
      </w:r>
      <w:r>
        <w:t xml:space="preserve"> </w:t>
      </w:r>
      <w:r>
        <w:t xml:space="preserve">Opportunities for collaboration across disciplines, departments, institutions, and regions are limited.</w:t>
      </w:r>
    </w:p>
    <w:p>
      <w:pPr>
        <w:pStyle w:val="BodyText"/>
      </w:pPr>
      <w:r>
        <w:rPr>
          <w:b/>
          <w:bCs/>
        </w:rPr>
        <w:t xml:space="preserve">B31.</w:t>
      </w:r>
      <w:r>
        <w:t xml:space="preserve"> </w:t>
      </w:r>
      <w:r>
        <w:t xml:space="preserve">Limited access to multidisciplinary teams reduces the relevance, methodological quality, or implementation potential of research.</w:t>
      </w:r>
    </w:p>
    <w:p>
      <w:pPr>
        <w:pStyle w:val="BodyText"/>
      </w:pPr>
      <w:r>
        <w:rPr>
          <w:b/>
          <w:bCs/>
        </w:rPr>
        <w:t xml:space="preserve">B32.</w:t>
      </w:r>
      <w:r>
        <w:t xml:space="preserve"> </w:t>
      </w:r>
      <w:r>
        <w:t xml:space="preserve">The institutional research culture does not consistently value rigorous, relevant, transparent, and well-reported research.</w:t>
      </w:r>
    </w:p>
    <w:p>
      <w:pPr>
        <w:pStyle w:val="BodyText"/>
      </w:pPr>
      <w:r>
        <w:rPr>
          <w:b/>
          <w:bCs/>
        </w:rPr>
        <w:t xml:space="preserve">B33.</w:t>
      </w:r>
      <w:r>
        <w:t xml:space="preserve"> </w:t>
      </w:r>
      <w:r>
        <w:t xml:space="preserve">Institutional incentives, promotion systems, or recognition mechanisms do not adequately reward high-quality and high-value research.</w:t>
      </w:r>
    </w:p>
    <w:p>
      <w:pPr>
        <w:pStyle w:val="BodyText"/>
      </w:pPr>
      <w:r>
        <w:rPr>
          <w:b/>
          <w:bCs/>
        </w:rPr>
        <w:t xml:space="preserve">B34.</w:t>
      </w:r>
      <w:r>
        <w:t xml:space="preserve"> </w:t>
      </w:r>
      <w:r>
        <w:t xml:space="preserve">Research training and support are not sufficiently integrated into medical education, clinical training, and early academic career development.</w:t>
      </w:r>
    </w:p>
    <w:bookmarkEnd w:id="39"/>
    <w:bookmarkStart w:id="40" w:name="X0ec8c9f997ababa45c8f322240c33c0d3f30cb5"/>
    <w:p>
      <w:pPr>
        <w:pStyle w:val="Heading3"/>
      </w:pPr>
      <w:r>
        <w:t xml:space="preserve">Domain 9: Governance and national ecosystem</w:t>
      </w:r>
    </w:p>
    <w:p>
      <w:pPr>
        <w:pStyle w:val="FirstParagraph"/>
      </w:pPr>
      <w:r>
        <w:rPr>
          <w:b/>
          <w:bCs/>
        </w:rPr>
        <w:t xml:space="preserve">B35.</w:t>
      </w:r>
      <w:r>
        <w:t xml:space="preserve"> </w:t>
      </w:r>
      <w:r>
        <w:t xml:space="preserve">Research governance structures do not consistently provide clear, efficient, and supportive pathways for early-career researchers.</w:t>
      </w:r>
    </w:p>
    <w:p>
      <w:pPr>
        <w:pStyle w:val="BodyText"/>
      </w:pPr>
      <w:r>
        <w:rPr>
          <w:b/>
          <w:bCs/>
        </w:rPr>
        <w:t xml:space="preserve">B36.</w:t>
      </w:r>
      <w:r>
        <w:t xml:space="preserve"> </w:t>
      </w:r>
      <w:r>
        <w:t xml:space="preserve">National or institutional research priorities are not sufficiently clear, accessible, or linked to early-career research opportunities.</w:t>
      </w:r>
    </w:p>
    <w:p>
      <w:pPr>
        <w:pStyle w:val="BodyText"/>
      </w:pPr>
      <w:r>
        <w:rPr>
          <w:b/>
          <w:bCs/>
        </w:rPr>
        <w:t xml:space="preserve">B37.</w:t>
      </w:r>
      <w:r>
        <w:t xml:space="preserve"> </w:t>
      </w:r>
      <w:r>
        <w:t xml:space="preserve">Opportunities for inter-institutional and international collaboration are limited.</w:t>
      </w:r>
    </w:p>
    <w:p>
      <w:pPr>
        <w:pStyle w:val="BodyText"/>
      </w:pPr>
      <w:r>
        <w:rPr>
          <w:b/>
          <w:bCs/>
        </w:rPr>
        <w:t xml:space="preserve">B38.</w:t>
      </w:r>
      <w:r>
        <w:t xml:space="preserve"> </w:t>
      </w:r>
      <w:r>
        <w:t xml:space="preserve">National research funding, infrastructure, policy, and career-development mechanisms are insufficient to support early-career medical researchers.</w:t>
      </w:r>
    </w:p>
    <w:bookmarkEnd w:id="40"/>
    <w:bookmarkEnd w:id="41"/>
    <w:bookmarkStart w:id="44" w:name="section-c-additional-barriers"/>
    <w:p>
      <w:pPr>
        <w:pStyle w:val="Heading2"/>
      </w:pPr>
      <w:r>
        <w:t xml:space="preserve">Section C: Additional barriers</w:t>
      </w:r>
    </w:p>
    <w:bookmarkStart w:id="42" w:name="X6709e8ee3cba6f087dc1faebd5edecf9ddbe844"/>
    <w:p>
      <w:pPr>
        <w:pStyle w:val="Heading3"/>
      </w:pPr>
      <w:r>
        <w:t xml:space="preserve">C1. Are there important barriers not adequately covered above?</w:t>
      </w:r>
    </w:p>
    <w:p>
      <w:pPr>
        <w:pStyle w:val="Compact"/>
        <w:numPr>
          <w:ilvl w:val="0"/>
          <w:numId w:val="1012"/>
        </w:numPr>
      </w:pPr>
      <w:r>
        <w:t xml:space="preserve">No</w:t>
      </w:r>
    </w:p>
    <w:p>
      <w:pPr>
        <w:pStyle w:val="Compact"/>
        <w:numPr>
          <w:ilvl w:val="0"/>
          <w:numId w:val="1012"/>
        </w:numPr>
      </w:pPr>
      <w:r>
        <w:t xml:space="preserve">Yes: [free-text field]</w:t>
      </w:r>
    </w:p>
    <w:p>
      <w:pPr>
        <w:pStyle w:val="FirstParagraph"/>
      </w:pPr>
      <w:r>
        <w:t xml:space="preserve">If yes, ask:</w:t>
      </w:r>
    </w:p>
    <w:p>
      <w:pPr>
        <w:pStyle w:val="BlockText"/>
      </w:pPr>
      <w:r>
        <w:t xml:space="preserve">Please describe one barrier per entry. Do not name individuals, institutions, departments, hospitals, or organizations.</w:t>
      </w:r>
    </w:p>
    <w:p>
      <w:pPr>
        <w:pStyle w:val="FirstParagraph"/>
      </w:pPr>
      <w:r>
        <w:t xml:space="preserve">Provide up to three separate text fields:</w:t>
      </w:r>
    </w:p>
    <w:p>
      <w:pPr>
        <w:pStyle w:val="Compact"/>
        <w:numPr>
          <w:ilvl w:val="0"/>
          <w:numId w:val="1013"/>
        </w:numPr>
      </w:pPr>
      <w:r>
        <w:t xml:space="preserve">Additional barrier 1</w:t>
      </w:r>
    </w:p>
    <w:p>
      <w:pPr>
        <w:pStyle w:val="Compact"/>
        <w:numPr>
          <w:ilvl w:val="0"/>
          <w:numId w:val="1013"/>
        </w:numPr>
      </w:pPr>
      <w:r>
        <w:t xml:space="preserve">Additional barrier 2</w:t>
      </w:r>
    </w:p>
    <w:p>
      <w:pPr>
        <w:pStyle w:val="Compact"/>
        <w:numPr>
          <w:ilvl w:val="0"/>
          <w:numId w:val="1013"/>
        </w:numPr>
      </w:pPr>
      <w:r>
        <w:t xml:space="preserve">Additional barrier 3</w:t>
      </w:r>
    </w:p>
    <w:bookmarkEnd w:id="42"/>
    <w:bookmarkStart w:id="43" w:name="c2.-optional-closing-comment"/>
    <w:p>
      <w:pPr>
        <w:pStyle w:val="Heading3"/>
      </w:pPr>
      <w:r>
        <w:t xml:space="preserve">C2. Optional closing comment</w:t>
      </w:r>
    </w:p>
    <w:p>
      <w:pPr>
        <w:pStyle w:val="BlockText"/>
      </w:pPr>
      <w:r>
        <w:t xml:space="preserve">Is there anything else you believe is important for understanding barriers to valid, relevant, and high-value medical research among early-career researchers in Egypt?</w:t>
      </w:r>
    </w:p>
    <w:p>
      <w:pPr>
        <w:pStyle w:val="FirstParagraph"/>
      </w:pPr>
      <w:r>
        <w:t xml:space="preserve">[Optional free-text field]</w:t>
      </w:r>
    </w:p>
    <w:bookmarkEnd w:id="43"/>
    <w:bookmarkEnd w:id="44"/>
    <w:bookmarkStart w:id="45" w:name="completion-screen"/>
    <w:p>
      <w:pPr>
        <w:pStyle w:val="Heading2"/>
      </w:pPr>
      <w:r>
        <w:t xml:space="preserve">Completion screen</w:t>
      </w:r>
    </w:p>
    <w:p>
      <w:pPr>
        <w:pStyle w:val="BlockText"/>
      </w:pPr>
      <w:r>
        <w:t xml:space="preserve">Thank you for completing Round 1. If you consented to follow-up contact, you may be invited to Round 2 in approximately [insert period]. Round 2 will provide anonymized group-level feedback and ask you to reconsider selected items and rate potential interventions.</w:t>
      </w:r>
    </w:p>
    <w:p>
      <w:pPr>
        <w:pStyle w:val="BlockText"/>
      </w:pPr>
      <w:r>
        <w:t xml:space="preserve">Please remember that the study team cannot respond to or investigate named allegations. If you entered identifying information in a comment, it may be removed before analysis or reporting.</w:t>
      </w:r>
    </w:p>
    <w:p>
      <w:r>
        <w:pict>
          <v:rect style="width:0;height:1.5pt" o:hralign="center" o:hrstd="t" o:hr="t"/>
        </w:pict>
      </w:r>
    </w:p>
    <w:bookmarkEnd w:id="45"/>
    <w:bookmarkEnd w:id="46"/>
    <w:bookmarkStart w:id="72" w:name="round-2-delphi-questionnaire-template"/>
    <w:p>
      <w:pPr>
        <w:pStyle w:val="Heading1"/>
      </w:pPr>
      <w:r>
        <w:t xml:space="preserve">Round-2 Delphi Questionnaire Template</w:t>
      </w:r>
    </w:p>
    <w:bookmarkStart w:id="47" w:name="study-title-1"/>
    <w:p>
      <w:pPr>
        <w:pStyle w:val="Heading2"/>
      </w:pPr>
      <w:r>
        <w:t xml:space="preserve">Study title</w:t>
      </w:r>
    </w:p>
    <w:p>
      <w:pPr>
        <w:pStyle w:val="FirstParagraph"/>
      </w:pPr>
      <w:r>
        <w:rPr>
          <w:b/>
          <w:bCs/>
        </w:rPr>
        <w:t xml:space="preserve">Barriers to Valid Medical Research Among Early-Career Researchers in Egypt: A Modified Delphi Study</w:t>
      </w:r>
    </w:p>
    <w:bookmarkEnd w:id="47"/>
    <w:bookmarkStart w:id="48" w:name="purpose-of-round-2"/>
    <w:p>
      <w:pPr>
        <w:pStyle w:val="Heading2"/>
      </w:pPr>
      <w:r>
        <w:t xml:space="preserve">Purpose of Round 2</w:t>
      </w:r>
    </w:p>
    <w:p>
      <w:pPr>
        <w:pStyle w:val="FirstParagraph"/>
      </w:pPr>
      <w:r>
        <w:t xml:space="preserve">Thank you for completing Round 1.</w:t>
      </w:r>
    </w:p>
    <w:p>
      <w:pPr>
        <w:pStyle w:val="BodyText"/>
      </w:pPr>
      <w:r>
        <w:t xml:space="preserve">This second-round questionnaire asks you to reconsider selected barriers after reviewing anonymized group-level feedback from Round 1. It also asks you to rate potential interventions that may address the barriers.</w:t>
      </w:r>
    </w:p>
    <w:p>
      <w:pPr>
        <w:pStyle w:val="BodyText"/>
      </w:pPr>
      <w:r>
        <w:t xml:space="preserve">Your previous individual ratings will not be shown to other participants. You may keep or change your views after considering the group feedback.</w:t>
      </w:r>
    </w:p>
    <w:p>
      <w:pPr>
        <w:pStyle w:val="BodyText"/>
      </w:pPr>
      <w:r>
        <w:t xml:space="preserve">Estimated completion time:</w:t>
      </w:r>
      <w:r>
        <w:t xml:space="preserve"> </w:t>
      </w:r>
      <w:r>
        <w:rPr>
          <w:b/>
          <w:bCs/>
        </w:rPr>
        <w:t xml:space="preserve">20 minutes</w:t>
      </w:r>
      <w:r>
        <w:t xml:space="preserve">.</w:t>
      </w:r>
    </w:p>
    <w:bookmarkEnd w:id="48"/>
    <w:bookmarkStart w:id="49" w:name="instructions"/>
    <w:p>
      <w:pPr>
        <w:pStyle w:val="Heading2"/>
      </w:pPr>
      <w:r>
        <w:t xml:space="preserve">Instructions</w:t>
      </w:r>
    </w:p>
    <w:p>
      <w:pPr>
        <w:pStyle w:val="FirstParagraph"/>
      </w:pPr>
      <w:r>
        <w:t xml:space="preserve">For each barrier item, you will see:</w:t>
      </w:r>
    </w:p>
    <w:p>
      <w:pPr>
        <w:pStyle w:val="Compact"/>
        <w:numPr>
          <w:ilvl w:val="0"/>
          <w:numId w:val="1014"/>
        </w:numPr>
      </w:pPr>
      <w:r>
        <w:t xml:space="preserve">The item statement.</w:t>
      </w:r>
    </w:p>
    <w:p>
      <w:pPr>
        <w:pStyle w:val="Compact"/>
        <w:numPr>
          <w:ilvl w:val="0"/>
          <w:numId w:val="1014"/>
        </w:numPr>
      </w:pPr>
      <w:r>
        <w:t xml:space="preserve">Whether the item was retained, revised, or newly added after Round 1.</w:t>
      </w:r>
    </w:p>
    <w:p>
      <w:pPr>
        <w:pStyle w:val="Compact"/>
        <w:numPr>
          <w:ilvl w:val="0"/>
          <w:numId w:val="1014"/>
        </w:numPr>
      </w:pPr>
      <w:r>
        <w:t xml:space="preserve">The number of valid Round-1 responses.</w:t>
      </w:r>
    </w:p>
    <w:p>
      <w:pPr>
        <w:pStyle w:val="Compact"/>
        <w:numPr>
          <w:ilvl w:val="0"/>
          <w:numId w:val="1014"/>
        </w:numPr>
      </w:pPr>
      <w:r>
        <w:t xml:space="preserve">The median Round-1 rating.</w:t>
      </w:r>
    </w:p>
    <w:p>
      <w:pPr>
        <w:pStyle w:val="Compact"/>
        <w:numPr>
          <w:ilvl w:val="0"/>
          <w:numId w:val="1014"/>
        </w:numPr>
      </w:pPr>
      <w:r>
        <w:t xml:space="preserve">The interquartile range.</w:t>
      </w:r>
    </w:p>
    <w:p>
      <w:pPr>
        <w:pStyle w:val="Compact"/>
        <w:numPr>
          <w:ilvl w:val="0"/>
          <w:numId w:val="1014"/>
        </w:numPr>
      </w:pPr>
      <w:r>
        <w:t xml:space="preserve">The percentage of valid ratings in the 7–9 range.</w:t>
      </w:r>
    </w:p>
    <w:p>
      <w:pPr>
        <w:pStyle w:val="Compact"/>
        <w:numPr>
          <w:ilvl w:val="0"/>
          <w:numId w:val="1014"/>
        </w:numPr>
      </w:pPr>
      <w:r>
        <w:t xml:space="preserve">A brief anonymized summary of relevant comments, where appropriate.</w:t>
      </w:r>
    </w:p>
    <w:p>
      <w:pPr>
        <w:pStyle w:val="Compact"/>
        <w:numPr>
          <w:ilvl w:val="0"/>
          <w:numId w:val="1014"/>
        </w:numPr>
      </w:pPr>
      <w:r>
        <w:t xml:space="preserve">Your Round-1 response, shown only to you, if the survey system permits this safely.</w:t>
      </w:r>
    </w:p>
    <w:p>
      <w:pPr>
        <w:pStyle w:val="FirstParagraph"/>
      </w:pPr>
      <w:r>
        <w:t xml:space="preserve">You will then re-rate:</w:t>
      </w:r>
    </w:p>
    <w:p>
      <w:pPr>
        <w:pStyle w:val="Compact"/>
        <w:numPr>
          <w:ilvl w:val="0"/>
          <w:numId w:val="1015"/>
        </w:numPr>
      </w:pPr>
      <w:r>
        <w:rPr>
          <w:b/>
          <w:bCs/>
        </w:rPr>
        <w:t xml:space="preserve">Importance:</w:t>
      </w:r>
      <w:r>
        <w:t xml:space="preserve"> </w:t>
      </w:r>
      <w:r>
        <w:t xml:space="preserve">1 = not important at all; 9 = extremely important.</w:t>
      </w:r>
    </w:p>
    <w:p>
      <w:pPr>
        <w:pStyle w:val="Compact"/>
        <w:numPr>
          <w:ilvl w:val="0"/>
          <w:numId w:val="1015"/>
        </w:numPr>
      </w:pPr>
      <w:r>
        <w:rPr>
          <w:b/>
          <w:bCs/>
        </w:rPr>
        <w:t xml:space="preserve">Modifiability:</w:t>
      </w:r>
      <w:r>
        <w:t xml:space="preserve"> </w:t>
      </w:r>
      <w:r>
        <w:t xml:space="preserve">1 = not modifiable at all; 9 = highly modifiable.</w:t>
      </w:r>
    </w:p>
    <w:p>
      <w:pPr>
        <w:pStyle w:val="Compact"/>
        <w:numPr>
          <w:ilvl w:val="0"/>
          <w:numId w:val="1015"/>
        </w:numPr>
      </w:pPr>
      <w:r>
        <w:rPr>
          <w:b/>
          <w:bCs/>
        </w:rPr>
        <w:t xml:space="preserve">Cannot judge / insufficient experience</w:t>
      </w:r>
      <w:r>
        <w:t xml:space="preserve">, where needed.</w:t>
      </w:r>
    </w:p>
    <w:p>
      <w:pPr>
        <w:pStyle w:val="FirstParagraph"/>
      </w:pPr>
      <w:r>
        <w:t xml:space="preserve">For interventions, you will rate:</w:t>
      </w:r>
    </w:p>
    <w:p>
      <w:pPr>
        <w:pStyle w:val="Compact"/>
        <w:numPr>
          <w:ilvl w:val="0"/>
          <w:numId w:val="1016"/>
        </w:numPr>
      </w:pPr>
      <w:r>
        <w:rPr>
          <w:b/>
          <w:bCs/>
        </w:rPr>
        <w:t xml:space="preserve">Importance/potential impact:</w:t>
      </w:r>
      <w:r>
        <w:t xml:space="preserve"> </w:t>
      </w:r>
      <w:r>
        <w:t xml:space="preserve">1 = not important/no meaningful impact; 9 = extremely important/very high potential impact.</w:t>
      </w:r>
    </w:p>
    <w:p>
      <w:pPr>
        <w:pStyle w:val="Compact"/>
        <w:numPr>
          <w:ilvl w:val="0"/>
          <w:numId w:val="1016"/>
        </w:numPr>
      </w:pPr>
      <w:r>
        <w:rPr>
          <w:b/>
          <w:bCs/>
        </w:rPr>
        <w:t xml:space="preserve">Feasibility in the Egyptian context:</w:t>
      </w:r>
      <w:r>
        <w:t xml:space="preserve"> </w:t>
      </w:r>
      <w:r>
        <w:t xml:space="preserve">1 = not feasible; 9 = highly feasible.</w:t>
      </w:r>
    </w:p>
    <w:p>
      <w:pPr>
        <w:pStyle w:val="Compact"/>
        <w:numPr>
          <w:ilvl w:val="0"/>
          <w:numId w:val="1016"/>
        </w:numPr>
      </w:pPr>
      <w:r>
        <w:rPr>
          <w:b/>
          <w:bCs/>
        </w:rPr>
        <w:t xml:space="preserve">Cannot judge / insufficient experience</w:t>
      </w:r>
      <w:r>
        <w:t xml:space="preserve">, where needed.</w:t>
      </w:r>
    </w:p>
    <w:p>
      <w:pPr>
        <w:pStyle w:val="FirstParagraph"/>
      </w:pPr>
      <w:r>
        <w:t xml:space="preserve">Please do not name individuals, supervisors, departments, institutions, hospitals, patients, or organizations in your comments.</w:t>
      </w:r>
    </w:p>
    <w:bookmarkEnd w:id="49"/>
    <w:bookmarkStart w:id="52" w:name="section-a-confirmation-and-follow-up"/>
    <w:p>
      <w:pPr>
        <w:pStyle w:val="Heading2"/>
      </w:pPr>
      <w:r>
        <w:t xml:space="preserve">Section A: Confirmation and follow-up</w:t>
      </w:r>
    </w:p>
    <w:bookmarkStart w:id="50" w:name="a1.-confirmation"/>
    <w:p>
      <w:pPr>
        <w:pStyle w:val="Heading3"/>
      </w:pPr>
      <w:r>
        <w:t xml:space="preserve">A1. Confirmation</w:t>
      </w:r>
    </w:p>
    <w:p>
      <w:pPr>
        <w:pStyle w:val="BlockText"/>
      </w:pPr>
      <w:r>
        <w:t xml:space="preserve">I confirm that I have read the Round-2 information and remain willing to participate.</w:t>
      </w:r>
    </w:p>
    <w:p>
      <w:pPr>
        <w:pStyle w:val="Compact"/>
        <w:numPr>
          <w:ilvl w:val="0"/>
          <w:numId w:val="1017"/>
        </w:numPr>
      </w:pPr>
      <w:r>
        <w:t xml:space="preserve">Yes, continue</w:t>
      </w:r>
    </w:p>
    <w:p>
      <w:pPr>
        <w:pStyle w:val="Compact"/>
        <w:numPr>
          <w:ilvl w:val="0"/>
          <w:numId w:val="1017"/>
        </w:numPr>
      </w:pPr>
      <w:r>
        <w:t xml:space="preserve">No, exit survey</w:t>
      </w:r>
    </w:p>
    <w:bookmarkEnd w:id="50"/>
    <w:bookmarkStart w:id="51" w:name="a2.-changes-in-role"/>
    <w:p>
      <w:pPr>
        <w:pStyle w:val="Heading3"/>
      </w:pPr>
      <w:r>
        <w:t xml:space="preserve">A2. Changes in role</w:t>
      </w:r>
    </w:p>
    <w:p>
      <w:pPr>
        <w:pStyle w:val="FirstParagraph"/>
      </w:pPr>
      <w:r>
        <w:t xml:space="preserve">Has your primary stakeholder role changed since Round 1?</w:t>
      </w:r>
    </w:p>
    <w:p>
      <w:pPr>
        <w:pStyle w:val="Compact"/>
        <w:numPr>
          <w:ilvl w:val="0"/>
          <w:numId w:val="1018"/>
        </w:numPr>
      </w:pPr>
      <w:r>
        <w:t xml:space="preserve">No</w:t>
      </w:r>
    </w:p>
    <w:p>
      <w:pPr>
        <w:pStyle w:val="Compact"/>
        <w:numPr>
          <w:ilvl w:val="0"/>
          <w:numId w:val="1018"/>
        </w:numPr>
      </w:pPr>
      <w:r>
        <w:t xml:space="preserve">Yes: [select updated role]</w:t>
      </w:r>
    </w:p>
    <w:p>
      <w:pPr>
        <w:pStyle w:val="Compact"/>
        <w:numPr>
          <w:ilvl w:val="0"/>
          <w:numId w:val="1018"/>
        </w:numPr>
      </w:pPr>
      <w:r>
        <w:t xml:space="preserve">Prefer not to say</w:t>
      </w:r>
    </w:p>
    <w:p>
      <w:pPr>
        <w:pStyle w:val="FirstParagraph"/>
      </w:pPr>
      <w:r>
        <w:t xml:space="preserve">This question should be optional and should not overwrite the Round-1 record without an audit trail.</w:t>
      </w:r>
    </w:p>
    <w:bookmarkEnd w:id="51"/>
    <w:bookmarkEnd w:id="52"/>
    <w:bookmarkStart w:id="55" w:name="section-b-re-rating-of-barriers"/>
    <w:p>
      <w:pPr>
        <w:pStyle w:val="Heading2"/>
      </w:pPr>
      <w:r>
        <w:t xml:space="preserve">Section B: Re-rating of barriers</w:t>
      </w:r>
    </w:p>
    <w:p>
      <w:pPr>
        <w:pStyle w:val="FirstParagraph"/>
      </w:pPr>
      <w:r>
        <w:t xml:space="preserve">For each retained or revised item, use the following display structure.</w:t>
      </w:r>
    </w:p>
    <w:bookmarkStart w:id="53" w:name="template-for-each-barrier"/>
    <w:p>
      <w:pPr>
        <w:pStyle w:val="Heading3"/>
      </w:pPr>
      <w:r>
        <w:t xml:space="preserve">Template for each barrier</w:t>
      </w:r>
    </w:p>
    <w:p>
      <w:pPr>
        <w:pStyle w:val="FirstParagraph"/>
      </w:pPr>
      <w:r>
        <w:rPr>
          <w:b/>
          <w:bCs/>
        </w:rPr>
        <w:t xml:space="preserve">Barrier ID:</w:t>
      </w:r>
      <w:r>
        <w:t xml:space="preserve"> </w:t>
      </w:r>
      <w:r>
        <w:t xml:space="preserve">[e.g., B18]</w:t>
      </w:r>
      <w:r>
        <w:br/>
      </w:r>
      <w:r>
        <w:rPr>
          <w:b/>
          <w:bCs/>
        </w:rPr>
        <w:t xml:space="preserve">Status:</w:t>
      </w:r>
      <w:r>
        <w:t xml:space="preserve"> </w:t>
      </w:r>
      <w:r>
        <w:t xml:space="preserve">[Retained unchanged / Revised following Round-1 comments / New item generated from Round-1 comments]</w:t>
      </w:r>
    </w:p>
    <w:p>
      <w:pPr>
        <w:pStyle w:val="BodyText"/>
      </w:pPr>
      <w:r>
        <w:rPr>
          <w:b/>
          <w:bCs/>
        </w:rPr>
        <w:t xml:space="preserve">Statement:</w:t>
      </w:r>
      <w:r>
        <w:br/>
      </w:r>
      <w:r>
        <w:t xml:space="preserve">[Insert final Round-2 item wording.]</w:t>
      </w:r>
    </w:p>
    <w:p>
      <w:pPr>
        <w:pStyle w:val="BodyText"/>
      </w:pPr>
      <w:r>
        <w:rPr>
          <w:b/>
          <w:bCs/>
        </w:rPr>
        <w:t xml:space="preserve">Round-1 group feedback:</w:t>
      </w:r>
      <w:r>
        <w:br/>
      </w:r>
      <w:r>
        <w:t xml:space="preserve">- Valid responses: [n]</w:t>
      </w:r>
      <w:r>
        <w:br/>
      </w:r>
      <w:r>
        <w:t xml:space="preserve">- Median importance rating: [x]</w:t>
      </w:r>
      <w:r>
        <w:br/>
      </w:r>
      <w:r>
        <w:t xml:space="preserve">- Importance IQR: [x–x]</w:t>
      </w:r>
      <w:r>
        <w:br/>
      </w:r>
      <w:r>
        <w:t xml:space="preserve">- Ratings of 7–9 for importance: [x%]</w:t>
      </w:r>
      <w:r>
        <w:br/>
      </w:r>
      <w:r>
        <w:t xml:space="preserve">- Median modifiability rating: [x]</w:t>
      </w:r>
      <w:r>
        <w:br/>
      </w:r>
      <w:r>
        <w:t xml:space="preserve">- Modifiability IQR: [x–x]</w:t>
      </w:r>
      <w:r>
        <w:br/>
      </w:r>
      <w:r>
        <w:t xml:space="preserve">- Ratings of 7–9 for modifiability: [x%]</w:t>
      </w:r>
    </w:p>
    <w:p>
      <w:pPr>
        <w:pStyle w:val="BodyText"/>
      </w:pPr>
      <w:r>
        <w:rPr>
          <w:b/>
          <w:bCs/>
        </w:rPr>
        <w:t xml:space="preserve">Anonymized feedback summary:</w:t>
      </w:r>
      <w:r>
        <w:br/>
      </w:r>
      <w:r>
        <w:t xml:space="preserve">[Insert a concise, neutral summary of comments. Do not include wording that identifies a person, institution, or small stakeholder group.]</w:t>
      </w:r>
    </w:p>
    <w:p>
      <w:pPr>
        <w:pStyle w:val="BodyText"/>
      </w:pPr>
      <w:r>
        <w:rPr>
          <w:b/>
          <w:bCs/>
        </w:rPr>
        <w:t xml:space="preserve">Your Round-1 response:</w:t>
      </w:r>
      <w:r>
        <w:br/>
      </w:r>
      <w:r>
        <w:t xml:space="preserve">Importance: [x / not displayed if technically unsuitable]</w:t>
      </w:r>
      <w:r>
        <w:br/>
      </w:r>
      <w:r>
        <w:t xml:space="preserve">Modifiability: [x / not displayed if technically unsuitable]</w:t>
      </w:r>
    </w:p>
    <w:p>
      <w:pPr>
        <w:pStyle w:val="BodyText"/>
      </w:pPr>
      <w:r>
        <w:rPr>
          <w:b/>
          <w:bCs/>
        </w:rPr>
        <w:t xml:space="preserve">Your Round-2 ratings:</w:t>
      </w:r>
      <w:r>
        <w:br/>
      </w:r>
      <w:r>
        <w:t xml:space="preserve">1. Importance</w:t>
      </w:r>
      <w:r>
        <w:br/>
      </w:r>
      <w:r>
        <w:t xml:space="preserve">- 1, 2, 3, 4, 5, 6, 7, 8, 9</w:t>
      </w:r>
      <w:r>
        <w:br/>
      </w:r>
      <w:r>
        <w:t xml:space="preserve">- Cannot judge / insufficient experience</w:t>
      </w:r>
    </w:p>
    <w:p>
      <w:pPr>
        <w:pStyle w:val="Compact"/>
        <w:numPr>
          <w:ilvl w:val="0"/>
          <w:numId w:val="1019"/>
        </w:numPr>
      </w:pPr>
      <w:r>
        <w:t xml:space="preserve">Modifiability</w:t>
      </w:r>
      <w:r>
        <w:br/>
      </w:r>
    </w:p>
    <w:p>
      <w:pPr>
        <w:pStyle w:val="Compact"/>
        <w:numPr>
          <w:ilvl w:val="0"/>
          <w:numId w:val="1020"/>
        </w:numPr>
      </w:pPr>
      <w:r>
        <w:t xml:space="preserve">1, 2, 3, 4, 5, 6, 7, 8, 9</w:t>
      </w:r>
      <w:r>
        <w:br/>
      </w:r>
    </w:p>
    <w:p>
      <w:pPr>
        <w:pStyle w:val="Compact"/>
        <w:numPr>
          <w:ilvl w:val="0"/>
          <w:numId w:val="1020"/>
        </w:numPr>
      </w:pPr>
      <w:r>
        <w:t xml:space="preserve">Cannot judge / insufficient experience</w:t>
      </w:r>
    </w:p>
    <w:p>
      <w:pPr>
        <w:pStyle w:val="Compact"/>
        <w:numPr>
          <w:ilvl w:val="0"/>
          <w:numId w:val="1021"/>
        </w:numPr>
      </w:pPr>
      <w:r>
        <w:t xml:space="preserve">Optional comment</w:t>
      </w:r>
      <w:r>
        <w:br/>
      </w:r>
      <w:r>
        <w:t xml:space="preserve">[Free-text field]</w:t>
      </w:r>
    </w:p>
    <w:bookmarkEnd w:id="53"/>
    <w:bookmarkStart w:id="54" w:name="round-2-barrier-inclusion-rules"/>
    <w:p>
      <w:pPr>
        <w:pStyle w:val="Heading3"/>
      </w:pPr>
      <w:r>
        <w:t xml:space="preserve">Round-2 barrier inclusion rules</w:t>
      </w:r>
    </w:p>
    <w:p>
      <w:pPr>
        <w:pStyle w:val="FirstParagraph"/>
      </w:pPr>
      <w:r>
        <w:t xml:space="preserve">The final Round-2 survey will contain only:</w:t>
      </w:r>
    </w:p>
    <w:p>
      <w:pPr>
        <w:pStyle w:val="Compact"/>
        <w:numPr>
          <w:ilvl w:val="0"/>
          <w:numId w:val="1022"/>
        </w:numPr>
      </w:pPr>
      <w:r>
        <w:t xml:space="preserve">Barrier items that met the protocol’s retention rule after Round 1.</w:t>
      </w:r>
    </w:p>
    <w:p>
      <w:pPr>
        <w:pStyle w:val="Compact"/>
        <w:numPr>
          <w:ilvl w:val="0"/>
          <w:numId w:val="1022"/>
        </w:numPr>
      </w:pPr>
      <w:r>
        <w:t xml:space="preserve">Clearly revised items that were ambiguous, potentially important, or materially improved after review of Round-1 comments.</w:t>
      </w:r>
    </w:p>
    <w:p>
      <w:pPr>
        <w:pStyle w:val="Compact"/>
        <w:numPr>
          <w:ilvl w:val="0"/>
          <w:numId w:val="1022"/>
        </w:numPr>
      </w:pPr>
      <w:r>
        <w:t xml:space="preserve">Eligible new barriers generated from Round-1 comments that are within the prespecified conceptual framework, are not redundant, and are approved before the Round-2 survey opens.</w:t>
      </w:r>
    </w:p>
    <w:p>
      <w:pPr>
        <w:pStyle w:val="FirstParagraph"/>
      </w:pPr>
      <w:r>
        <w:t xml:space="preserve">For every revised or new item, the survey must identify its status transparently.</w:t>
      </w:r>
    </w:p>
    <w:bookmarkEnd w:id="54"/>
    <w:bookmarkEnd w:id="55"/>
    <w:bookmarkStart w:id="59" w:name="section-c-candidate-intervention-ratings"/>
    <w:p>
      <w:pPr>
        <w:pStyle w:val="Heading2"/>
      </w:pPr>
      <w:r>
        <w:t xml:space="preserve">Section C: Candidate intervention ratings</w:t>
      </w:r>
    </w:p>
    <w:bookmarkStart w:id="56" w:name="instructions-1"/>
    <w:p>
      <w:pPr>
        <w:pStyle w:val="Heading3"/>
      </w:pPr>
      <w:r>
        <w:t xml:space="preserve">Instructions</w:t>
      </w:r>
    </w:p>
    <w:p>
      <w:pPr>
        <w:pStyle w:val="FirstParagraph"/>
      </w:pPr>
      <w:r>
        <w:t xml:space="preserve">The following interventions have been developed from the protocol’s prespecified intervention domains and from the Round-1 findings. Please consider whether each intervention could meaningfully address important barriers for early-career medical researchers in Egypt.</w:t>
      </w:r>
    </w:p>
    <w:p>
      <w:pPr>
        <w:pStyle w:val="BodyText"/>
      </w:pPr>
      <w:r>
        <w:t xml:space="preserve">Rate each intervention on:</w:t>
      </w:r>
    </w:p>
    <w:p>
      <w:pPr>
        <w:pStyle w:val="Compact"/>
        <w:numPr>
          <w:ilvl w:val="0"/>
          <w:numId w:val="1023"/>
        </w:numPr>
      </w:pPr>
      <w:r>
        <w:rPr>
          <w:b/>
          <w:bCs/>
        </w:rPr>
        <w:t xml:space="preserve">Importance/potential impact:</w:t>
      </w:r>
      <w:r>
        <w:t xml:space="preserve"> </w:t>
      </w:r>
      <w:r>
        <w:t xml:space="preserve">If implemented appropriately, how important and potentially impactful would this intervention be?</w:t>
      </w:r>
    </w:p>
    <w:p>
      <w:pPr>
        <w:pStyle w:val="Compact"/>
        <w:numPr>
          <w:ilvl w:val="0"/>
          <w:numId w:val="1023"/>
        </w:numPr>
      </w:pPr>
      <w:r>
        <w:rPr>
          <w:b/>
          <w:bCs/>
        </w:rPr>
        <w:t xml:space="preserve">Feasibility:</w:t>
      </w:r>
      <w:r>
        <w:t xml:space="preserve"> </w:t>
      </w:r>
      <w:r>
        <w:t xml:space="preserve">How feasible would this intervention be in the Egyptian context within a realistic timeframe and with realistic resources?</w:t>
      </w:r>
    </w:p>
    <w:bookmarkEnd w:id="56"/>
    <w:bookmarkStart w:id="57" w:name="proposed-intervention-items"/>
    <w:p>
      <w:pPr>
        <w:pStyle w:val="Heading3"/>
      </w:pPr>
      <w:r>
        <w:t xml:space="preserve">Proposed intervention items</w:t>
      </w:r>
    </w:p>
    <w:p>
      <w:pPr>
        <w:pStyle w:val="FirstParagraph"/>
      </w:pPr>
      <w:r>
        <w:rPr>
          <w:b/>
          <w:bCs/>
        </w:rPr>
        <w:t xml:space="preserve">C1.</w:t>
      </w:r>
      <w:r>
        <w:t xml:space="preserve"> </w:t>
      </w:r>
      <w:r>
        <w:t xml:space="preserve">Introduce or strengthen structured curricula in research methodology, protocol development, evidence appraisal, and critical interpretation of research.</w:t>
      </w:r>
    </w:p>
    <w:p>
      <w:pPr>
        <w:pStyle w:val="BodyText"/>
      </w:pPr>
      <w:r>
        <w:rPr>
          <w:b/>
          <w:bCs/>
        </w:rPr>
        <w:t xml:space="preserve">C2.</w:t>
      </w:r>
      <w:r>
        <w:t xml:space="preserve"> </w:t>
      </w:r>
      <w:r>
        <w:t xml:space="preserve">Provide structured training in biostatistics, data management, and appropriate use and interpretation of statistical analyses.</w:t>
      </w:r>
    </w:p>
    <w:p>
      <w:pPr>
        <w:pStyle w:val="BodyText"/>
      </w:pPr>
      <w:r>
        <w:rPr>
          <w:b/>
          <w:bCs/>
        </w:rPr>
        <w:t xml:space="preserve">C3.</w:t>
      </w:r>
      <w:r>
        <w:t xml:space="preserve"> </w:t>
      </w:r>
      <w:r>
        <w:t xml:space="preserve">Provide structured training and practical support in scientific writing, reporting guidelines, research integrity, and responsible dissemination.</w:t>
      </w:r>
    </w:p>
    <w:p>
      <w:pPr>
        <w:pStyle w:val="BodyText"/>
      </w:pPr>
      <w:r>
        <w:rPr>
          <w:b/>
          <w:bCs/>
        </w:rPr>
        <w:t xml:space="preserve">C4.</w:t>
      </w:r>
      <w:r>
        <w:t xml:space="preserve"> </w:t>
      </w:r>
      <w:r>
        <w:t xml:space="preserve">Establish formal mentorship systems that match early-career researchers with accessible mentors or supervisors who have relevant expertise.</w:t>
      </w:r>
    </w:p>
    <w:p>
      <w:pPr>
        <w:pStyle w:val="BodyText"/>
      </w:pPr>
      <w:r>
        <w:rPr>
          <w:b/>
          <w:bCs/>
        </w:rPr>
        <w:t xml:space="preserve">C5.</w:t>
      </w:r>
      <w:r>
        <w:t xml:space="preserve"> </w:t>
      </w:r>
      <w:r>
        <w:t xml:space="preserve">Provide supervisor-development programmes addressing mentorship, methodological oversight, feedback practices, research integrity, authorship, and fair academic-credit practices.</w:t>
      </w:r>
    </w:p>
    <w:p>
      <w:pPr>
        <w:pStyle w:val="BodyText"/>
      </w:pPr>
      <w:r>
        <w:rPr>
          <w:b/>
          <w:bCs/>
        </w:rPr>
        <w:t xml:space="preserve">C6.</w:t>
      </w:r>
      <w:r>
        <w:t xml:space="preserve"> </w:t>
      </w:r>
      <w:r>
        <w:t xml:space="preserve">Establish institutional statistical and methodological consultation services that are accessible to early-career researchers.</w:t>
      </w:r>
    </w:p>
    <w:p>
      <w:pPr>
        <w:pStyle w:val="BodyText"/>
      </w:pPr>
      <w:r>
        <w:rPr>
          <w:b/>
          <w:bCs/>
        </w:rPr>
        <w:t xml:space="preserve">C7.</w:t>
      </w:r>
      <w:r>
        <w:t xml:space="preserve"> </w:t>
      </w:r>
      <w:r>
        <w:t xml:space="preserve">Allocate protected research time for early-career researchers within clinical, academic, and training schedules.</w:t>
      </w:r>
    </w:p>
    <w:p>
      <w:pPr>
        <w:pStyle w:val="BodyText"/>
      </w:pPr>
      <w:r>
        <w:rPr>
          <w:b/>
          <w:bCs/>
        </w:rPr>
        <w:t xml:space="preserve">C8.</w:t>
      </w:r>
      <w:r>
        <w:t xml:space="preserve"> </w:t>
      </w:r>
      <w:r>
        <w:t xml:space="preserve">Create small-grant, seed-funding, or protected-budget mechanisms for early-career research projects.</w:t>
      </w:r>
    </w:p>
    <w:p>
      <w:pPr>
        <w:pStyle w:val="BodyText"/>
      </w:pPr>
      <w:r>
        <w:rPr>
          <w:b/>
          <w:bCs/>
        </w:rPr>
        <w:t xml:space="preserve">C9.</w:t>
      </w:r>
      <w:r>
        <w:t xml:space="preserve"> </w:t>
      </w:r>
      <w:r>
        <w:t xml:space="preserve">Improve access to research infrastructure, including laboratory facilities, software, literature resources, databases, data-management support, and technical resources.</w:t>
      </w:r>
    </w:p>
    <w:p>
      <w:pPr>
        <w:pStyle w:val="BodyText"/>
      </w:pPr>
      <w:r>
        <w:rPr>
          <w:b/>
          <w:bCs/>
        </w:rPr>
        <w:t xml:space="preserve">C10.</w:t>
      </w:r>
      <w:r>
        <w:t xml:space="preserve"> </w:t>
      </w:r>
      <w:r>
        <w:t xml:space="preserve">Establish or strengthen institutional research-support offices to assist with protocol development, ethics applications, regulatory processes, grants, data management, and dissemination.</w:t>
      </w:r>
    </w:p>
    <w:p>
      <w:pPr>
        <w:pStyle w:val="BodyText"/>
      </w:pPr>
      <w:r>
        <w:rPr>
          <w:b/>
          <w:bCs/>
        </w:rPr>
        <w:t xml:space="preserve">C11.</w:t>
      </w:r>
      <w:r>
        <w:t xml:space="preserve"> </w:t>
      </w:r>
      <w:r>
        <w:t xml:space="preserve">Develop clearer and more efficient systems for access to appropriate research data, while maintaining privacy, governance, and ethical safeguards.</w:t>
      </w:r>
    </w:p>
    <w:p>
      <w:pPr>
        <w:pStyle w:val="BodyText"/>
      </w:pPr>
      <w:r>
        <w:rPr>
          <w:b/>
          <w:bCs/>
        </w:rPr>
        <w:t xml:space="preserve">C12.</w:t>
      </w:r>
      <w:r>
        <w:t xml:space="preserve"> </w:t>
      </w:r>
      <w:r>
        <w:t xml:space="preserve">Develop multidisciplinary and inter-institutional research collaboration networks for early-career researchers.</w:t>
      </w:r>
    </w:p>
    <w:p>
      <w:pPr>
        <w:pStyle w:val="BodyText"/>
      </w:pPr>
      <w:r>
        <w:rPr>
          <w:b/>
          <w:bCs/>
        </w:rPr>
        <w:t xml:space="preserve">C13.</w:t>
      </w:r>
      <w:r>
        <w:t xml:space="preserve"> </w:t>
      </w:r>
      <w:r>
        <w:t xml:space="preserve">Strengthen research-integrity policies, authorship guidance, reporting standards, and institutional mechanisms that support transparent and responsible research.</w:t>
      </w:r>
    </w:p>
    <w:p>
      <w:pPr>
        <w:pStyle w:val="BodyText"/>
      </w:pPr>
      <w:r>
        <w:rPr>
          <w:b/>
          <w:bCs/>
        </w:rPr>
        <w:t xml:space="preserve">C14.</w:t>
      </w:r>
      <w:r>
        <w:t xml:space="preserve"> </w:t>
      </w:r>
      <w:r>
        <w:t xml:space="preserve">Reform academic promotion, recognition, and incentive systems to reward rigor, relevance, transparency, collaboration, and complete dissemination rather than publication quantity alone.</w:t>
      </w:r>
    </w:p>
    <w:p>
      <w:pPr>
        <w:pStyle w:val="BodyText"/>
      </w:pPr>
      <w:r>
        <w:rPr>
          <w:b/>
          <w:bCs/>
        </w:rPr>
        <w:t xml:space="preserve">C15.</w:t>
      </w:r>
      <w:r>
        <w:t xml:space="preserve"> </w:t>
      </w:r>
      <w:r>
        <w:t xml:space="preserve">Develop transparent research-priority-setting mechanisms that involve clinicians, patients or the public where appropriate, health-system stakeholders, and researchers.</w:t>
      </w:r>
    </w:p>
    <w:p>
      <w:pPr>
        <w:pStyle w:val="BodyText"/>
      </w:pPr>
      <w:r>
        <w:rPr>
          <w:b/>
          <w:bCs/>
        </w:rPr>
        <w:t xml:space="preserve">C16.</w:t>
      </w:r>
      <w:r>
        <w:t xml:space="preserve"> </w:t>
      </w:r>
      <w:r>
        <w:t xml:space="preserve">Establish or strengthen national programmes for research-capacity development, early-career researcher support, research infrastructure, and equitable funding access.</w:t>
      </w:r>
    </w:p>
    <w:p>
      <w:pPr>
        <w:pStyle w:val="BodyText"/>
      </w:pPr>
      <w:r>
        <w:rPr>
          <w:b/>
          <w:bCs/>
        </w:rPr>
        <w:t xml:space="preserve">C17.</w:t>
      </w:r>
      <w:r>
        <w:t xml:space="preserve"> </w:t>
      </w:r>
      <w:r>
        <w:t xml:space="preserve">Create mechanisms that support dissemination, uptake, implementation, and use of research findings by health services, policymakers, educators, and other end users.</w:t>
      </w:r>
    </w:p>
    <w:bookmarkEnd w:id="57"/>
    <w:bookmarkStart w:id="58" w:name="rating-format-for-each-intervention"/>
    <w:p>
      <w:pPr>
        <w:pStyle w:val="Heading3"/>
      </w:pPr>
      <w:r>
        <w:t xml:space="preserve">Rating format for each intervention</w:t>
      </w:r>
    </w:p>
    <w:p>
      <w:pPr>
        <w:pStyle w:val="FirstParagraph"/>
      </w:pPr>
      <w:r>
        <w:rPr>
          <w:b/>
          <w:bCs/>
        </w:rPr>
        <w:t xml:space="preserve">Intervention ID:</w:t>
      </w:r>
      <w:r>
        <w:t xml:space="preserve"> </w:t>
      </w:r>
      <w:r>
        <w:t xml:space="preserve">[C1–C17]</w:t>
      </w:r>
      <w:r>
        <w:br/>
      </w:r>
      <w:r>
        <w:rPr>
          <w:b/>
          <w:bCs/>
        </w:rPr>
        <w:t xml:space="preserve">Intervention statement:</w:t>
      </w:r>
      <w:r>
        <w:t xml:space="preserve"> </w:t>
      </w:r>
      <w:r>
        <w:t xml:space="preserve">[Insert item]</w:t>
      </w:r>
    </w:p>
    <w:p>
      <w:pPr>
        <w:pStyle w:val="Compact"/>
        <w:numPr>
          <w:ilvl w:val="0"/>
          <w:numId w:val="1024"/>
        </w:numPr>
      </w:pPr>
      <w:r>
        <w:t xml:space="preserve">Importance/potential impact</w:t>
      </w:r>
      <w:r>
        <w:br/>
      </w:r>
    </w:p>
    <w:p>
      <w:pPr>
        <w:pStyle w:val="Compact"/>
        <w:numPr>
          <w:ilvl w:val="0"/>
          <w:numId w:val="1025"/>
        </w:numPr>
      </w:pPr>
      <w:r>
        <w:t xml:space="preserve">1 = not important / no meaningful impact</w:t>
      </w:r>
      <w:r>
        <w:br/>
      </w:r>
    </w:p>
    <w:p>
      <w:pPr>
        <w:pStyle w:val="Compact"/>
        <w:numPr>
          <w:ilvl w:val="0"/>
          <w:numId w:val="1025"/>
        </w:numPr>
      </w:pPr>
      <w:r>
        <w:t xml:space="preserve">2</w:t>
      </w:r>
      <w:r>
        <w:br/>
      </w:r>
    </w:p>
    <w:p>
      <w:pPr>
        <w:pStyle w:val="Compact"/>
        <w:numPr>
          <w:ilvl w:val="0"/>
          <w:numId w:val="1025"/>
        </w:numPr>
      </w:pPr>
      <w:r>
        <w:t xml:space="preserve">3</w:t>
      </w:r>
      <w:r>
        <w:br/>
      </w:r>
    </w:p>
    <w:p>
      <w:pPr>
        <w:pStyle w:val="Compact"/>
        <w:numPr>
          <w:ilvl w:val="0"/>
          <w:numId w:val="1025"/>
        </w:numPr>
      </w:pPr>
      <w:r>
        <w:t xml:space="preserve">4</w:t>
      </w:r>
      <w:r>
        <w:br/>
      </w:r>
    </w:p>
    <w:p>
      <w:pPr>
        <w:pStyle w:val="Compact"/>
        <w:numPr>
          <w:ilvl w:val="0"/>
          <w:numId w:val="1025"/>
        </w:numPr>
      </w:pPr>
      <w:r>
        <w:t xml:space="preserve">5 = moderately important / moderate potential impact</w:t>
      </w:r>
      <w:r>
        <w:br/>
      </w:r>
    </w:p>
    <w:p>
      <w:pPr>
        <w:pStyle w:val="Compact"/>
        <w:numPr>
          <w:ilvl w:val="0"/>
          <w:numId w:val="1025"/>
        </w:numPr>
      </w:pPr>
      <w:r>
        <w:t xml:space="preserve">6</w:t>
      </w:r>
      <w:r>
        <w:br/>
      </w:r>
    </w:p>
    <w:p>
      <w:pPr>
        <w:pStyle w:val="Compact"/>
        <w:numPr>
          <w:ilvl w:val="0"/>
          <w:numId w:val="1025"/>
        </w:numPr>
      </w:pPr>
      <w:r>
        <w:t xml:space="preserve">7</w:t>
      </w:r>
      <w:r>
        <w:br/>
      </w:r>
    </w:p>
    <w:p>
      <w:pPr>
        <w:pStyle w:val="Compact"/>
        <w:numPr>
          <w:ilvl w:val="0"/>
          <w:numId w:val="1025"/>
        </w:numPr>
      </w:pPr>
      <w:r>
        <w:t xml:space="preserve">8</w:t>
      </w:r>
      <w:r>
        <w:br/>
      </w:r>
    </w:p>
    <w:p>
      <w:pPr>
        <w:pStyle w:val="Compact"/>
        <w:numPr>
          <w:ilvl w:val="0"/>
          <w:numId w:val="1025"/>
        </w:numPr>
      </w:pPr>
      <w:r>
        <w:t xml:space="preserve">9 = extremely important / very high potential impact</w:t>
      </w:r>
      <w:r>
        <w:br/>
      </w:r>
    </w:p>
    <w:p>
      <w:pPr>
        <w:pStyle w:val="Compact"/>
        <w:numPr>
          <w:ilvl w:val="0"/>
          <w:numId w:val="1025"/>
        </w:numPr>
      </w:pPr>
      <w:r>
        <w:t xml:space="preserve">Cannot judge / insufficient experience</w:t>
      </w:r>
    </w:p>
    <w:p>
      <w:pPr>
        <w:pStyle w:val="Compact"/>
        <w:numPr>
          <w:ilvl w:val="0"/>
          <w:numId w:val="1026"/>
        </w:numPr>
      </w:pPr>
      <w:r>
        <w:t xml:space="preserve">Feasibility</w:t>
      </w:r>
      <w:r>
        <w:br/>
      </w:r>
    </w:p>
    <w:p>
      <w:pPr>
        <w:pStyle w:val="Compact"/>
        <w:numPr>
          <w:ilvl w:val="0"/>
          <w:numId w:val="1027"/>
        </w:numPr>
      </w:pPr>
      <w:r>
        <w:t xml:space="preserve">1 = not feasible</w:t>
      </w:r>
      <w:r>
        <w:br/>
      </w:r>
    </w:p>
    <w:p>
      <w:pPr>
        <w:pStyle w:val="Compact"/>
        <w:numPr>
          <w:ilvl w:val="0"/>
          <w:numId w:val="1027"/>
        </w:numPr>
      </w:pPr>
      <w:r>
        <w:t xml:space="preserve">2</w:t>
      </w:r>
      <w:r>
        <w:br/>
      </w:r>
    </w:p>
    <w:p>
      <w:pPr>
        <w:pStyle w:val="Compact"/>
        <w:numPr>
          <w:ilvl w:val="0"/>
          <w:numId w:val="1027"/>
        </w:numPr>
      </w:pPr>
      <w:r>
        <w:t xml:space="preserve">3</w:t>
      </w:r>
      <w:r>
        <w:br/>
      </w:r>
    </w:p>
    <w:p>
      <w:pPr>
        <w:pStyle w:val="Compact"/>
        <w:numPr>
          <w:ilvl w:val="0"/>
          <w:numId w:val="1027"/>
        </w:numPr>
      </w:pPr>
      <w:r>
        <w:t xml:space="preserve">4</w:t>
      </w:r>
      <w:r>
        <w:br/>
      </w:r>
    </w:p>
    <w:p>
      <w:pPr>
        <w:pStyle w:val="Compact"/>
        <w:numPr>
          <w:ilvl w:val="0"/>
          <w:numId w:val="1027"/>
        </w:numPr>
      </w:pPr>
      <w:r>
        <w:t xml:space="preserve">5 = moderately feasible</w:t>
      </w:r>
      <w:r>
        <w:br/>
      </w:r>
    </w:p>
    <w:p>
      <w:pPr>
        <w:pStyle w:val="Compact"/>
        <w:numPr>
          <w:ilvl w:val="0"/>
          <w:numId w:val="1027"/>
        </w:numPr>
      </w:pPr>
      <w:r>
        <w:t xml:space="preserve">6</w:t>
      </w:r>
      <w:r>
        <w:br/>
      </w:r>
    </w:p>
    <w:p>
      <w:pPr>
        <w:pStyle w:val="Compact"/>
        <w:numPr>
          <w:ilvl w:val="0"/>
          <w:numId w:val="1027"/>
        </w:numPr>
      </w:pPr>
      <w:r>
        <w:t xml:space="preserve">7</w:t>
      </w:r>
      <w:r>
        <w:br/>
      </w:r>
    </w:p>
    <w:p>
      <w:pPr>
        <w:pStyle w:val="Compact"/>
        <w:numPr>
          <w:ilvl w:val="0"/>
          <w:numId w:val="1027"/>
        </w:numPr>
      </w:pPr>
      <w:r>
        <w:t xml:space="preserve">8</w:t>
      </w:r>
      <w:r>
        <w:br/>
      </w:r>
    </w:p>
    <w:p>
      <w:pPr>
        <w:pStyle w:val="Compact"/>
        <w:numPr>
          <w:ilvl w:val="0"/>
          <w:numId w:val="1027"/>
        </w:numPr>
      </w:pPr>
      <w:r>
        <w:t xml:space="preserve">9 = highly feasible</w:t>
      </w:r>
      <w:r>
        <w:br/>
      </w:r>
    </w:p>
    <w:p>
      <w:pPr>
        <w:pStyle w:val="Compact"/>
        <w:numPr>
          <w:ilvl w:val="0"/>
          <w:numId w:val="1027"/>
        </w:numPr>
      </w:pPr>
      <w:r>
        <w:t xml:space="preserve">Cannot judge / insufficient experience</w:t>
      </w:r>
    </w:p>
    <w:p>
      <w:pPr>
        <w:pStyle w:val="Compact"/>
        <w:numPr>
          <w:ilvl w:val="0"/>
          <w:numId w:val="1028"/>
        </w:numPr>
      </w:pPr>
      <w:r>
        <w:t xml:space="preserve">Primary implementation level</w:t>
      </w:r>
      <w:r>
        <w:br/>
      </w:r>
      <w:r>
        <w:t xml:space="preserve">Select one primary level where the intervention should principally be led:</w:t>
      </w:r>
    </w:p>
    <w:p>
      <w:pPr>
        <w:pStyle w:val="Compact"/>
        <w:numPr>
          <w:ilvl w:val="0"/>
          <w:numId w:val="1029"/>
        </w:numPr>
      </w:pPr>
      <w:r>
        <w:t xml:space="preserve">Individual researcher</w:t>
      </w:r>
    </w:p>
    <w:p>
      <w:pPr>
        <w:pStyle w:val="Compact"/>
        <w:numPr>
          <w:ilvl w:val="0"/>
          <w:numId w:val="1029"/>
        </w:numPr>
      </w:pPr>
      <w:r>
        <w:t xml:space="preserve">Supervisor or mentor</w:t>
      </w:r>
    </w:p>
    <w:p>
      <w:pPr>
        <w:pStyle w:val="Compact"/>
        <w:numPr>
          <w:ilvl w:val="0"/>
          <w:numId w:val="1029"/>
        </w:numPr>
      </w:pPr>
      <w:r>
        <w:t xml:space="preserve">Department or institution</w:t>
      </w:r>
    </w:p>
    <w:p>
      <w:pPr>
        <w:pStyle w:val="Compact"/>
        <w:numPr>
          <w:ilvl w:val="0"/>
          <w:numId w:val="1029"/>
        </w:numPr>
      </w:pPr>
      <w:r>
        <w:t xml:space="preserve">University or teaching hospital</w:t>
      </w:r>
    </w:p>
    <w:p>
      <w:pPr>
        <w:pStyle w:val="Compact"/>
        <w:numPr>
          <w:ilvl w:val="0"/>
          <w:numId w:val="1029"/>
        </w:numPr>
      </w:pPr>
      <w:r>
        <w:t xml:space="preserve">National system</w:t>
      </w:r>
    </w:p>
    <w:p>
      <w:pPr>
        <w:pStyle w:val="Compact"/>
        <w:numPr>
          <w:ilvl w:val="0"/>
          <w:numId w:val="1029"/>
        </w:numPr>
      </w:pPr>
      <w:r>
        <w:t xml:space="preserve">Multiple levels equally required</w:t>
      </w:r>
    </w:p>
    <w:p>
      <w:pPr>
        <w:pStyle w:val="Compact"/>
        <w:numPr>
          <w:ilvl w:val="0"/>
          <w:numId w:val="1029"/>
        </w:numPr>
      </w:pPr>
      <w:r>
        <w:t xml:space="preserve">Cannot judge</w:t>
      </w:r>
    </w:p>
    <w:p>
      <w:pPr>
        <w:pStyle w:val="Compact"/>
        <w:numPr>
          <w:ilvl w:val="0"/>
          <w:numId w:val="1030"/>
        </w:numPr>
      </w:pPr>
      <w:r>
        <w:t xml:space="preserve">Optional comment</w:t>
      </w:r>
      <w:r>
        <w:br/>
      </w:r>
      <w:r>
        <w:t xml:space="preserve">[Free-text field]</w:t>
      </w:r>
    </w:p>
    <w:bookmarkEnd w:id="58"/>
    <w:bookmarkEnd w:id="59"/>
    <w:bookmarkStart w:id="62" w:name="section-d-final-comments"/>
    <w:p>
      <w:pPr>
        <w:pStyle w:val="Heading2"/>
      </w:pPr>
      <w:r>
        <w:t xml:space="preserve">Section D: Final comments</w:t>
      </w:r>
    </w:p>
    <w:bookmarkStart w:id="60" w:name="d1.-priority-interventions"/>
    <w:p>
      <w:pPr>
        <w:pStyle w:val="Heading3"/>
      </w:pPr>
      <w:r>
        <w:t xml:space="preserve">D1. Priority interventions</w:t>
      </w:r>
    </w:p>
    <w:p>
      <w:pPr>
        <w:pStyle w:val="BlockText"/>
      </w:pPr>
      <w:r>
        <w:t xml:space="preserve">In your view, are there up to three interventions that should be prioritized first because they are both important and feasible?</w:t>
      </w:r>
    </w:p>
    <w:p>
      <w:pPr>
        <w:pStyle w:val="Compact"/>
        <w:numPr>
          <w:ilvl w:val="0"/>
          <w:numId w:val="1031"/>
        </w:numPr>
      </w:pPr>
      <w:r>
        <w:t xml:space="preserve">Priority intervention 1: [selection from intervention list]</w:t>
      </w:r>
    </w:p>
    <w:p>
      <w:pPr>
        <w:pStyle w:val="Compact"/>
        <w:numPr>
          <w:ilvl w:val="0"/>
          <w:numId w:val="1031"/>
        </w:numPr>
      </w:pPr>
      <w:r>
        <w:t xml:space="preserve">Priority intervention 2: [selection from intervention list]</w:t>
      </w:r>
    </w:p>
    <w:p>
      <w:pPr>
        <w:pStyle w:val="Compact"/>
        <w:numPr>
          <w:ilvl w:val="0"/>
          <w:numId w:val="1031"/>
        </w:numPr>
      </w:pPr>
      <w:r>
        <w:t xml:space="preserve">Priority intervention 3: [selection from intervention list]</w:t>
      </w:r>
    </w:p>
    <w:bookmarkEnd w:id="60"/>
    <w:bookmarkStart w:id="61" w:name="d2.-final-comment"/>
    <w:p>
      <w:pPr>
        <w:pStyle w:val="Heading3"/>
      </w:pPr>
      <w:r>
        <w:t xml:space="preserve">D2. Final comment</w:t>
      </w:r>
    </w:p>
    <w:p>
      <w:pPr>
        <w:pStyle w:val="BlockText"/>
      </w:pPr>
      <w:r>
        <w:t xml:space="preserve">Please provide any final comments on the proposed barriers, interventions, or implementation considerations. Do not include names or identifying information.</w:t>
      </w:r>
    </w:p>
    <w:p>
      <w:pPr>
        <w:pStyle w:val="FirstParagraph"/>
      </w:pPr>
      <w:r>
        <w:t xml:space="preserve">[Optional free-text field]</w:t>
      </w:r>
    </w:p>
    <w:bookmarkEnd w:id="61"/>
    <w:bookmarkEnd w:id="62"/>
    <w:bookmarkStart w:id="63" w:name="completion-screen-1"/>
    <w:p>
      <w:pPr>
        <w:pStyle w:val="Heading2"/>
      </w:pPr>
      <w:r>
        <w:t xml:space="preserve">Completion screen</w:t>
      </w:r>
    </w:p>
    <w:p>
      <w:pPr>
        <w:pStyle w:val="BlockText"/>
      </w:pPr>
      <w:r>
        <w:t xml:space="preserve">Thank you for completing Round 2. Your contribution will help develop a consensus-based priority framework. The results will reflect stakeholder judgments and priorities; they will not be interpreted as direct evidence that a particular intervention is effective.</w:t>
      </w:r>
    </w:p>
    <w:p>
      <w:r>
        <w:pict>
          <v:rect style="width:0;height:1.5pt" o:hralign="center" o:hrstd="t" o:hr="t"/>
        </w:pict>
      </w:r>
    </w:p>
    <w:bookmarkEnd w:id="63"/>
    <w:bookmarkStart w:id="65" w:name="initial-recruitment-email"/>
    <w:p>
      <w:pPr>
        <w:pStyle w:val="Heading2"/>
      </w:pPr>
      <w:r>
        <w:t xml:space="preserve">Initial recruitment email</w:t>
      </w:r>
    </w:p>
    <w:p>
      <w:pPr>
        <w:pStyle w:val="FirstParagraph"/>
      </w:pPr>
      <w:r>
        <w:rPr>
          <w:b/>
          <w:bCs/>
        </w:rPr>
        <w:t xml:space="preserve">Subject:</w:t>
      </w:r>
      <w:r>
        <w:t xml:space="preserve"> </w:t>
      </w:r>
      <w:r>
        <w:t xml:space="preserve">Invitation to participate: Delphi study on barriers to high-value medical research in Egypt</w:t>
      </w:r>
    </w:p>
    <w:p>
      <w:pPr>
        <w:pStyle w:val="BodyText"/>
      </w:pPr>
      <w:r>
        <w:t xml:space="preserve">Dear Dr/Prof/Mr/Ms [Surname],</w:t>
      </w:r>
    </w:p>
    <w:p>
      <w:pPr>
        <w:pStyle w:val="BodyText"/>
      </w:pPr>
      <w:r>
        <w:t xml:space="preserve">You are invited to participate in a two-round online modified Delphi study titled:</w:t>
      </w:r>
      <w:r>
        <w:t xml:space="preserve"> </w:t>
      </w:r>
      <w:r>
        <w:rPr>
          <w:b/>
          <w:bCs/>
        </w:rPr>
        <w:t xml:space="preserve">“Barriers to Valid Medical Research Among Early-Career Researchers in Egypt.”</w:t>
      </w:r>
    </w:p>
    <w:p>
      <w:pPr>
        <w:pStyle w:val="BodyText"/>
      </w:pPr>
      <w:r>
        <w:t xml:space="preserve">The study aims to identify and prioritize barriers that may limit early-career medical researchers in Egypt from conducting valid, relevant, and high-value research, and to identify feasible interventions to address these barriers.</w:t>
      </w:r>
    </w:p>
    <w:p>
      <w:pPr>
        <w:pStyle w:val="BodyText"/>
      </w:pPr>
      <w:r>
        <w:t xml:space="preserve">We are inviting stakeholders with experience in medical research in Egypt, including early-career researchers, supervisors, methodologists and biostatisticians, and ethics and research-governance professionals.</w:t>
      </w:r>
    </w:p>
    <w:p>
      <w:pPr>
        <w:pStyle w:val="BodyText"/>
      </w:pPr>
      <w:r>
        <w:t xml:space="preserve">If you decide to participate, you will complete an online Round-1 questionnaire that is expected to take approximately 20 minutes. Participants who complete Round 1 may be invited to complete a Round-2 questionnaire after receiving anonymized group-level feedback.</w:t>
      </w:r>
    </w:p>
    <w:p>
      <w:pPr>
        <w:pStyle w:val="BodyText"/>
      </w:pPr>
      <w:r>
        <w:t xml:space="preserve">Participation is voluntary. Your decision to participate or not participate will have no effect on your academic standing, employment, supervision, professional relationships, or access to opportunities. Individual responses will be treated as confidential and will not be shared with other participants, supervisors, institutional leaders, or steering-group members in identifiable form.</w:t>
      </w:r>
    </w:p>
    <w:p>
      <w:pPr>
        <w:pStyle w:val="BodyText"/>
      </w:pPr>
      <w:r>
        <w:t xml:space="preserve">Please read the Participant Information Sheet before deciding whether to participate.</w:t>
      </w:r>
    </w:p>
    <w:p>
      <w:pPr>
        <w:pStyle w:val="BodyText"/>
      </w:pPr>
      <w:r>
        <w:rPr>
          <w:b/>
          <w:bCs/>
        </w:rPr>
        <w:t xml:space="preserve">Participant Information Sheet:</w:t>
      </w:r>
      <w:r>
        <w:t xml:space="preserve"> </w:t>
      </w:r>
      <w:r>
        <w:t xml:space="preserve">[link or attachment]</w:t>
      </w:r>
      <w:r>
        <w:br/>
      </w:r>
      <w:r>
        <w:rPr>
          <w:b/>
          <w:bCs/>
        </w:rPr>
        <w:t xml:space="preserve">Electronic Consent and Round-1 Questionnaire:</w:t>
      </w:r>
      <w:r>
        <w:t xml:space="preserve"> </w:t>
      </w:r>
      <w:r>
        <w:t xml:space="preserve">[individualized secure link]</w:t>
      </w:r>
      <w:r>
        <w:br/>
      </w:r>
      <w:r>
        <w:rPr>
          <w:b/>
          <w:bCs/>
        </w:rPr>
        <w:t xml:space="preserve">Round-1 closing date:</w:t>
      </w:r>
      <w:r>
        <w:t xml:space="preserve"> </w:t>
      </w:r>
      <w:r>
        <w:t xml:space="preserve">[date and time]</w:t>
      </w:r>
    </w:p>
    <w:p>
      <w:pPr>
        <w:pStyle w:val="BodyText"/>
      </w:pPr>
      <w:r>
        <w:t xml:space="preserve">For questions about the study, please contact the study team at</w:t>
      </w:r>
      <w:r>
        <w:t xml:space="preserve"> </w:t>
      </w:r>
      <w:hyperlink r:id="rId64">
        <w:r>
          <w:rPr>
            <w:rStyle w:val="Hyperlink"/>
          </w:rPr>
          <w:t xml:space="preserve">ecr@med.asu.edu.eg</w:t>
        </w:r>
      </w:hyperlink>
      <w:r>
        <w:t xml:space="preserve">. For questions about your rights as a research participant, or to make a complaint that you prefer not to discuss with the research team, please contact the MTI University Institutional Review Board at irb@mti.edu.eg.</w:t>
      </w:r>
    </w:p>
    <w:p>
      <w:pPr>
        <w:pStyle w:val="BodyText"/>
      </w:pPr>
      <w:r>
        <w:t xml:space="preserve">Thank you for considering this invitation.</w:t>
      </w:r>
    </w:p>
    <w:p>
      <w:pPr>
        <w:pStyle w:val="BodyText"/>
      </w:pPr>
      <w:r>
        <w:t xml:space="preserve">Kind regards,</w:t>
      </w:r>
      <w:r>
        <w:br/>
      </w:r>
      <w:r>
        <w:t xml:space="preserve">Prof. Ashraf Nabhan</w:t>
      </w:r>
      <w:r>
        <w:br/>
      </w:r>
      <w:r>
        <w:t xml:space="preserve">Principal Investigator</w:t>
      </w:r>
      <w:r>
        <w:br/>
      </w:r>
      <w:r>
        <w:t xml:space="preserve">Faculty of Medicine, MTI University</w:t>
      </w:r>
    </w:p>
    <w:p>
      <w:r>
        <w:pict>
          <v:rect style="width:0;height:1.5pt" o:hralign="center" o:hrstd="t" o:hr="t"/>
        </w:pict>
      </w:r>
    </w:p>
    <w:bookmarkEnd w:id="65"/>
    <w:bookmarkStart w:id="66" w:name="X70bd86033086c9098bb2af90bcc49283389661e"/>
    <w:p>
      <w:pPr>
        <w:pStyle w:val="Heading2"/>
      </w:pPr>
      <w:r>
        <w:t xml:space="preserve">Initial recruitment message for texting applications</w:t>
      </w:r>
    </w:p>
    <w:p>
      <w:pPr>
        <w:pStyle w:val="FirstParagraph"/>
      </w:pPr>
      <w:r>
        <w:t xml:space="preserve">Dear [Name], you are invited to participate in a two-round online Delphi study on barriers to valid and high-value medical research among early-career researchers in Egypt.</w:t>
      </w:r>
    </w:p>
    <w:p>
      <w:pPr>
        <w:pStyle w:val="BodyText"/>
      </w:pPr>
      <w:r>
        <w:t xml:space="preserve">The Round-1 survey takes approximately 20 minutes. Participation is voluntary and confidential; your decision will not affect your academic, employment, supervisory, or professional standing.</w:t>
      </w:r>
    </w:p>
    <w:p>
      <w:pPr>
        <w:pStyle w:val="BodyText"/>
      </w:pPr>
      <w:r>
        <w:t xml:space="preserve">Please read the information sheet and, if you agree, complete the electronic consent form and Round-1 survey by [date]:</w:t>
      </w:r>
    </w:p>
    <w:p>
      <w:pPr>
        <w:pStyle w:val="BodyText"/>
      </w:pPr>
      <w:r>
        <w:t xml:space="preserve">[secure individualized link]</w:t>
      </w:r>
    </w:p>
    <w:p>
      <w:pPr>
        <w:pStyle w:val="BodyText"/>
      </w:pPr>
      <w:r>
        <w:t xml:space="preserve">For questions:</w:t>
      </w:r>
      <w:r>
        <w:t xml:space="preserve"> </w:t>
      </w:r>
      <w:hyperlink r:id="rId64">
        <w:r>
          <w:rPr>
            <w:rStyle w:val="Hyperlink"/>
          </w:rPr>
          <w:t xml:space="preserve">ecr@med.asu.edu.eg</w:t>
        </w:r>
      </w:hyperlink>
      <w:r>
        <w:t xml:space="preserve"> </w:t>
      </w:r>
      <w:r>
        <w:t xml:space="preserve">IRB contact: irb@mti.edu.eg.</w:t>
      </w:r>
    </w:p>
    <w:p>
      <w:pPr>
        <w:pStyle w:val="BodyText"/>
      </w:pPr>
      <w:r>
        <w:t xml:space="preserve">Thank you,</w:t>
      </w:r>
      <w:r>
        <w:br/>
      </w:r>
      <w:r>
        <w:t xml:space="preserve">Prof. Ashraf Nabhan and the research team</w:t>
      </w:r>
    </w:p>
    <w:p>
      <w:r>
        <w:pict>
          <v:rect style="width:0;height:1.5pt" o:hralign="center" o:hrstd="t" o:hr="t"/>
        </w:pict>
      </w:r>
    </w:p>
    <w:bookmarkEnd w:id="66"/>
    <w:bookmarkStart w:id="67" w:name="round-1-reminder-1"/>
    <w:p>
      <w:pPr>
        <w:pStyle w:val="Heading2"/>
      </w:pPr>
      <w:r>
        <w:t xml:space="preserve">Round-1 reminder 1</w:t>
      </w:r>
    </w:p>
    <w:p>
      <w:pPr>
        <w:pStyle w:val="FirstParagraph"/>
      </w:pPr>
      <w:r>
        <w:rPr>
          <w:b/>
          <w:bCs/>
        </w:rPr>
        <w:t xml:space="preserve">Subject:</w:t>
      </w:r>
      <w:r>
        <w:t xml:space="preserve"> </w:t>
      </w:r>
      <w:r>
        <w:t xml:space="preserve">Reminder: Round-1 Delphi questionnaire closes on [date]</w:t>
      </w:r>
    </w:p>
    <w:p>
      <w:pPr>
        <w:pStyle w:val="BodyText"/>
      </w:pPr>
      <w:r>
        <w:t xml:space="preserve">Dear Dr/Prof/Mr/Ms [Surname],</w:t>
      </w:r>
    </w:p>
    <w:p>
      <w:pPr>
        <w:pStyle w:val="BodyText"/>
      </w:pPr>
      <w:r>
        <w:t xml:space="preserve">This is a friendly reminder about the invitation to participate in the study:</w:t>
      </w:r>
    </w:p>
    <w:p>
      <w:pPr>
        <w:pStyle w:val="BodyText"/>
      </w:pPr>
      <w:r>
        <w:rPr>
          <w:b/>
          <w:bCs/>
        </w:rPr>
        <w:t xml:space="preserve">“Barriers to Valid Medical Research Among Early-Career Researchers in Egypt.”</w:t>
      </w:r>
    </w:p>
    <w:p>
      <w:pPr>
        <w:pStyle w:val="BodyText"/>
      </w:pPr>
      <w:r>
        <w:t xml:space="preserve">If you have already completed the Round-1 questionnaire, thank you and please disregard this message.</w:t>
      </w:r>
    </w:p>
    <w:p>
      <w:pPr>
        <w:pStyle w:val="BodyText"/>
      </w:pPr>
      <w:r>
        <w:t xml:space="preserve">If you have not yet participated and wish to do so, the Round-1 questionnaire remains open until</w:t>
      </w:r>
      <w:r>
        <w:t xml:space="preserve"> </w:t>
      </w:r>
      <w:r>
        <w:rPr>
          <w:b/>
          <w:bCs/>
        </w:rPr>
        <w:t xml:space="preserve">[date and time]</w:t>
      </w:r>
      <w:r>
        <w:t xml:space="preserve">. It takes approximately</w:t>
      </w:r>
      <w:r>
        <w:t xml:space="preserve"> </w:t>
      </w:r>
      <w:r>
        <w:rPr>
          <w:b/>
          <w:bCs/>
        </w:rPr>
        <w:t xml:space="preserve">20 minutes</w:t>
      </w:r>
      <w:r>
        <w:t xml:space="preserve"> </w:t>
      </w:r>
      <w:r>
        <w:t xml:space="preserve">to complete.</w:t>
      </w:r>
    </w:p>
    <w:p>
      <w:pPr>
        <w:pStyle w:val="BodyText"/>
      </w:pPr>
      <w:r>
        <w:t xml:space="preserve">Your perspective is valuable because the study aims to include diverse views from stakeholders involved in medical research in Egypt. Participation remains entirely voluntary, and you may decline without any penalty or consequence.</w:t>
      </w:r>
    </w:p>
    <w:p>
      <w:pPr>
        <w:pStyle w:val="BodyText"/>
      </w:pPr>
      <w:r>
        <w:t xml:space="preserve">Information Sheet: [link]</w:t>
      </w:r>
      <w:r>
        <w:br/>
      </w:r>
      <w:r>
        <w:t xml:space="preserve">Consent and Round-1 Questionnaire: [individualized secure link]</w:t>
      </w:r>
    </w:p>
    <w:p>
      <w:pPr>
        <w:pStyle w:val="BodyText"/>
      </w:pPr>
      <w:r>
        <w:t xml:space="preserve">Thank you for your time and consideration.</w:t>
      </w:r>
    </w:p>
    <w:p>
      <w:pPr>
        <w:pStyle w:val="BodyText"/>
      </w:pPr>
      <w:r>
        <w:t xml:space="preserve">Kind regards,</w:t>
      </w:r>
      <w:r>
        <w:br/>
      </w:r>
      <w:r>
        <w:t xml:space="preserve">Sara Ibrahim</w:t>
      </w:r>
      <w:r>
        <w:br/>
      </w:r>
      <w:r>
        <w:t xml:space="preserve">On behalf of the research team</w:t>
      </w:r>
      <w:r>
        <w:br/>
      </w:r>
      <w:r>
        <w:t xml:space="preserve">Email:</w:t>
      </w:r>
      <w:r>
        <w:t xml:space="preserve"> </w:t>
      </w:r>
      <w:hyperlink r:id="rId64">
        <w:r>
          <w:rPr>
            <w:rStyle w:val="Hyperlink"/>
          </w:rPr>
          <w:t xml:space="preserve">ecr@med.asu.edu.eg</w:t>
        </w:r>
      </w:hyperlink>
    </w:p>
    <w:p>
      <w:r>
        <w:pict>
          <v:rect style="width:0;height:1.5pt" o:hralign="center" o:hrstd="t" o:hr="t"/>
        </w:pict>
      </w:r>
    </w:p>
    <w:bookmarkEnd w:id="67"/>
    <w:bookmarkStart w:id="68" w:name="round-1-final-reminder"/>
    <w:p>
      <w:pPr>
        <w:pStyle w:val="Heading2"/>
      </w:pPr>
      <w:r>
        <w:t xml:space="preserve">Round-1 final reminder</w:t>
      </w:r>
    </w:p>
    <w:p>
      <w:pPr>
        <w:pStyle w:val="FirstParagraph"/>
      </w:pPr>
      <w:r>
        <w:rPr>
          <w:b/>
          <w:bCs/>
        </w:rPr>
        <w:t xml:space="preserve">Subject:</w:t>
      </w:r>
      <w:r>
        <w:t xml:space="preserve"> </w:t>
      </w:r>
      <w:r>
        <w:t xml:space="preserve">Final reminder: Round-1 Delphi questionnaire closes [date]</w:t>
      </w:r>
    </w:p>
    <w:p>
      <w:pPr>
        <w:pStyle w:val="BodyText"/>
      </w:pPr>
      <w:r>
        <w:t xml:space="preserve">Dear Dr/Prof/Mr/Ms [Surname],</w:t>
      </w:r>
    </w:p>
    <w:p>
      <w:pPr>
        <w:pStyle w:val="BodyText"/>
      </w:pPr>
      <w:r>
        <w:t xml:space="preserve">This is the final reminder for Round 1 of the Delphi study on barriers to valid, relevant, and high-value medical research among early-career researchers in Egypt.</w:t>
      </w:r>
    </w:p>
    <w:p>
      <w:pPr>
        <w:pStyle w:val="BodyText"/>
      </w:pPr>
      <w:r>
        <w:t xml:space="preserve">The questionnaire will close on</w:t>
      </w:r>
      <w:r>
        <w:t xml:space="preserve"> </w:t>
      </w:r>
      <w:r>
        <w:rPr>
          <w:b/>
          <w:bCs/>
        </w:rPr>
        <w:t xml:space="preserve">[date] at [time]</w:t>
      </w:r>
      <w:r>
        <w:t xml:space="preserve">.</w:t>
      </w:r>
    </w:p>
    <w:p>
      <w:pPr>
        <w:pStyle w:val="BodyText"/>
      </w:pPr>
      <w:r>
        <w:t xml:space="preserve">If you wish to participate, please read the information sheet and complete electronic consent before starting the survey:</w:t>
      </w:r>
    </w:p>
    <w:p>
      <w:pPr>
        <w:pStyle w:val="BodyText"/>
      </w:pPr>
      <w:r>
        <w:t xml:space="preserve">[secure individualized link]</w:t>
      </w:r>
    </w:p>
    <w:p>
      <w:pPr>
        <w:pStyle w:val="BodyText"/>
      </w:pPr>
      <w:r>
        <w:t xml:space="preserve">Participation is voluntary and confidential. If you have already completed the questionnaire, thank you and please disregard this reminder.</w:t>
      </w:r>
    </w:p>
    <w:p>
      <w:pPr>
        <w:pStyle w:val="BodyText"/>
      </w:pPr>
      <w:r>
        <w:t xml:space="preserve">Kind regards,</w:t>
      </w:r>
      <w:r>
        <w:br/>
      </w:r>
      <w:r>
        <w:t xml:space="preserve">Sara Ibrahim</w:t>
      </w:r>
      <w:r>
        <w:br/>
      </w:r>
      <w:r>
        <w:t xml:space="preserve">On behalf of the research team</w:t>
      </w:r>
      <w:r>
        <w:br/>
      </w:r>
      <w:r>
        <w:t xml:space="preserve">Email:</w:t>
      </w:r>
      <w:r>
        <w:t xml:space="preserve"> </w:t>
      </w:r>
      <w:hyperlink r:id="rId64">
        <w:r>
          <w:rPr>
            <w:rStyle w:val="Hyperlink"/>
          </w:rPr>
          <w:t xml:space="preserve">ecr@med.asu.edu.eg</w:t>
        </w:r>
      </w:hyperlink>
    </w:p>
    <w:p>
      <w:r>
        <w:pict>
          <v:rect style="width:0;height:1.5pt" o:hralign="center" o:hrstd="t" o:hr="t"/>
        </w:pict>
      </w:r>
    </w:p>
    <w:bookmarkEnd w:id="68"/>
    <w:bookmarkStart w:id="69" w:name="round-2-invitation"/>
    <w:p>
      <w:pPr>
        <w:pStyle w:val="Heading2"/>
      </w:pPr>
      <w:r>
        <w:t xml:space="preserve">Round-2 invitation</w:t>
      </w:r>
    </w:p>
    <w:p>
      <w:pPr>
        <w:pStyle w:val="FirstParagraph"/>
      </w:pPr>
      <w:r>
        <w:rPr>
          <w:b/>
          <w:bCs/>
        </w:rPr>
        <w:t xml:space="preserve">Subject:</w:t>
      </w:r>
      <w:r>
        <w:t xml:space="preserve"> </w:t>
      </w:r>
      <w:r>
        <w:t xml:space="preserve">Invitation to Round 2: Delphi study on medical research barriers in Egypt</w:t>
      </w:r>
    </w:p>
    <w:p>
      <w:pPr>
        <w:pStyle w:val="BodyText"/>
      </w:pPr>
      <w:r>
        <w:t xml:space="preserve">Dear Dr/Prof/Mr/Ms [Surname],</w:t>
      </w:r>
    </w:p>
    <w:p>
      <w:pPr>
        <w:pStyle w:val="BodyText"/>
      </w:pPr>
      <w:r>
        <w:t xml:space="preserve">Thank you for completing Round 1 of the study:</w:t>
      </w:r>
    </w:p>
    <w:p>
      <w:pPr>
        <w:pStyle w:val="BodyText"/>
      </w:pPr>
      <w:r>
        <w:rPr>
          <w:b/>
          <w:bCs/>
        </w:rPr>
        <w:t xml:space="preserve">“Barriers to Valid Medical Research Among Early-Career Researchers in Egypt.”</w:t>
      </w:r>
    </w:p>
    <w:p>
      <w:pPr>
        <w:pStyle w:val="BodyText"/>
      </w:pPr>
      <w:r>
        <w:t xml:space="preserve">You are now invited to participate in Round 2.</w:t>
      </w:r>
    </w:p>
    <w:p>
      <w:pPr>
        <w:pStyle w:val="BodyText"/>
      </w:pPr>
      <w:r>
        <w:t xml:space="preserve">Round 2 provides anonymized group-level feedback from Round 1 and asks you to:</w:t>
      </w:r>
    </w:p>
    <w:p>
      <w:pPr>
        <w:pStyle w:val="Compact"/>
        <w:numPr>
          <w:ilvl w:val="0"/>
          <w:numId w:val="1032"/>
        </w:numPr>
      </w:pPr>
      <w:r>
        <w:t xml:space="preserve">Re-rate selected barriers after considering the feedback.</w:t>
      </w:r>
    </w:p>
    <w:p>
      <w:pPr>
        <w:pStyle w:val="Compact"/>
        <w:numPr>
          <w:ilvl w:val="0"/>
          <w:numId w:val="1032"/>
        </w:numPr>
      </w:pPr>
      <w:r>
        <w:t xml:space="preserve">Rate candidate interventions according to importance/potential impact and feasibility.</w:t>
      </w:r>
    </w:p>
    <w:p>
      <w:pPr>
        <w:pStyle w:val="Compact"/>
        <w:numPr>
          <w:ilvl w:val="0"/>
          <w:numId w:val="1032"/>
        </w:numPr>
      </w:pPr>
      <w:r>
        <w:t xml:space="preserve">Provide optional comments on priorities and implementation.</w:t>
      </w:r>
    </w:p>
    <w:p>
      <w:pPr>
        <w:pStyle w:val="FirstParagraph"/>
      </w:pPr>
      <w:r>
        <w:t xml:space="preserve">Round 2 is expected to take approximately</w:t>
      </w:r>
      <w:r>
        <w:t xml:space="preserve"> </w:t>
      </w:r>
      <w:r>
        <w:rPr>
          <w:b/>
          <w:bCs/>
        </w:rPr>
        <w:t xml:space="preserve">20 minutes</w:t>
      </w:r>
      <w:r>
        <w:t xml:space="preserve"> </w:t>
      </w:r>
      <w:r>
        <w:t xml:space="preserve">and will remain open until</w:t>
      </w:r>
      <w:r>
        <w:t xml:space="preserve"> </w:t>
      </w:r>
      <w:r>
        <w:rPr>
          <w:b/>
          <w:bCs/>
        </w:rPr>
        <w:t xml:space="preserve">[date and time]</w:t>
      </w:r>
      <w:r>
        <w:t xml:space="preserve">.</w:t>
      </w:r>
    </w:p>
    <w:p>
      <w:pPr>
        <w:pStyle w:val="BodyText"/>
      </w:pPr>
      <w:r>
        <w:t xml:space="preserve">Your individual Round-1 ratings will not be disclosed to other participants. The link below is unique to you and enables the research team to link your Round-1 and Round-2 responses securely.</w:t>
      </w:r>
    </w:p>
    <w:p>
      <w:pPr>
        <w:pStyle w:val="BodyText"/>
      </w:pPr>
      <w:r>
        <w:rPr>
          <w:b/>
          <w:bCs/>
        </w:rPr>
        <w:t xml:space="preserve">Round-2 Questionnaire:</w:t>
      </w:r>
      <w:r>
        <w:t xml:space="preserve"> </w:t>
      </w:r>
      <w:r>
        <w:t xml:space="preserve">[individualized secure link]</w:t>
      </w:r>
    </w:p>
    <w:p>
      <w:pPr>
        <w:pStyle w:val="BodyText"/>
      </w:pPr>
      <w:r>
        <w:t xml:space="preserve">Your participation remains voluntary. You may choose not to complete Round 2 without penalty or negative consequences. Please do not include names of individuals, supervisors, institutions, departments, hospitals, or organizations in comments.</w:t>
      </w:r>
    </w:p>
    <w:p>
      <w:pPr>
        <w:pStyle w:val="BodyText"/>
      </w:pPr>
      <w:r>
        <w:t xml:space="preserve">For questions or withdrawal requests, contact the study team at</w:t>
      </w:r>
      <w:r>
        <w:t xml:space="preserve"> </w:t>
      </w:r>
      <w:hyperlink r:id="rId64">
        <w:r>
          <w:rPr>
            <w:rStyle w:val="Hyperlink"/>
          </w:rPr>
          <w:t xml:space="preserve">ecr@med.asu.edu.eg</w:t>
        </w:r>
      </w:hyperlink>
      <w:r>
        <w:t xml:space="preserve">.</w:t>
      </w:r>
    </w:p>
    <w:p>
      <w:pPr>
        <w:pStyle w:val="BodyText"/>
      </w:pPr>
      <w:r>
        <w:t xml:space="preserve">Thank you again for your valuable contribution.</w:t>
      </w:r>
    </w:p>
    <w:p>
      <w:pPr>
        <w:pStyle w:val="BodyText"/>
      </w:pPr>
      <w:r>
        <w:t xml:space="preserve">Kind regards,</w:t>
      </w:r>
      <w:r>
        <w:br/>
      </w:r>
      <w:r>
        <w:t xml:space="preserve">Prof. Ashraf Nabhan</w:t>
      </w:r>
      <w:r>
        <w:br/>
      </w:r>
      <w:r>
        <w:t xml:space="preserve">Principal Investigator</w:t>
      </w:r>
      <w:r>
        <w:br/>
      </w:r>
      <w:r>
        <w:t xml:space="preserve">Faculty of Medicine, MTI University</w:t>
      </w:r>
    </w:p>
    <w:p>
      <w:r>
        <w:pict>
          <v:rect style="width:0;height:1.5pt" o:hralign="center" o:hrstd="t" o:hr="t"/>
        </w:pict>
      </w:r>
    </w:p>
    <w:bookmarkEnd w:id="69"/>
    <w:bookmarkStart w:id="70" w:name="round-2-reminder-1"/>
    <w:p>
      <w:pPr>
        <w:pStyle w:val="Heading2"/>
      </w:pPr>
      <w:r>
        <w:t xml:space="preserve">Round-2 reminder 1</w:t>
      </w:r>
    </w:p>
    <w:p>
      <w:pPr>
        <w:pStyle w:val="FirstParagraph"/>
      </w:pPr>
      <w:r>
        <w:rPr>
          <w:b/>
          <w:bCs/>
        </w:rPr>
        <w:t xml:space="preserve">Subject:</w:t>
      </w:r>
      <w:r>
        <w:t xml:space="preserve"> </w:t>
      </w:r>
      <w:r>
        <w:t xml:space="preserve">Reminder: Round-2 Delphi questionnaire closes on [date]</w:t>
      </w:r>
    </w:p>
    <w:p>
      <w:pPr>
        <w:pStyle w:val="BodyText"/>
      </w:pPr>
      <w:r>
        <w:t xml:space="preserve">Dear Dr/Prof/Mr/Ms [Surname],</w:t>
      </w:r>
    </w:p>
    <w:p>
      <w:pPr>
        <w:pStyle w:val="BodyText"/>
      </w:pPr>
      <w:r>
        <w:t xml:space="preserve">This is a friendly reminder to complete Round 2 of the Delphi study on barriers to valid and high-value medical research among early-career researchers in Egypt.</w:t>
      </w:r>
    </w:p>
    <w:p>
      <w:pPr>
        <w:pStyle w:val="BodyText"/>
      </w:pPr>
      <w:r>
        <w:t xml:space="preserve">If you have already completed Round 2, thank you and please disregard this email.</w:t>
      </w:r>
    </w:p>
    <w:p>
      <w:pPr>
        <w:pStyle w:val="BodyText"/>
      </w:pPr>
      <w:r>
        <w:t xml:space="preserve">If not, the questionnaire remains open until</w:t>
      </w:r>
      <w:r>
        <w:t xml:space="preserve"> </w:t>
      </w:r>
      <w:r>
        <w:rPr>
          <w:b/>
          <w:bCs/>
        </w:rPr>
        <w:t xml:space="preserve">[date and time]</w:t>
      </w:r>
      <w:r>
        <w:t xml:space="preserve">. It should take approximately</w:t>
      </w:r>
      <w:r>
        <w:t xml:space="preserve"> </w:t>
      </w:r>
      <w:r>
        <w:rPr>
          <w:b/>
          <w:bCs/>
        </w:rPr>
        <w:t xml:space="preserve">20 minutes</w:t>
      </w:r>
      <w:r>
        <w:t xml:space="preserve">.</w:t>
      </w:r>
    </w:p>
    <w:p>
      <w:pPr>
        <w:pStyle w:val="BodyText"/>
      </w:pPr>
      <w:r>
        <w:t xml:space="preserve">Round-2 link: [individualized secure link]</w:t>
      </w:r>
    </w:p>
    <w:p>
      <w:pPr>
        <w:pStyle w:val="BodyText"/>
      </w:pPr>
      <w:r>
        <w:t xml:space="preserve">Your continued participation is important because Round 2 allows you to review anonymized group feedback, reconsider barrier ratings, and assess the feasibility and potential impact of candidate interventions.</w:t>
      </w:r>
    </w:p>
    <w:p>
      <w:pPr>
        <w:pStyle w:val="BodyText"/>
      </w:pPr>
      <w:r>
        <w:t xml:space="preserve">Participation remains voluntary and confidential.</w:t>
      </w:r>
    </w:p>
    <w:p>
      <w:pPr>
        <w:pStyle w:val="BodyText"/>
      </w:pPr>
      <w:r>
        <w:t xml:space="preserve">Kind regards,</w:t>
      </w:r>
      <w:r>
        <w:br/>
      </w:r>
      <w:r>
        <w:t xml:space="preserve">Sara Ibrahim</w:t>
      </w:r>
      <w:r>
        <w:br/>
      </w:r>
      <w:r>
        <w:t xml:space="preserve">On behalf of the research team</w:t>
      </w:r>
      <w:r>
        <w:br/>
      </w:r>
      <w:r>
        <w:t xml:space="preserve">Email:</w:t>
      </w:r>
      <w:r>
        <w:t xml:space="preserve"> </w:t>
      </w:r>
      <w:hyperlink r:id="rId64">
        <w:r>
          <w:rPr>
            <w:rStyle w:val="Hyperlink"/>
          </w:rPr>
          <w:t xml:space="preserve">ecr@med.asu.edu.eg</w:t>
        </w:r>
      </w:hyperlink>
    </w:p>
    <w:p>
      <w:r>
        <w:pict>
          <v:rect style="width:0;height:1.5pt" o:hralign="center" o:hrstd="t" o:hr="t"/>
        </w:pict>
      </w:r>
    </w:p>
    <w:bookmarkEnd w:id="70"/>
    <w:bookmarkStart w:id="71" w:name="round-2-final-reminder"/>
    <w:p>
      <w:pPr>
        <w:pStyle w:val="Heading2"/>
      </w:pPr>
      <w:r>
        <w:t xml:space="preserve">Round-2 final reminder</w:t>
      </w:r>
    </w:p>
    <w:p>
      <w:pPr>
        <w:pStyle w:val="FirstParagraph"/>
      </w:pPr>
      <w:r>
        <w:rPr>
          <w:b/>
          <w:bCs/>
        </w:rPr>
        <w:t xml:space="preserve">Subject:</w:t>
      </w:r>
      <w:r>
        <w:t xml:space="preserve"> </w:t>
      </w:r>
      <w:r>
        <w:t xml:space="preserve">Final reminder: Round-2 Delphi questionnaire closes [date]</w:t>
      </w:r>
    </w:p>
    <w:p>
      <w:pPr>
        <w:pStyle w:val="BodyText"/>
      </w:pPr>
      <w:r>
        <w:t xml:space="preserve">Dear Dr/Prof/Mr/Ms [Surname],</w:t>
      </w:r>
    </w:p>
    <w:p>
      <w:pPr>
        <w:pStyle w:val="BodyText"/>
      </w:pPr>
      <w:r>
        <w:t xml:space="preserve">This is the final reminder that the Round-2 questionnaire for the Delphi study will close on</w:t>
      </w:r>
      <w:r>
        <w:t xml:space="preserve"> </w:t>
      </w:r>
      <w:r>
        <w:rPr>
          <w:b/>
          <w:bCs/>
        </w:rPr>
        <w:t xml:space="preserve">[date] at [time]</w:t>
      </w:r>
      <w:r>
        <w:t xml:space="preserve">.</w:t>
      </w:r>
    </w:p>
    <w:p>
      <w:pPr>
        <w:pStyle w:val="BodyText"/>
      </w:pPr>
      <w:r>
        <w:t xml:space="preserve">If you wish to complete it, please use your individualized link:</w:t>
      </w:r>
    </w:p>
    <w:p>
      <w:pPr>
        <w:pStyle w:val="BodyText"/>
      </w:pPr>
      <w:r>
        <w:t xml:space="preserve">[secure individualized link]</w:t>
      </w:r>
    </w:p>
    <w:p>
      <w:pPr>
        <w:pStyle w:val="BodyText"/>
      </w:pPr>
      <w:r>
        <w:t xml:space="preserve">The questionnaire includes anonymized group feedback from Round 1 and asks for your final ratings of selected barriers and possible interventions.</w:t>
      </w:r>
    </w:p>
    <w:p>
      <w:pPr>
        <w:pStyle w:val="BodyText"/>
      </w:pPr>
      <w:r>
        <w:t xml:space="preserve">If you have already completed Round 2, thank you very much for your contribution.</w:t>
      </w:r>
    </w:p>
    <w:p>
      <w:pPr>
        <w:pStyle w:val="BodyText"/>
      </w:pPr>
      <w:r>
        <w:t xml:space="preserve">Kind regards,</w:t>
      </w:r>
      <w:r>
        <w:br/>
      </w:r>
      <w:r>
        <w:t xml:space="preserve">Sara Ibrahim</w:t>
      </w:r>
      <w:r>
        <w:br/>
      </w:r>
      <w:r>
        <w:t xml:space="preserve">On behalf of the research team</w:t>
      </w:r>
      <w:r>
        <w:br/>
      </w:r>
      <w:r>
        <w:t xml:space="preserve">Email:</w:t>
      </w:r>
      <w:r>
        <w:t xml:space="preserve"> </w:t>
      </w:r>
      <w:hyperlink r:id="rId64">
        <w:r>
          <w:rPr>
            <w:rStyle w:val="Hyperlink"/>
          </w:rPr>
          <w:t xml:space="preserve">ecr@med.asu.edu.eg</w:t>
        </w:r>
      </w:hyperlink>
    </w:p>
    <w:p>
      <w:r>
        <w:pict>
          <v:rect style="width:0;height:1.5pt" o:hralign="center" o:hrstd="t" o:hr="t"/>
        </w:pict>
      </w:r>
    </w:p>
    <w:bookmarkEnd w:id="71"/>
    <w:bookmarkEnd w:id="72"/>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1"/>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64"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64"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cp:keywords/>
  <dcterms:created xsi:type="dcterms:W3CDTF">2026-10-08T11:56:11Z</dcterms:created>
  <dcterms:modified xsi:type="dcterms:W3CDTF">2026-10-08T11:56:11Z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 Modified Delphi Study Protocol</vt:lpwstr>
  </property>
  <property fmtid="{D5CDD505-2E9C-101B-9397-08002B2CF9AE}" pid="11" name="toc-title">
    <vt:lpwstr>Table of contents</vt:lpwstr>
  </property>
</Properties>
</file>