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94D7F" w:rsidRDefault="00000000">
      <w:pPr>
        <w:spacing w:after="80"/>
      </w:pPr>
      <w:r>
        <w:rPr>
          <w:b/>
          <w:bCs/>
          <w:sz w:val="40"/>
          <w:szCs w:val="40"/>
        </w:rPr>
        <w:t>Week 2 Task: Data Preprocessing</w:t>
      </w:r>
    </w:p>
    <w:p w:rsidR="00294D7F" w:rsidRDefault="00000000">
      <w:pPr>
        <w:spacing w:after="40"/>
      </w:pPr>
      <w:r>
        <w:rPr>
          <w:i/>
          <w:iCs/>
          <w:color w:val="555555"/>
          <w:sz w:val="26"/>
          <w:szCs w:val="26"/>
        </w:rPr>
        <w:t>Food Demand Forecasting Dataset</w:t>
      </w:r>
    </w:p>
    <w:p w:rsidR="00294D7F" w:rsidRDefault="00000000">
      <w:pPr>
        <w:spacing w:after="400"/>
      </w:pPr>
      <w:r>
        <w:rPr>
          <w:color w:val="777777"/>
          <w:sz w:val="22"/>
          <w:szCs w:val="22"/>
        </w:rPr>
        <w:t xml:space="preserve">Data </w:t>
      </w:r>
      <w:r w:rsidR="009F097A">
        <w:rPr>
          <w:color w:val="777777"/>
          <w:sz w:val="22"/>
          <w:szCs w:val="22"/>
        </w:rPr>
        <w:t>Scientist</w:t>
      </w:r>
      <w:r>
        <w:rPr>
          <w:color w:val="777777"/>
          <w:sz w:val="22"/>
          <w:szCs w:val="22"/>
        </w:rPr>
        <w:t xml:space="preserve"> Internship</w:t>
      </w:r>
    </w:p>
    <w:p w:rsidR="00294D7F" w:rsidRDefault="00000000">
      <w:pPr>
        <w:pStyle w:val="Heading1"/>
        <w:spacing w:before="320" w:after="160"/>
      </w:pPr>
      <w:r>
        <w:t>1. Introduction</w:t>
      </w:r>
    </w:p>
    <w:p w:rsidR="00294D7F" w:rsidRDefault="00000000">
      <w:pPr>
        <w:spacing w:after="160"/>
      </w:pPr>
      <w:r>
        <w:t>This report documents the data preprocessing performed on the Food Demand Forecasting dataset, a publicly available dataset from Kaggle (</w:t>
      </w:r>
      <w:proofErr w:type="spellStart"/>
      <w:r>
        <w:t>kannanaikkal</w:t>
      </w:r>
      <w:proofErr w:type="spellEnd"/>
      <w:r>
        <w:t xml:space="preserve">/food-demand-forecasting). The dataset consists of three source files — weekly order records, fulfilment </w:t>
      </w:r>
      <w:proofErr w:type="spellStart"/>
      <w:r>
        <w:t>center</w:t>
      </w:r>
      <w:proofErr w:type="spellEnd"/>
      <w:r>
        <w:t xml:space="preserve"> information, and meal information — which were merged during Week 1 (Exploratory Data Analysis) into a single combined dataset of 456,548 rows and 15 columns.</w:t>
      </w:r>
    </w:p>
    <w:p w:rsidR="00294D7F" w:rsidRDefault="00000000">
      <w:pPr>
        <w:spacing w:after="160"/>
      </w:pPr>
      <w:r>
        <w:t xml:space="preserve">The objective of this task was to prepare the dataset for further analysis and </w:t>
      </w:r>
      <w:proofErr w:type="spellStart"/>
      <w:r>
        <w:t>modeling</w:t>
      </w:r>
      <w:proofErr w:type="spellEnd"/>
      <w:r>
        <w:t>. This involved three categories of work: data cleaning (handling outliers and data quality issues surfaced during EDA), data transformation (scaling and encoding), and data reduction (removing non-predictive columns). Each decision below is grounded in findings from the Week 1 EDA, which is referenced throughout.</w:t>
      </w:r>
    </w:p>
    <w:p w:rsidR="00294D7F" w:rsidRDefault="00000000">
      <w:pPr>
        <w:pStyle w:val="Heading1"/>
        <w:spacing w:before="320" w:after="160"/>
      </w:pPr>
      <w:r>
        <w:t>2. Dataset Overview</w:t>
      </w:r>
    </w:p>
    <w:p w:rsidR="00294D7F" w:rsidRDefault="00000000">
      <w:pPr>
        <w:spacing w:after="160"/>
      </w:pPr>
      <w:r>
        <w:t>Before preprocessing, the merged dataset had the following shape and structure: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294D7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2C3E50"/>
          </w:tcPr>
          <w:p w:rsidR="00294D7F" w:rsidRDefault="00000000"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4500" w:type="dxa"/>
            <w:shd w:val="clear" w:color="auto" w:fill="2C3E50"/>
          </w:tcPr>
          <w:p w:rsidR="00294D7F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294D7F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294D7F" w:rsidRDefault="00000000">
            <w:r>
              <w:rPr>
                <w:color w:val="000000"/>
              </w:rPr>
              <w:t>Rows</w:t>
            </w:r>
          </w:p>
        </w:tc>
        <w:tc>
          <w:tcPr>
            <w:tcW w:w="4500" w:type="dxa"/>
          </w:tcPr>
          <w:p w:rsidR="00294D7F" w:rsidRDefault="00000000">
            <w:r>
              <w:rPr>
                <w:color w:val="000000"/>
              </w:rPr>
              <w:t>456,548</w:t>
            </w:r>
          </w:p>
        </w:tc>
      </w:tr>
      <w:tr w:rsidR="00294D7F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294D7F" w:rsidRDefault="00000000">
            <w:r>
              <w:rPr>
                <w:color w:val="000000"/>
              </w:rPr>
              <w:t>Columns</w:t>
            </w:r>
          </w:p>
        </w:tc>
        <w:tc>
          <w:tcPr>
            <w:tcW w:w="4500" w:type="dxa"/>
          </w:tcPr>
          <w:p w:rsidR="00294D7F" w:rsidRDefault="00000000">
            <w:r>
              <w:rPr>
                <w:color w:val="000000"/>
              </w:rPr>
              <w:t>15</w:t>
            </w:r>
          </w:p>
        </w:tc>
      </w:tr>
      <w:tr w:rsidR="00294D7F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294D7F" w:rsidRDefault="00000000">
            <w:r>
              <w:rPr>
                <w:color w:val="000000"/>
              </w:rPr>
              <w:t>Missing values</w:t>
            </w:r>
          </w:p>
        </w:tc>
        <w:tc>
          <w:tcPr>
            <w:tcW w:w="4500" w:type="dxa"/>
          </w:tcPr>
          <w:p w:rsidR="00294D7F" w:rsidRDefault="00000000">
            <w:r>
              <w:rPr>
                <w:color w:val="000000"/>
              </w:rPr>
              <w:t>0</w:t>
            </w:r>
          </w:p>
        </w:tc>
      </w:tr>
      <w:tr w:rsidR="00294D7F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294D7F" w:rsidRDefault="00000000">
            <w:r>
              <w:rPr>
                <w:color w:val="000000"/>
              </w:rPr>
              <w:t>Duplicate rows</w:t>
            </w:r>
          </w:p>
        </w:tc>
        <w:tc>
          <w:tcPr>
            <w:tcW w:w="4500" w:type="dxa"/>
          </w:tcPr>
          <w:p w:rsidR="00294D7F" w:rsidRDefault="00000000">
            <w:r>
              <w:rPr>
                <w:color w:val="000000"/>
              </w:rPr>
              <w:t>0</w:t>
            </w:r>
          </w:p>
        </w:tc>
      </w:tr>
      <w:tr w:rsidR="00294D7F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294D7F" w:rsidRDefault="00000000">
            <w:r>
              <w:rPr>
                <w:color w:val="000000"/>
              </w:rPr>
              <w:t>Numeric columns</w:t>
            </w:r>
          </w:p>
        </w:tc>
        <w:tc>
          <w:tcPr>
            <w:tcW w:w="4500" w:type="dxa"/>
          </w:tcPr>
          <w:p w:rsidR="00294D7F" w:rsidRDefault="00000000">
            <w:r>
              <w:rPr>
                <w:color w:val="000000"/>
              </w:rPr>
              <w:t xml:space="preserve">9 </w:t>
            </w:r>
            <w:proofErr w:type="gramStart"/>
            <w:r>
              <w:rPr>
                <w:color w:val="000000"/>
              </w:rPr>
              <w:t>integer</w:t>
            </w:r>
            <w:proofErr w:type="gramEnd"/>
            <w:r>
              <w:rPr>
                <w:color w:val="000000"/>
              </w:rPr>
              <w:t>, 3 float</w:t>
            </w:r>
          </w:p>
        </w:tc>
      </w:tr>
      <w:tr w:rsidR="00294D7F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294D7F" w:rsidRDefault="00000000">
            <w:r>
              <w:rPr>
                <w:color w:val="000000"/>
              </w:rPr>
              <w:t>Text (categorical) columns</w:t>
            </w:r>
          </w:p>
        </w:tc>
        <w:tc>
          <w:tcPr>
            <w:tcW w:w="4500" w:type="dxa"/>
          </w:tcPr>
          <w:p w:rsidR="00294D7F" w:rsidRDefault="00000000">
            <w:r>
              <w:rPr>
                <w:color w:val="000000"/>
              </w:rPr>
              <w:t xml:space="preserve">3 (category, cuisine, </w:t>
            </w:r>
            <w:proofErr w:type="spellStart"/>
            <w:r>
              <w:rPr>
                <w:color w:val="000000"/>
              </w:rPr>
              <w:t>center_type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:rsidR="00294D7F" w:rsidRDefault="00294D7F">
      <w:pPr>
        <w:spacing w:after="160"/>
      </w:pPr>
    </w:p>
    <w:p w:rsidR="00294D7F" w:rsidRDefault="00000000">
      <w:pPr>
        <w:spacing w:after="160"/>
      </w:pPr>
      <w:r>
        <w:rPr>
          <w:i/>
          <w:iCs/>
          <w:color w:val="555555"/>
        </w:rPr>
        <w:t>This confirms the dataset carried forward cleanly from the Week 1 merge, with no missing-value imputation required at this stage.</w:t>
      </w:r>
    </w:p>
    <w:p w:rsidR="00294D7F" w:rsidRDefault="00000000">
      <w:pPr>
        <w:pStyle w:val="Heading1"/>
        <w:spacing w:before="320" w:after="160"/>
      </w:pPr>
      <w:r>
        <w:t>3. Data Cleaning</w:t>
      </w:r>
    </w:p>
    <w:p w:rsidR="00294D7F" w:rsidRDefault="00000000">
      <w:pPr>
        <w:pStyle w:val="Heading2"/>
        <w:spacing w:before="260" w:after="120"/>
      </w:pPr>
      <w:r>
        <w:t>3.1 Missing Values and Duplicates</w:t>
      </w:r>
    </w:p>
    <w:p w:rsidR="00294D7F" w:rsidRDefault="00000000">
      <w:pPr>
        <w:spacing w:after="160"/>
      </w:pPr>
      <w:r>
        <w:t>A re-check was performed prior to preprocessing to confirm the data quality findings from Week 1 EDA still held after the merge:</w:t>
      </w:r>
    </w:p>
    <w:p w:rsidR="00294D7F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6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df.isnull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().sum()   # 0 for every column</w:t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df.duplicated</w:t>
      </w:r>
      <w:proofErr w:type="spellEnd"/>
      <w:r>
        <w:rPr>
          <w:rFonts w:ascii="Consolas" w:eastAsia="Consolas" w:hAnsi="Consolas" w:cs="Consolas"/>
          <w:sz w:val="19"/>
          <w:szCs w:val="19"/>
        </w:rPr>
        <w:t>().sum()   # 0</w:t>
      </w:r>
    </w:p>
    <w:p w:rsidR="00294D7F" w:rsidRDefault="00000000">
      <w:pPr>
        <w:spacing w:after="160"/>
      </w:pPr>
      <w:r>
        <w:t>Result: 0 missing values across all 15 columns, and 0 duplicate rows. No imputation or de-duplication was necessary.</w:t>
      </w:r>
    </w:p>
    <w:p w:rsidR="00294D7F" w:rsidRDefault="00000000">
      <w:pPr>
        <w:pStyle w:val="Heading2"/>
        <w:spacing w:before="260" w:after="120"/>
      </w:pPr>
      <w:r>
        <w:t xml:space="preserve">3.2 Outlier Treatment — </w:t>
      </w:r>
      <w:proofErr w:type="spellStart"/>
      <w:r>
        <w:t>num_orders</w:t>
      </w:r>
      <w:proofErr w:type="spellEnd"/>
    </w:p>
    <w:p w:rsidR="00294D7F" w:rsidRDefault="00000000">
      <w:pPr>
        <w:spacing w:after="160"/>
      </w:pPr>
      <w:r>
        <w:t xml:space="preserve">Week 1 EDA identified that </w:t>
      </w:r>
      <w:proofErr w:type="spellStart"/>
      <w:r>
        <w:t>num_orders</w:t>
      </w:r>
      <w:proofErr w:type="spellEnd"/>
      <w:r>
        <w:t xml:space="preserve"> </w:t>
      </w:r>
      <w:proofErr w:type="gramStart"/>
      <w:r>
        <w:t>is</w:t>
      </w:r>
      <w:proofErr w:type="gramEnd"/>
      <w:r>
        <w:t xml:space="preserve"> heavily right-skewed (skewness ≈ 6.93), with approximately 7.2% of rows flagged as statistical outliers using the IQR method. Critically, EDA also showed these outliers were not data errors: they correlate strongly with </w:t>
      </w:r>
      <w:proofErr w:type="spellStart"/>
      <w:r>
        <w:t>emailer_for_promotion</w:t>
      </w:r>
      <w:proofErr w:type="spellEnd"/>
      <w:r>
        <w:t xml:space="preserve"> and </w:t>
      </w:r>
      <w:proofErr w:type="spellStart"/>
      <w:r>
        <w:t>homepage_featured</w:t>
      </w:r>
      <w:proofErr w:type="spellEnd"/>
      <w:r>
        <w:t>, meaning they represent genuine high-demand spikes driven by promotions.</w:t>
      </w:r>
    </w:p>
    <w:p w:rsidR="00294D7F" w:rsidRDefault="00000000">
      <w:pPr>
        <w:spacing w:after="160"/>
      </w:pPr>
      <w:r>
        <w:rPr>
          <w:b/>
          <w:bCs/>
        </w:rPr>
        <w:t>Challenge encountered:</w:t>
      </w:r>
    </w:p>
    <w:p w:rsidR="00294D7F" w:rsidRDefault="00000000">
      <w:pPr>
        <w:spacing w:after="160"/>
      </w:pPr>
      <w:r>
        <w:lastRenderedPageBreak/>
        <w:t>Removing or capping these rows would have discarded exactly the signal a demand-forecasting model needs to learn from — promotional spikes are a real, recurring business pattern, not noise.</w:t>
      </w:r>
    </w:p>
    <w:p w:rsidR="00294D7F" w:rsidRDefault="00000000">
      <w:pPr>
        <w:spacing w:after="160"/>
      </w:pPr>
      <w:r>
        <w:rPr>
          <w:b/>
          <w:bCs/>
        </w:rPr>
        <w:t>Resolution:</w:t>
      </w:r>
    </w:p>
    <w:p w:rsidR="00294D7F" w:rsidRDefault="00000000">
      <w:pPr>
        <w:spacing w:after="160"/>
      </w:pPr>
      <w:r>
        <w:t>A log1p transform (</w:t>
      </w:r>
      <w:proofErr w:type="gramStart"/>
      <w:r>
        <w:t>log(</w:t>
      </w:r>
      <w:proofErr w:type="gramEnd"/>
      <w:r>
        <w:t xml:space="preserve">1 + x)) was applied to create a new column, </w:t>
      </w:r>
      <w:proofErr w:type="spellStart"/>
      <w:r>
        <w:t>num_orders_log</w:t>
      </w:r>
      <w:proofErr w:type="spellEnd"/>
      <w:r>
        <w:t xml:space="preserve">, while the original </w:t>
      </w:r>
      <w:proofErr w:type="spellStart"/>
      <w:r>
        <w:t>num_orders</w:t>
      </w:r>
      <w:proofErr w:type="spellEnd"/>
      <w:r>
        <w:t xml:space="preserve"> column was preserved unchanged. This compresses the scale of extreme values without deleting or altering any row, and is fully reversible via expm1().</w:t>
      </w:r>
    </w:p>
    <w:p w:rsidR="00294D7F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60"/>
      </w:pP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>['</w:t>
      </w:r>
      <w:proofErr w:type="spellStart"/>
      <w:r>
        <w:rPr>
          <w:rFonts w:ascii="Consolas" w:eastAsia="Consolas" w:hAnsi="Consolas" w:cs="Consolas"/>
          <w:sz w:val="19"/>
          <w:szCs w:val="19"/>
        </w:rPr>
        <w:t>num_orders_log</w:t>
      </w:r>
      <w:proofErr w:type="spellEnd"/>
      <w:r>
        <w:rPr>
          <w:rFonts w:ascii="Consolas" w:eastAsia="Consolas" w:hAnsi="Consolas" w:cs="Consolas"/>
          <w:sz w:val="19"/>
          <w:szCs w:val="19"/>
        </w:rPr>
        <w:t>'] = np.log1p(</w:t>
      </w: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>['</w:t>
      </w:r>
      <w:proofErr w:type="spellStart"/>
      <w:r>
        <w:rPr>
          <w:rFonts w:ascii="Consolas" w:eastAsia="Consolas" w:hAnsi="Consolas" w:cs="Consolas"/>
          <w:sz w:val="19"/>
          <w:szCs w:val="19"/>
        </w:rPr>
        <w:t>num_orders</w:t>
      </w:r>
      <w:proofErr w:type="spellEnd"/>
      <w:r>
        <w:rPr>
          <w:rFonts w:ascii="Consolas" w:eastAsia="Consolas" w:hAnsi="Consolas" w:cs="Consolas"/>
          <w:sz w:val="19"/>
          <w:szCs w:val="19"/>
        </w:rPr>
        <w:t>'])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294D7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C3E50"/>
          </w:tcPr>
          <w:p w:rsidR="00294D7F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3000" w:type="dxa"/>
            <w:shd w:val="clear" w:color="auto" w:fill="2C3E50"/>
          </w:tcPr>
          <w:p w:rsidR="00294D7F" w:rsidRDefault="00000000">
            <w:r>
              <w:rPr>
                <w:b/>
                <w:bCs/>
                <w:color w:val="FFFFFF"/>
              </w:rPr>
              <w:t>Before (</w:t>
            </w:r>
            <w:proofErr w:type="spellStart"/>
            <w:r>
              <w:rPr>
                <w:b/>
                <w:bCs/>
                <w:color w:val="FFFFFF"/>
              </w:rPr>
              <w:t>num_orders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3000" w:type="dxa"/>
            <w:shd w:val="clear" w:color="auto" w:fill="2C3E50"/>
          </w:tcPr>
          <w:p w:rsidR="00294D7F" w:rsidRDefault="00000000">
            <w:r>
              <w:rPr>
                <w:b/>
                <w:bCs/>
                <w:color w:val="FFFFFF"/>
              </w:rPr>
              <w:t>After (</w:t>
            </w:r>
            <w:proofErr w:type="spellStart"/>
            <w:r>
              <w:rPr>
                <w:b/>
                <w:bCs/>
                <w:color w:val="FFFFFF"/>
              </w:rPr>
              <w:t>num_orders_log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294D7F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294D7F" w:rsidRDefault="00000000">
            <w:r>
              <w:rPr>
                <w:color w:val="000000"/>
              </w:rPr>
              <w:t>Mean</w:t>
            </w:r>
          </w:p>
        </w:tc>
        <w:tc>
          <w:tcPr>
            <w:tcW w:w="3000" w:type="dxa"/>
          </w:tcPr>
          <w:p w:rsidR="00294D7F" w:rsidRDefault="00000000">
            <w:r>
              <w:rPr>
                <w:color w:val="000000"/>
              </w:rPr>
              <w:t>261.87</w:t>
            </w:r>
          </w:p>
        </w:tc>
        <w:tc>
          <w:tcPr>
            <w:tcW w:w="3000" w:type="dxa"/>
          </w:tcPr>
          <w:p w:rsidR="00294D7F" w:rsidRDefault="00000000">
            <w:r>
              <w:rPr>
                <w:color w:val="000000"/>
              </w:rPr>
              <w:t>4.89</w:t>
            </w:r>
          </w:p>
        </w:tc>
      </w:tr>
      <w:tr w:rsidR="00294D7F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294D7F" w:rsidRDefault="00000000">
            <w:r>
              <w:rPr>
                <w:color w:val="000000"/>
              </w:rPr>
              <w:t>Std. deviation</w:t>
            </w:r>
          </w:p>
        </w:tc>
        <w:tc>
          <w:tcPr>
            <w:tcW w:w="3000" w:type="dxa"/>
          </w:tcPr>
          <w:p w:rsidR="00294D7F" w:rsidRDefault="00000000">
            <w:r>
              <w:rPr>
                <w:color w:val="000000"/>
              </w:rPr>
              <w:t>395.92</w:t>
            </w:r>
          </w:p>
        </w:tc>
        <w:tc>
          <w:tcPr>
            <w:tcW w:w="3000" w:type="dxa"/>
          </w:tcPr>
          <w:p w:rsidR="00294D7F" w:rsidRDefault="00000000">
            <w:r>
              <w:rPr>
                <w:color w:val="000000"/>
              </w:rPr>
              <w:t>1.20</w:t>
            </w:r>
          </w:p>
        </w:tc>
      </w:tr>
      <w:tr w:rsidR="00294D7F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294D7F" w:rsidRDefault="00000000">
            <w:r>
              <w:rPr>
                <w:color w:val="000000"/>
              </w:rPr>
              <w:t>Min</w:t>
            </w:r>
          </w:p>
        </w:tc>
        <w:tc>
          <w:tcPr>
            <w:tcW w:w="3000" w:type="dxa"/>
          </w:tcPr>
          <w:p w:rsidR="00294D7F" w:rsidRDefault="00000000">
            <w:r>
              <w:rPr>
                <w:color w:val="000000"/>
              </w:rPr>
              <w:t>13</w:t>
            </w:r>
          </w:p>
        </w:tc>
        <w:tc>
          <w:tcPr>
            <w:tcW w:w="3000" w:type="dxa"/>
          </w:tcPr>
          <w:p w:rsidR="00294D7F" w:rsidRDefault="00000000">
            <w:r>
              <w:rPr>
                <w:color w:val="000000"/>
              </w:rPr>
              <w:t>2.64</w:t>
            </w:r>
          </w:p>
        </w:tc>
      </w:tr>
      <w:tr w:rsidR="00294D7F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294D7F" w:rsidRDefault="00000000">
            <w:r>
              <w:rPr>
                <w:color w:val="000000"/>
              </w:rPr>
              <w:t>Max</w:t>
            </w:r>
          </w:p>
        </w:tc>
        <w:tc>
          <w:tcPr>
            <w:tcW w:w="3000" w:type="dxa"/>
          </w:tcPr>
          <w:p w:rsidR="00294D7F" w:rsidRDefault="00000000">
            <w:r>
              <w:rPr>
                <w:color w:val="000000"/>
              </w:rPr>
              <w:t>24,299</w:t>
            </w:r>
          </w:p>
        </w:tc>
        <w:tc>
          <w:tcPr>
            <w:tcW w:w="3000" w:type="dxa"/>
          </w:tcPr>
          <w:p w:rsidR="00294D7F" w:rsidRDefault="00000000">
            <w:r>
              <w:rPr>
                <w:color w:val="000000"/>
              </w:rPr>
              <w:t>10.10</w:t>
            </w:r>
          </w:p>
        </w:tc>
      </w:tr>
      <w:tr w:rsidR="00294D7F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294D7F" w:rsidRDefault="00000000">
            <w:r>
              <w:rPr>
                <w:color w:val="000000"/>
              </w:rPr>
              <w:t>Skewness</w:t>
            </w:r>
          </w:p>
        </w:tc>
        <w:tc>
          <w:tcPr>
            <w:tcW w:w="3000" w:type="dxa"/>
          </w:tcPr>
          <w:p w:rsidR="00294D7F" w:rsidRDefault="00000000">
            <w:r>
              <w:rPr>
                <w:color w:val="000000"/>
              </w:rPr>
              <w:t>6.93 (heavily right-skewed)</w:t>
            </w:r>
          </w:p>
        </w:tc>
        <w:tc>
          <w:tcPr>
            <w:tcW w:w="3000" w:type="dxa"/>
          </w:tcPr>
          <w:p w:rsidR="00294D7F" w:rsidRDefault="00000000">
            <w:r>
              <w:rPr>
                <w:color w:val="000000"/>
              </w:rPr>
              <w:t>-0.02 (near-symmetric)</w:t>
            </w:r>
          </w:p>
        </w:tc>
      </w:tr>
    </w:tbl>
    <w:p w:rsidR="00294D7F" w:rsidRDefault="00294D7F">
      <w:pPr>
        <w:spacing w:after="160"/>
      </w:pPr>
    </w:p>
    <w:p w:rsidR="00294D7F" w:rsidRDefault="009F097A">
      <w:pPr>
        <w:pBdr>
          <w:top w:val="dashed" w:sz="6" w:space="0" w:color="C0392B"/>
          <w:left w:val="dashed" w:sz="6" w:space="0" w:color="C0392B"/>
          <w:bottom w:val="dashed" w:sz="6" w:space="0" w:color="C0392B"/>
          <w:right w:val="dashed" w:sz="6" w:space="0" w:color="C0392B"/>
        </w:pBdr>
        <w:spacing w:before="120" w:after="240"/>
        <w:jc w:val="center"/>
      </w:pPr>
      <w:r>
        <w:rPr>
          <w:noProof/>
        </w:rPr>
        <w:drawing>
          <wp:inline distT="0" distB="0" distL="0" distR="0">
            <wp:extent cx="6207996" cy="2263140"/>
            <wp:effectExtent l="0" t="0" r="2540" b="3810"/>
            <wp:docPr id="64028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4796" cy="2323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iCs/>
          <w:color w:val="C0392B"/>
        </w:rPr>
        <w:t xml:space="preserve"> </w:t>
      </w:r>
    </w:p>
    <w:p w:rsidR="00294D7F" w:rsidRDefault="00000000">
      <w:pPr>
        <w:pStyle w:val="Heading2"/>
        <w:spacing w:before="260" w:after="120"/>
      </w:pPr>
      <w:r>
        <w:t>3.3 Negative Discount Rows</w:t>
      </w:r>
    </w:p>
    <w:p w:rsidR="00294D7F" w:rsidRDefault="00000000">
      <w:pPr>
        <w:spacing w:after="160"/>
      </w:pPr>
      <w:r>
        <w:t xml:space="preserve">EDA also surfaced that approximately 25% of rows (116,101 of 456,548) have </w:t>
      </w:r>
      <w:proofErr w:type="spellStart"/>
      <w:r>
        <w:t>checkout_price</w:t>
      </w:r>
      <w:proofErr w:type="spellEnd"/>
      <w:r>
        <w:t xml:space="preserve"> greater than </w:t>
      </w:r>
      <w:proofErr w:type="spellStart"/>
      <w:r>
        <w:t>base_price</w:t>
      </w:r>
      <w:proofErr w:type="spellEnd"/>
      <w:r>
        <w:t xml:space="preserve">, producing a negative value when computing discount = </w:t>
      </w:r>
      <w:proofErr w:type="spellStart"/>
      <w:r>
        <w:t>base_price</w:t>
      </w:r>
      <w:proofErr w:type="spellEnd"/>
      <w:r>
        <w:t xml:space="preserve"> - </w:t>
      </w:r>
      <w:proofErr w:type="spellStart"/>
      <w:r>
        <w:t>checkout_price</w:t>
      </w:r>
      <w:proofErr w:type="spellEnd"/>
      <w:r>
        <w:t>.</w:t>
      </w:r>
    </w:p>
    <w:p w:rsidR="00294D7F" w:rsidRDefault="00000000">
      <w:pPr>
        <w:spacing w:after="160"/>
      </w:pPr>
      <w:r>
        <w:rPr>
          <w:b/>
          <w:bCs/>
        </w:rPr>
        <w:t>Challenge encountered:</w:t>
      </w:r>
    </w:p>
    <w:p w:rsidR="00294D7F" w:rsidRDefault="00000000">
      <w:pPr>
        <w:spacing w:after="160"/>
      </w:pPr>
      <w:r>
        <w:t>There was no documentation confirming whether these rows reflect a data entry error or a legitimate business pattern (e.g., surge pricing above the listed base price). The rows are distributed evenly across the dataset rather than clustered, which suggested a systematic pattern rather than a data fault.</w:t>
      </w:r>
    </w:p>
    <w:p w:rsidR="00294D7F" w:rsidRDefault="00000000">
      <w:pPr>
        <w:spacing w:after="160"/>
      </w:pPr>
      <w:r>
        <w:rPr>
          <w:b/>
          <w:bCs/>
        </w:rPr>
        <w:t>Resolution:</w:t>
      </w:r>
    </w:p>
    <w:p w:rsidR="00294D7F" w:rsidRDefault="00000000">
      <w:pPr>
        <w:spacing w:after="160"/>
      </w:pPr>
      <w:r>
        <w:t xml:space="preserve">Rather than removing a quarter of the dataset on an unverified assumption, a new </w:t>
      </w:r>
      <w:proofErr w:type="spellStart"/>
      <w:r>
        <w:t>boolean</w:t>
      </w:r>
      <w:proofErr w:type="spellEnd"/>
      <w:r>
        <w:t xml:space="preserve"> column, </w:t>
      </w:r>
      <w:proofErr w:type="spellStart"/>
      <w:r>
        <w:t>has_negative_discount</w:t>
      </w:r>
      <w:proofErr w:type="spellEnd"/>
      <w:r>
        <w:t xml:space="preserve">, was added to flag these rows. This preserves data integrity, keeps the flag available as a feature for future </w:t>
      </w:r>
      <w:proofErr w:type="spellStart"/>
      <w:r>
        <w:t>modeling</w:t>
      </w:r>
      <w:proofErr w:type="spellEnd"/>
      <w:r>
        <w:t>, and documents the anomaly transparently.</w:t>
      </w:r>
    </w:p>
    <w:p w:rsidR="00294D7F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60"/>
      </w:pP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['discount'] = </w:t>
      </w: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>['</w:t>
      </w:r>
      <w:proofErr w:type="spellStart"/>
      <w:r>
        <w:rPr>
          <w:rFonts w:ascii="Consolas" w:eastAsia="Consolas" w:hAnsi="Consolas" w:cs="Consolas"/>
          <w:sz w:val="19"/>
          <w:szCs w:val="19"/>
        </w:rPr>
        <w:t>base_price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'] - </w:t>
      </w: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>['</w:t>
      </w:r>
      <w:proofErr w:type="spellStart"/>
      <w:r>
        <w:rPr>
          <w:rFonts w:ascii="Consolas" w:eastAsia="Consolas" w:hAnsi="Consolas" w:cs="Consolas"/>
          <w:sz w:val="19"/>
          <w:szCs w:val="19"/>
        </w:rPr>
        <w:t>checkout_price</w:t>
      </w:r>
      <w:proofErr w:type="spellEnd"/>
      <w:r>
        <w:rPr>
          <w:rFonts w:ascii="Consolas" w:eastAsia="Consolas" w:hAnsi="Consolas" w:cs="Consolas"/>
          <w:sz w:val="19"/>
          <w:szCs w:val="19"/>
        </w:rPr>
        <w:t>']</w:t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>['</w:t>
      </w:r>
      <w:proofErr w:type="spellStart"/>
      <w:r>
        <w:rPr>
          <w:rFonts w:ascii="Consolas" w:eastAsia="Consolas" w:hAnsi="Consolas" w:cs="Consolas"/>
          <w:sz w:val="19"/>
          <w:szCs w:val="19"/>
        </w:rPr>
        <w:t>has_negative_discount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'] = </w:t>
      </w: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>['discount'] &lt; 0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500"/>
        <w:gridCol w:w="2500"/>
      </w:tblGrid>
      <w:tr w:rsidR="00294D7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2C3E50"/>
          </w:tcPr>
          <w:p w:rsidR="00294D7F" w:rsidRDefault="00000000">
            <w:r>
              <w:rPr>
                <w:b/>
                <w:bCs/>
                <w:color w:val="FFFFFF"/>
              </w:rPr>
              <w:t>Flag value</w:t>
            </w:r>
          </w:p>
        </w:tc>
        <w:tc>
          <w:tcPr>
            <w:tcW w:w="2500" w:type="dxa"/>
            <w:shd w:val="clear" w:color="auto" w:fill="2C3E50"/>
          </w:tcPr>
          <w:p w:rsidR="00294D7F" w:rsidRDefault="00000000">
            <w:r>
              <w:rPr>
                <w:b/>
                <w:bCs/>
                <w:color w:val="FFFFFF"/>
              </w:rPr>
              <w:t>Row count</w:t>
            </w:r>
          </w:p>
        </w:tc>
        <w:tc>
          <w:tcPr>
            <w:tcW w:w="2500" w:type="dxa"/>
            <w:shd w:val="clear" w:color="auto" w:fill="2C3E50"/>
          </w:tcPr>
          <w:p w:rsidR="00294D7F" w:rsidRDefault="00000000">
            <w:r>
              <w:rPr>
                <w:b/>
                <w:bCs/>
                <w:color w:val="FFFFFF"/>
              </w:rPr>
              <w:t>Percent of dataset</w:t>
            </w:r>
          </w:p>
        </w:tc>
      </w:tr>
      <w:tr w:rsidR="00294D7F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:rsidR="00294D7F" w:rsidRDefault="00000000">
            <w:r>
              <w:rPr>
                <w:color w:val="000000"/>
              </w:rPr>
              <w:t>False (normal discount)</w:t>
            </w:r>
          </w:p>
        </w:tc>
        <w:tc>
          <w:tcPr>
            <w:tcW w:w="2500" w:type="dxa"/>
          </w:tcPr>
          <w:p w:rsidR="00294D7F" w:rsidRDefault="00000000">
            <w:r>
              <w:rPr>
                <w:color w:val="000000"/>
              </w:rPr>
              <w:t>340,447</w:t>
            </w:r>
          </w:p>
        </w:tc>
        <w:tc>
          <w:tcPr>
            <w:tcW w:w="2500" w:type="dxa"/>
          </w:tcPr>
          <w:p w:rsidR="00294D7F" w:rsidRDefault="00000000">
            <w:r>
              <w:rPr>
                <w:color w:val="000000"/>
              </w:rPr>
              <w:t>74.57%</w:t>
            </w:r>
          </w:p>
        </w:tc>
      </w:tr>
      <w:tr w:rsidR="00294D7F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:rsidR="00294D7F" w:rsidRDefault="00000000">
            <w:r>
              <w:rPr>
                <w:color w:val="000000"/>
              </w:rPr>
              <w:t>True (negative discount)</w:t>
            </w:r>
          </w:p>
        </w:tc>
        <w:tc>
          <w:tcPr>
            <w:tcW w:w="2500" w:type="dxa"/>
          </w:tcPr>
          <w:p w:rsidR="00294D7F" w:rsidRDefault="00000000">
            <w:r>
              <w:rPr>
                <w:color w:val="000000"/>
              </w:rPr>
              <w:t>116,101</w:t>
            </w:r>
          </w:p>
        </w:tc>
        <w:tc>
          <w:tcPr>
            <w:tcW w:w="2500" w:type="dxa"/>
          </w:tcPr>
          <w:p w:rsidR="00294D7F" w:rsidRDefault="00000000">
            <w:r>
              <w:rPr>
                <w:color w:val="000000"/>
              </w:rPr>
              <w:t>25.43%</w:t>
            </w:r>
          </w:p>
        </w:tc>
      </w:tr>
    </w:tbl>
    <w:p w:rsidR="00294D7F" w:rsidRDefault="00000000">
      <w:pPr>
        <w:pStyle w:val="Heading1"/>
        <w:spacing w:before="320" w:after="160"/>
      </w:pPr>
      <w:r>
        <w:lastRenderedPageBreak/>
        <w:t>4. Data Transformation</w:t>
      </w:r>
    </w:p>
    <w:p w:rsidR="00294D7F" w:rsidRDefault="00000000">
      <w:pPr>
        <w:pStyle w:val="Heading2"/>
        <w:spacing w:before="260" w:after="120"/>
      </w:pPr>
      <w:r>
        <w:t>4.1 Scaling Numeric Features</w:t>
      </w:r>
    </w:p>
    <w:p w:rsidR="00294D7F" w:rsidRDefault="00000000">
      <w:pPr>
        <w:spacing w:after="160"/>
      </w:pPr>
      <w:proofErr w:type="spellStart"/>
      <w:r>
        <w:t>checkout_price</w:t>
      </w:r>
      <w:proofErr w:type="spellEnd"/>
      <w:r>
        <w:t xml:space="preserve">, </w:t>
      </w:r>
      <w:proofErr w:type="spellStart"/>
      <w:r>
        <w:t>base_price</w:t>
      </w:r>
      <w:proofErr w:type="spellEnd"/>
      <w:r>
        <w:t xml:space="preserve">, and </w:t>
      </w:r>
      <w:proofErr w:type="spellStart"/>
      <w:r>
        <w:t>op_area</w:t>
      </w:r>
      <w:proofErr w:type="spellEnd"/>
      <w:r>
        <w:t xml:space="preserve"> </w:t>
      </w:r>
      <w:proofErr w:type="gramStart"/>
      <w:r>
        <w:t>are</w:t>
      </w:r>
      <w:proofErr w:type="gramEnd"/>
      <w:r>
        <w:t xml:space="preserve"> on very different numeric ranges (e.g., prices in the hundreds vs. </w:t>
      </w:r>
      <w:proofErr w:type="spellStart"/>
      <w:r>
        <w:t>op_area</w:t>
      </w:r>
      <w:proofErr w:type="spellEnd"/>
      <w:r>
        <w:t xml:space="preserve"> between roughly 1 and 7). Left unscaled, features with larger raw ranges can dominate distance- or gradient-based models purely due to scale, not actual importance.</w:t>
      </w:r>
    </w:p>
    <w:p w:rsidR="00294D7F" w:rsidRDefault="00000000">
      <w:pPr>
        <w:spacing w:after="160"/>
      </w:pPr>
      <w:proofErr w:type="spellStart"/>
      <w:r>
        <w:t>StandardScaler</w:t>
      </w:r>
      <w:proofErr w:type="spellEnd"/>
      <w:r>
        <w:t xml:space="preserve"> was applied to transform each of these columns to have a mean of 0 and a standard deviation of 1, while the original columns were kept intact for reference.</w:t>
      </w:r>
    </w:p>
    <w:p w:rsidR="00294D7F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sklearn.preprocessing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import </w:t>
      </w:r>
      <w:proofErr w:type="spellStart"/>
      <w:r>
        <w:rPr>
          <w:rFonts w:ascii="Consolas" w:eastAsia="Consolas" w:hAnsi="Consolas" w:cs="Consolas"/>
          <w:sz w:val="19"/>
          <w:szCs w:val="19"/>
        </w:rPr>
        <w:t>StandardScaler</w:t>
      </w:r>
      <w:proofErr w:type="spellEnd"/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cols_to_scale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['</w:t>
      </w:r>
      <w:proofErr w:type="spellStart"/>
      <w:r>
        <w:rPr>
          <w:rFonts w:ascii="Consolas" w:eastAsia="Consolas" w:hAnsi="Consolas" w:cs="Consolas"/>
          <w:sz w:val="19"/>
          <w:szCs w:val="19"/>
        </w:rPr>
        <w:t>checkout_price</w:t>
      </w:r>
      <w:proofErr w:type="spellEnd"/>
      <w:r>
        <w:rPr>
          <w:rFonts w:ascii="Consolas" w:eastAsia="Consolas" w:hAnsi="Consolas" w:cs="Consolas"/>
          <w:sz w:val="19"/>
          <w:szCs w:val="19"/>
        </w:rPr>
        <w:t>', '</w:t>
      </w:r>
      <w:proofErr w:type="spellStart"/>
      <w:r>
        <w:rPr>
          <w:rFonts w:ascii="Consolas" w:eastAsia="Consolas" w:hAnsi="Consolas" w:cs="Consolas"/>
          <w:sz w:val="19"/>
          <w:szCs w:val="19"/>
        </w:rPr>
        <w:t>base_price</w:t>
      </w:r>
      <w:proofErr w:type="spellEnd"/>
      <w:r>
        <w:rPr>
          <w:rFonts w:ascii="Consolas" w:eastAsia="Consolas" w:hAnsi="Consolas" w:cs="Consolas"/>
          <w:sz w:val="19"/>
          <w:szCs w:val="19"/>
        </w:rPr>
        <w:t>', '</w:t>
      </w:r>
      <w:proofErr w:type="spellStart"/>
      <w:r>
        <w:rPr>
          <w:rFonts w:ascii="Consolas" w:eastAsia="Consolas" w:hAnsi="Consolas" w:cs="Consolas"/>
          <w:sz w:val="19"/>
          <w:szCs w:val="19"/>
        </w:rPr>
        <w:t>op_area</w:t>
      </w:r>
      <w:proofErr w:type="spellEnd"/>
      <w:r>
        <w:rPr>
          <w:rFonts w:ascii="Consolas" w:eastAsia="Consolas" w:hAnsi="Consolas" w:cs="Consolas"/>
          <w:sz w:val="19"/>
          <w:szCs w:val="19"/>
        </w:rPr>
        <w:t>']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scaler = </w:t>
      </w:r>
      <w:proofErr w:type="spellStart"/>
      <w:r>
        <w:rPr>
          <w:rFonts w:ascii="Consolas" w:eastAsia="Consolas" w:hAnsi="Consolas" w:cs="Consolas"/>
          <w:sz w:val="19"/>
          <w:szCs w:val="19"/>
        </w:rPr>
        <w:t>StandardScaler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[[c + '_scaled' for c in </w:t>
      </w:r>
      <w:proofErr w:type="spellStart"/>
      <w:r>
        <w:rPr>
          <w:rFonts w:ascii="Consolas" w:eastAsia="Consolas" w:hAnsi="Consolas" w:cs="Consolas"/>
          <w:sz w:val="19"/>
          <w:szCs w:val="19"/>
        </w:rPr>
        <w:t>cols_to_scale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]] = </w:t>
      </w:r>
      <w:proofErr w:type="spellStart"/>
      <w:r>
        <w:rPr>
          <w:rFonts w:ascii="Consolas" w:eastAsia="Consolas" w:hAnsi="Consolas" w:cs="Consolas"/>
          <w:sz w:val="19"/>
          <w:szCs w:val="19"/>
        </w:rPr>
        <w:t>scaler.fit_transform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sz w:val="19"/>
          <w:szCs w:val="19"/>
        </w:rPr>
        <w:t>cols_to_scale</w:t>
      </w:r>
      <w:proofErr w:type="spellEnd"/>
      <w:r>
        <w:rPr>
          <w:rFonts w:ascii="Consolas" w:eastAsia="Consolas" w:hAnsi="Consolas" w:cs="Consolas"/>
          <w:sz w:val="19"/>
          <w:szCs w:val="19"/>
        </w:rPr>
        <w:t>])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50"/>
        <w:gridCol w:w="1650"/>
        <w:gridCol w:w="1650"/>
        <w:gridCol w:w="1650"/>
      </w:tblGrid>
      <w:tr w:rsidR="00294D7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C3E50"/>
          </w:tcPr>
          <w:p w:rsidR="00294D7F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650" w:type="dxa"/>
            <w:shd w:val="clear" w:color="auto" w:fill="2C3E50"/>
          </w:tcPr>
          <w:p w:rsidR="00294D7F" w:rsidRDefault="00000000">
            <w:r>
              <w:rPr>
                <w:b/>
                <w:bCs/>
                <w:color w:val="FFFFFF"/>
              </w:rPr>
              <w:t>Mean (before)</w:t>
            </w:r>
          </w:p>
        </w:tc>
        <w:tc>
          <w:tcPr>
            <w:tcW w:w="1650" w:type="dxa"/>
            <w:shd w:val="clear" w:color="auto" w:fill="2C3E50"/>
          </w:tcPr>
          <w:p w:rsidR="00294D7F" w:rsidRDefault="00000000">
            <w:r>
              <w:rPr>
                <w:b/>
                <w:bCs/>
                <w:color w:val="FFFFFF"/>
              </w:rPr>
              <w:t>Std (before)</w:t>
            </w:r>
          </w:p>
        </w:tc>
        <w:tc>
          <w:tcPr>
            <w:tcW w:w="1650" w:type="dxa"/>
            <w:shd w:val="clear" w:color="auto" w:fill="2C3E50"/>
          </w:tcPr>
          <w:p w:rsidR="00294D7F" w:rsidRDefault="00000000">
            <w:r>
              <w:rPr>
                <w:b/>
                <w:bCs/>
                <w:color w:val="FFFFFF"/>
              </w:rPr>
              <w:t>Mean (after)</w:t>
            </w:r>
          </w:p>
        </w:tc>
        <w:tc>
          <w:tcPr>
            <w:tcW w:w="1650" w:type="dxa"/>
            <w:shd w:val="clear" w:color="auto" w:fill="2C3E50"/>
          </w:tcPr>
          <w:p w:rsidR="00294D7F" w:rsidRDefault="00000000">
            <w:r>
              <w:rPr>
                <w:b/>
                <w:bCs/>
                <w:color w:val="FFFFFF"/>
              </w:rPr>
              <w:t>Std (after)</w:t>
            </w:r>
          </w:p>
        </w:tc>
      </w:tr>
      <w:tr w:rsidR="00294D7F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294D7F" w:rsidRDefault="00000000">
            <w:proofErr w:type="spellStart"/>
            <w:r>
              <w:rPr>
                <w:color w:val="000000"/>
              </w:rPr>
              <w:t>checkout_price</w:t>
            </w:r>
            <w:proofErr w:type="spellEnd"/>
          </w:p>
        </w:tc>
        <w:tc>
          <w:tcPr>
            <w:tcW w:w="1650" w:type="dxa"/>
          </w:tcPr>
          <w:p w:rsidR="00294D7F" w:rsidRDefault="00000000">
            <w:r>
              <w:rPr>
                <w:color w:val="000000"/>
              </w:rPr>
              <w:t>332.24</w:t>
            </w:r>
          </w:p>
        </w:tc>
        <w:tc>
          <w:tcPr>
            <w:tcW w:w="1650" w:type="dxa"/>
          </w:tcPr>
          <w:p w:rsidR="00294D7F" w:rsidRDefault="00000000">
            <w:r>
              <w:rPr>
                <w:color w:val="000000"/>
              </w:rPr>
              <w:t>152.94</w:t>
            </w:r>
          </w:p>
        </w:tc>
        <w:tc>
          <w:tcPr>
            <w:tcW w:w="1650" w:type="dxa"/>
          </w:tcPr>
          <w:p w:rsidR="00294D7F" w:rsidRDefault="00000000">
            <w:r>
              <w:rPr>
                <w:color w:val="000000"/>
              </w:rPr>
              <w:t>≈ 0</w:t>
            </w:r>
          </w:p>
        </w:tc>
        <w:tc>
          <w:tcPr>
            <w:tcW w:w="1650" w:type="dxa"/>
          </w:tcPr>
          <w:p w:rsidR="00294D7F" w:rsidRDefault="00000000">
            <w:r>
              <w:rPr>
                <w:color w:val="000000"/>
              </w:rPr>
              <w:t>1</w:t>
            </w:r>
          </w:p>
        </w:tc>
      </w:tr>
      <w:tr w:rsidR="00294D7F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294D7F" w:rsidRDefault="00000000">
            <w:proofErr w:type="spellStart"/>
            <w:r>
              <w:rPr>
                <w:color w:val="000000"/>
              </w:rPr>
              <w:t>base_price</w:t>
            </w:r>
            <w:proofErr w:type="spellEnd"/>
          </w:p>
        </w:tc>
        <w:tc>
          <w:tcPr>
            <w:tcW w:w="1650" w:type="dxa"/>
          </w:tcPr>
          <w:p w:rsidR="00294D7F" w:rsidRDefault="00000000">
            <w:r>
              <w:rPr>
                <w:color w:val="000000"/>
              </w:rPr>
              <w:t>354.16</w:t>
            </w:r>
          </w:p>
        </w:tc>
        <w:tc>
          <w:tcPr>
            <w:tcW w:w="1650" w:type="dxa"/>
          </w:tcPr>
          <w:p w:rsidR="00294D7F" w:rsidRDefault="00000000">
            <w:r>
              <w:rPr>
                <w:color w:val="000000"/>
              </w:rPr>
              <w:t>160.72</w:t>
            </w:r>
          </w:p>
        </w:tc>
        <w:tc>
          <w:tcPr>
            <w:tcW w:w="1650" w:type="dxa"/>
          </w:tcPr>
          <w:p w:rsidR="00294D7F" w:rsidRDefault="00000000">
            <w:r>
              <w:rPr>
                <w:color w:val="000000"/>
              </w:rPr>
              <w:t>≈ 0</w:t>
            </w:r>
          </w:p>
        </w:tc>
        <w:tc>
          <w:tcPr>
            <w:tcW w:w="1650" w:type="dxa"/>
          </w:tcPr>
          <w:p w:rsidR="00294D7F" w:rsidRDefault="00000000">
            <w:r>
              <w:rPr>
                <w:color w:val="000000"/>
              </w:rPr>
              <w:t>1</w:t>
            </w:r>
          </w:p>
        </w:tc>
      </w:tr>
      <w:tr w:rsidR="00294D7F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294D7F" w:rsidRDefault="00000000">
            <w:proofErr w:type="spellStart"/>
            <w:r>
              <w:rPr>
                <w:color w:val="000000"/>
              </w:rPr>
              <w:t>op_area</w:t>
            </w:r>
            <w:proofErr w:type="spellEnd"/>
          </w:p>
        </w:tc>
        <w:tc>
          <w:tcPr>
            <w:tcW w:w="1650" w:type="dxa"/>
          </w:tcPr>
          <w:p w:rsidR="00294D7F" w:rsidRDefault="00000000">
            <w:r>
              <w:rPr>
                <w:color w:val="000000"/>
              </w:rPr>
              <w:t>4.08</w:t>
            </w:r>
          </w:p>
        </w:tc>
        <w:tc>
          <w:tcPr>
            <w:tcW w:w="1650" w:type="dxa"/>
          </w:tcPr>
          <w:p w:rsidR="00294D7F" w:rsidRDefault="00000000">
            <w:r>
              <w:rPr>
                <w:color w:val="000000"/>
              </w:rPr>
              <w:t>1.09</w:t>
            </w:r>
          </w:p>
        </w:tc>
        <w:tc>
          <w:tcPr>
            <w:tcW w:w="1650" w:type="dxa"/>
          </w:tcPr>
          <w:p w:rsidR="00294D7F" w:rsidRDefault="00000000">
            <w:r>
              <w:rPr>
                <w:color w:val="000000"/>
              </w:rPr>
              <w:t>≈ 0</w:t>
            </w:r>
          </w:p>
        </w:tc>
        <w:tc>
          <w:tcPr>
            <w:tcW w:w="1650" w:type="dxa"/>
          </w:tcPr>
          <w:p w:rsidR="00294D7F" w:rsidRDefault="00000000">
            <w:r>
              <w:rPr>
                <w:color w:val="000000"/>
              </w:rPr>
              <w:t>1</w:t>
            </w:r>
          </w:p>
        </w:tc>
      </w:tr>
    </w:tbl>
    <w:p w:rsidR="00294D7F" w:rsidRDefault="00000000">
      <w:pPr>
        <w:pStyle w:val="Heading2"/>
        <w:spacing w:before="260" w:after="120"/>
      </w:pPr>
      <w:r>
        <w:t>4.2 Encoding Categorical Features</w:t>
      </w:r>
    </w:p>
    <w:p w:rsidR="00294D7F" w:rsidRDefault="00000000">
      <w:pPr>
        <w:spacing w:after="160"/>
      </w:pPr>
      <w:r>
        <w:t xml:space="preserve">category (14 values), cuisine (4 values), and </w:t>
      </w:r>
      <w:proofErr w:type="spellStart"/>
      <w:r>
        <w:t>center_type</w:t>
      </w:r>
      <w:proofErr w:type="spellEnd"/>
      <w:r>
        <w:t xml:space="preserve"> (3 values) are text-based </w:t>
      </w:r>
      <w:proofErr w:type="spellStart"/>
      <w:r>
        <w:t>categoricals</w:t>
      </w:r>
      <w:proofErr w:type="spellEnd"/>
      <w:r>
        <w:t xml:space="preserve"> that require numeric encoding for </w:t>
      </w:r>
      <w:proofErr w:type="spellStart"/>
      <w:r>
        <w:t>modeling</w:t>
      </w:r>
      <w:proofErr w:type="spellEnd"/>
      <w:r>
        <w:t xml:space="preserve">. Additionally, </w:t>
      </w:r>
      <w:proofErr w:type="spellStart"/>
      <w:r>
        <w:t>region_code</w:t>
      </w:r>
      <w:proofErr w:type="spellEnd"/>
      <w:r>
        <w:t xml:space="preserve"> — although stored as a number — is actually a nominal identifier (region 8 is not “greater than” region 4), so treating it as a continuous number would introduce a false ordinal relationship. With only 8 unique values, it was safe to one-hot encode alongside the other </w:t>
      </w:r>
      <w:proofErr w:type="spellStart"/>
      <w:r>
        <w:t>categoricals</w:t>
      </w:r>
      <w:proofErr w:type="spellEnd"/>
      <w:r>
        <w:t>.</w:t>
      </w:r>
    </w:p>
    <w:p w:rsidR="00294D7F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60"/>
      </w:pPr>
      <w:proofErr w:type="spellStart"/>
      <w:r>
        <w:rPr>
          <w:rFonts w:ascii="Consolas" w:eastAsia="Consolas" w:hAnsi="Consolas" w:cs="Consolas"/>
          <w:sz w:val="19"/>
          <w:szCs w:val="19"/>
        </w:rPr>
        <w:t>cat_cols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['category', 'cuisine', '</w:t>
      </w:r>
      <w:proofErr w:type="spellStart"/>
      <w:r>
        <w:rPr>
          <w:rFonts w:ascii="Consolas" w:eastAsia="Consolas" w:hAnsi="Consolas" w:cs="Consolas"/>
          <w:sz w:val="19"/>
          <w:szCs w:val="19"/>
        </w:rPr>
        <w:t>center_type</w:t>
      </w:r>
      <w:proofErr w:type="spellEnd"/>
      <w:r>
        <w:rPr>
          <w:rFonts w:ascii="Consolas" w:eastAsia="Consolas" w:hAnsi="Consolas" w:cs="Consolas"/>
          <w:sz w:val="19"/>
          <w:szCs w:val="19"/>
        </w:rPr>
        <w:t>', '</w:t>
      </w:r>
      <w:proofErr w:type="spellStart"/>
      <w:r>
        <w:rPr>
          <w:rFonts w:ascii="Consolas" w:eastAsia="Consolas" w:hAnsi="Consolas" w:cs="Consolas"/>
          <w:sz w:val="19"/>
          <w:szCs w:val="19"/>
        </w:rPr>
        <w:t>region_code</w:t>
      </w:r>
      <w:proofErr w:type="spellEnd"/>
      <w:r>
        <w:rPr>
          <w:rFonts w:ascii="Consolas" w:eastAsia="Consolas" w:hAnsi="Consolas" w:cs="Consolas"/>
          <w:sz w:val="19"/>
          <w:szCs w:val="19"/>
        </w:rPr>
        <w:t>']</w:t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pd.get_</w:t>
      </w:r>
      <w:proofErr w:type="gramStart"/>
      <w:r>
        <w:rPr>
          <w:rFonts w:ascii="Consolas" w:eastAsia="Consolas" w:hAnsi="Consolas" w:cs="Consolas"/>
          <w:sz w:val="19"/>
          <w:szCs w:val="19"/>
        </w:rPr>
        <w:t>dummies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>, columns=</w:t>
      </w:r>
      <w:proofErr w:type="spellStart"/>
      <w:r>
        <w:rPr>
          <w:rFonts w:ascii="Consolas" w:eastAsia="Consolas" w:hAnsi="Consolas" w:cs="Consolas"/>
          <w:sz w:val="19"/>
          <w:szCs w:val="19"/>
        </w:rPr>
        <w:t>cat_cols</w:t>
      </w:r>
      <w:proofErr w:type="spellEnd"/>
      <w:r>
        <w:rPr>
          <w:rFonts w:ascii="Consolas" w:eastAsia="Consolas" w:hAnsi="Consolas" w:cs="Consolas"/>
          <w:sz w:val="19"/>
          <w:szCs w:val="19"/>
        </w:rPr>
        <w:t>, prefix=</w:t>
      </w:r>
      <w:proofErr w:type="spellStart"/>
      <w:r>
        <w:rPr>
          <w:rFonts w:ascii="Consolas" w:eastAsia="Consolas" w:hAnsi="Consolas" w:cs="Consolas"/>
          <w:sz w:val="19"/>
          <w:szCs w:val="19"/>
        </w:rPr>
        <w:t>cat_cols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294D7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C3E50"/>
          </w:tcPr>
          <w:p w:rsidR="00294D7F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3000" w:type="dxa"/>
            <w:shd w:val="clear" w:color="auto" w:fill="2C3E50"/>
          </w:tcPr>
          <w:p w:rsidR="00294D7F" w:rsidRDefault="00000000">
            <w:r>
              <w:rPr>
                <w:b/>
                <w:bCs/>
                <w:color w:val="FFFFFF"/>
              </w:rPr>
              <w:t>Unique values</w:t>
            </w:r>
          </w:p>
        </w:tc>
        <w:tc>
          <w:tcPr>
            <w:tcW w:w="3000" w:type="dxa"/>
            <w:shd w:val="clear" w:color="auto" w:fill="2C3E50"/>
          </w:tcPr>
          <w:p w:rsidR="00294D7F" w:rsidRDefault="00000000">
            <w:r>
              <w:rPr>
                <w:b/>
                <w:bCs/>
                <w:color w:val="FFFFFF"/>
              </w:rPr>
              <w:t>Encoding method</w:t>
            </w:r>
          </w:p>
        </w:tc>
      </w:tr>
      <w:tr w:rsidR="00294D7F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294D7F" w:rsidRDefault="00000000">
            <w:r>
              <w:rPr>
                <w:color w:val="000000"/>
              </w:rPr>
              <w:t>category</w:t>
            </w:r>
          </w:p>
        </w:tc>
        <w:tc>
          <w:tcPr>
            <w:tcW w:w="3000" w:type="dxa"/>
          </w:tcPr>
          <w:p w:rsidR="00294D7F" w:rsidRDefault="00000000">
            <w:r>
              <w:rPr>
                <w:color w:val="000000"/>
              </w:rPr>
              <w:t>14</w:t>
            </w:r>
          </w:p>
        </w:tc>
        <w:tc>
          <w:tcPr>
            <w:tcW w:w="3000" w:type="dxa"/>
          </w:tcPr>
          <w:p w:rsidR="00294D7F" w:rsidRDefault="00000000">
            <w:r>
              <w:rPr>
                <w:color w:val="000000"/>
              </w:rPr>
              <w:t>One-hot</w:t>
            </w:r>
          </w:p>
        </w:tc>
      </w:tr>
      <w:tr w:rsidR="00294D7F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294D7F" w:rsidRDefault="00000000">
            <w:r>
              <w:rPr>
                <w:color w:val="000000"/>
              </w:rPr>
              <w:t>cuisine</w:t>
            </w:r>
          </w:p>
        </w:tc>
        <w:tc>
          <w:tcPr>
            <w:tcW w:w="3000" w:type="dxa"/>
          </w:tcPr>
          <w:p w:rsidR="00294D7F" w:rsidRDefault="00000000">
            <w:r>
              <w:rPr>
                <w:color w:val="000000"/>
              </w:rPr>
              <w:t>4</w:t>
            </w:r>
          </w:p>
        </w:tc>
        <w:tc>
          <w:tcPr>
            <w:tcW w:w="3000" w:type="dxa"/>
          </w:tcPr>
          <w:p w:rsidR="00294D7F" w:rsidRDefault="00000000">
            <w:r>
              <w:rPr>
                <w:color w:val="000000"/>
              </w:rPr>
              <w:t>One-hot</w:t>
            </w:r>
          </w:p>
        </w:tc>
      </w:tr>
      <w:tr w:rsidR="00294D7F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294D7F" w:rsidRDefault="00000000">
            <w:proofErr w:type="spellStart"/>
            <w:r>
              <w:rPr>
                <w:color w:val="000000"/>
              </w:rPr>
              <w:t>center_type</w:t>
            </w:r>
            <w:proofErr w:type="spellEnd"/>
          </w:p>
        </w:tc>
        <w:tc>
          <w:tcPr>
            <w:tcW w:w="3000" w:type="dxa"/>
          </w:tcPr>
          <w:p w:rsidR="00294D7F" w:rsidRDefault="00000000">
            <w:r>
              <w:rPr>
                <w:color w:val="000000"/>
              </w:rPr>
              <w:t>3</w:t>
            </w:r>
          </w:p>
        </w:tc>
        <w:tc>
          <w:tcPr>
            <w:tcW w:w="3000" w:type="dxa"/>
          </w:tcPr>
          <w:p w:rsidR="00294D7F" w:rsidRDefault="00000000">
            <w:r>
              <w:rPr>
                <w:color w:val="000000"/>
              </w:rPr>
              <w:t>One-hot</w:t>
            </w:r>
          </w:p>
        </w:tc>
      </w:tr>
      <w:tr w:rsidR="00294D7F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294D7F" w:rsidRDefault="00000000">
            <w:proofErr w:type="spellStart"/>
            <w:r>
              <w:rPr>
                <w:color w:val="000000"/>
              </w:rPr>
              <w:t>region_code</w:t>
            </w:r>
            <w:proofErr w:type="spellEnd"/>
          </w:p>
        </w:tc>
        <w:tc>
          <w:tcPr>
            <w:tcW w:w="3000" w:type="dxa"/>
          </w:tcPr>
          <w:p w:rsidR="00294D7F" w:rsidRDefault="00000000">
            <w:r>
              <w:rPr>
                <w:color w:val="000000"/>
              </w:rPr>
              <w:t>8</w:t>
            </w:r>
          </w:p>
        </w:tc>
        <w:tc>
          <w:tcPr>
            <w:tcW w:w="3000" w:type="dxa"/>
          </w:tcPr>
          <w:p w:rsidR="00294D7F" w:rsidRDefault="00000000">
            <w:r>
              <w:rPr>
                <w:color w:val="000000"/>
              </w:rPr>
              <w:t>One-hot</w:t>
            </w:r>
          </w:p>
        </w:tc>
      </w:tr>
    </w:tbl>
    <w:p w:rsidR="00294D7F" w:rsidRDefault="00294D7F">
      <w:pPr>
        <w:spacing w:after="160"/>
      </w:pPr>
    </w:p>
    <w:p w:rsidR="00294D7F" w:rsidRDefault="00000000">
      <w:pPr>
        <w:spacing w:after="160"/>
      </w:pPr>
      <w:r>
        <w:rPr>
          <w:i/>
          <w:iCs/>
          <w:color w:val="555555"/>
        </w:rPr>
        <w:t>One-hot encoding these four columns expanded the dataset from 21 to 46 columns at this stage (before subsequent ID-column reduction).</w:t>
      </w:r>
    </w:p>
    <w:p w:rsidR="00294D7F" w:rsidRDefault="00000000">
      <w:pPr>
        <w:pStyle w:val="Heading1"/>
        <w:spacing w:before="320" w:after="160"/>
      </w:pPr>
      <w:r>
        <w:t>5. Data Reduction</w:t>
      </w:r>
    </w:p>
    <w:p w:rsidR="00294D7F" w:rsidRDefault="00000000">
      <w:pPr>
        <w:spacing w:after="160"/>
      </w:pPr>
      <w:r>
        <w:t xml:space="preserve">Four identifier columns — id, </w:t>
      </w:r>
      <w:proofErr w:type="spellStart"/>
      <w:r>
        <w:t>center_id</w:t>
      </w:r>
      <w:proofErr w:type="spellEnd"/>
      <w:r>
        <w:t xml:space="preserve">, </w:t>
      </w:r>
      <w:proofErr w:type="spellStart"/>
      <w:r>
        <w:t>meal_id</w:t>
      </w:r>
      <w:proofErr w:type="spellEnd"/>
      <w:r>
        <w:t xml:space="preserve">, and </w:t>
      </w:r>
      <w:proofErr w:type="spellStart"/>
      <w:r>
        <w:t>city_code</w:t>
      </w:r>
      <w:proofErr w:type="spellEnd"/>
      <w:r>
        <w:t xml:space="preserve"> — were dropped. These are row- or lookup-level identifiers with no predictive value once they had already served their purpose in merging the three source files and in the encoding steps above. Retaining them risks a model treating arbitrary ID numbers as meaningful numeric quantities.</w:t>
      </w:r>
    </w:p>
    <w:p w:rsidR="00294D7F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60"/>
      </w:pP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df.drop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(columns=['id', '</w:t>
      </w:r>
      <w:proofErr w:type="spellStart"/>
      <w:r>
        <w:rPr>
          <w:rFonts w:ascii="Consolas" w:eastAsia="Consolas" w:hAnsi="Consolas" w:cs="Consolas"/>
          <w:sz w:val="19"/>
          <w:szCs w:val="19"/>
        </w:rPr>
        <w:t>center_id</w:t>
      </w:r>
      <w:proofErr w:type="spellEnd"/>
      <w:r>
        <w:rPr>
          <w:rFonts w:ascii="Consolas" w:eastAsia="Consolas" w:hAnsi="Consolas" w:cs="Consolas"/>
          <w:sz w:val="19"/>
          <w:szCs w:val="19"/>
        </w:rPr>
        <w:t>', '</w:t>
      </w:r>
      <w:proofErr w:type="spellStart"/>
      <w:r>
        <w:rPr>
          <w:rFonts w:ascii="Consolas" w:eastAsia="Consolas" w:hAnsi="Consolas" w:cs="Consolas"/>
          <w:sz w:val="19"/>
          <w:szCs w:val="19"/>
        </w:rPr>
        <w:t>meal_id</w:t>
      </w:r>
      <w:proofErr w:type="spellEnd"/>
      <w:r>
        <w:rPr>
          <w:rFonts w:ascii="Consolas" w:eastAsia="Consolas" w:hAnsi="Consolas" w:cs="Consolas"/>
          <w:sz w:val="19"/>
          <w:szCs w:val="19"/>
        </w:rPr>
        <w:t>', '</w:t>
      </w:r>
      <w:proofErr w:type="spellStart"/>
      <w:r>
        <w:rPr>
          <w:rFonts w:ascii="Consolas" w:eastAsia="Consolas" w:hAnsi="Consolas" w:cs="Consolas"/>
          <w:sz w:val="19"/>
          <w:szCs w:val="19"/>
        </w:rPr>
        <w:t>city_code</w:t>
      </w:r>
      <w:proofErr w:type="spellEnd"/>
      <w:r>
        <w:rPr>
          <w:rFonts w:ascii="Consolas" w:eastAsia="Consolas" w:hAnsi="Consolas" w:cs="Consolas"/>
          <w:sz w:val="19"/>
          <w:szCs w:val="19"/>
        </w:rPr>
        <w:t>'])</w:t>
      </w:r>
    </w:p>
    <w:p w:rsidR="00294D7F" w:rsidRDefault="00000000">
      <w:pPr>
        <w:spacing w:after="160"/>
      </w:pPr>
      <w:r>
        <w:t>Shape before reduction: 456,548 rows × 46 columns → Shape after reduction: 456,548 rows × 42 columns.</w:t>
      </w:r>
    </w:p>
    <w:p w:rsidR="00294D7F" w:rsidRDefault="00000000">
      <w:pPr>
        <w:pStyle w:val="Heading1"/>
        <w:spacing w:before="320" w:after="160"/>
      </w:pPr>
      <w:r>
        <w:t>6. Before vs. After Preprocessing — Summary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400"/>
      </w:tblGrid>
      <w:tr w:rsidR="00294D7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C3E50"/>
          </w:tcPr>
          <w:p w:rsidR="00294D7F" w:rsidRDefault="00000000">
            <w:r>
              <w:rPr>
                <w:b/>
                <w:bCs/>
                <w:color w:val="FFFFFF"/>
              </w:rPr>
              <w:t>Aspect</w:t>
            </w:r>
          </w:p>
        </w:tc>
        <w:tc>
          <w:tcPr>
            <w:tcW w:w="3400" w:type="dxa"/>
            <w:shd w:val="clear" w:color="auto" w:fill="2C3E50"/>
          </w:tcPr>
          <w:p w:rsidR="00294D7F" w:rsidRDefault="00000000">
            <w:r>
              <w:rPr>
                <w:b/>
                <w:bCs/>
                <w:color w:val="FFFFFF"/>
              </w:rPr>
              <w:t>Before</w:t>
            </w:r>
          </w:p>
        </w:tc>
        <w:tc>
          <w:tcPr>
            <w:tcW w:w="3400" w:type="dxa"/>
            <w:shd w:val="clear" w:color="auto" w:fill="2C3E50"/>
          </w:tcPr>
          <w:p w:rsidR="00294D7F" w:rsidRDefault="00000000">
            <w:r>
              <w:rPr>
                <w:b/>
                <w:bCs/>
                <w:color w:val="FFFFFF"/>
              </w:rPr>
              <w:t>After</w:t>
            </w:r>
          </w:p>
        </w:tc>
      </w:tr>
      <w:tr w:rsidR="00294D7F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294D7F" w:rsidRDefault="00000000">
            <w:r>
              <w:rPr>
                <w:color w:val="000000"/>
              </w:rPr>
              <w:t>Rows</w:t>
            </w:r>
          </w:p>
        </w:tc>
        <w:tc>
          <w:tcPr>
            <w:tcW w:w="3400" w:type="dxa"/>
          </w:tcPr>
          <w:p w:rsidR="00294D7F" w:rsidRDefault="00000000">
            <w:r>
              <w:rPr>
                <w:color w:val="000000"/>
              </w:rPr>
              <w:t>456,548</w:t>
            </w:r>
          </w:p>
        </w:tc>
        <w:tc>
          <w:tcPr>
            <w:tcW w:w="3400" w:type="dxa"/>
          </w:tcPr>
          <w:p w:rsidR="00294D7F" w:rsidRDefault="00000000">
            <w:r>
              <w:rPr>
                <w:color w:val="000000"/>
              </w:rPr>
              <w:t>456,548 (unchanged)</w:t>
            </w:r>
          </w:p>
        </w:tc>
      </w:tr>
      <w:tr w:rsidR="00294D7F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294D7F" w:rsidRDefault="00000000">
            <w:r>
              <w:rPr>
                <w:color w:val="000000"/>
              </w:rPr>
              <w:lastRenderedPageBreak/>
              <w:t>Columns</w:t>
            </w:r>
          </w:p>
        </w:tc>
        <w:tc>
          <w:tcPr>
            <w:tcW w:w="3400" w:type="dxa"/>
          </w:tcPr>
          <w:p w:rsidR="00294D7F" w:rsidRDefault="00000000">
            <w:r>
              <w:rPr>
                <w:color w:val="000000"/>
              </w:rPr>
              <w:t>15</w:t>
            </w:r>
          </w:p>
        </w:tc>
        <w:tc>
          <w:tcPr>
            <w:tcW w:w="3400" w:type="dxa"/>
          </w:tcPr>
          <w:p w:rsidR="00294D7F" w:rsidRDefault="00000000">
            <w:r>
              <w:rPr>
                <w:color w:val="000000"/>
              </w:rPr>
              <w:t>42</w:t>
            </w:r>
          </w:p>
        </w:tc>
      </w:tr>
      <w:tr w:rsidR="00294D7F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294D7F" w:rsidRDefault="00000000">
            <w:r>
              <w:rPr>
                <w:color w:val="000000"/>
              </w:rPr>
              <w:t>Missing values</w:t>
            </w:r>
          </w:p>
        </w:tc>
        <w:tc>
          <w:tcPr>
            <w:tcW w:w="3400" w:type="dxa"/>
          </w:tcPr>
          <w:p w:rsidR="00294D7F" w:rsidRDefault="00000000">
            <w:r>
              <w:rPr>
                <w:color w:val="000000"/>
              </w:rPr>
              <w:t>0</w:t>
            </w:r>
          </w:p>
        </w:tc>
        <w:tc>
          <w:tcPr>
            <w:tcW w:w="3400" w:type="dxa"/>
          </w:tcPr>
          <w:p w:rsidR="00294D7F" w:rsidRDefault="00000000">
            <w:r>
              <w:rPr>
                <w:color w:val="000000"/>
              </w:rPr>
              <w:t>0</w:t>
            </w:r>
          </w:p>
        </w:tc>
      </w:tr>
      <w:tr w:rsidR="00294D7F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294D7F" w:rsidRDefault="00000000">
            <w:r>
              <w:rPr>
                <w:color w:val="000000"/>
              </w:rPr>
              <w:t>Duplicate rows</w:t>
            </w:r>
          </w:p>
        </w:tc>
        <w:tc>
          <w:tcPr>
            <w:tcW w:w="3400" w:type="dxa"/>
          </w:tcPr>
          <w:p w:rsidR="00294D7F" w:rsidRDefault="00000000">
            <w:r>
              <w:rPr>
                <w:color w:val="000000"/>
              </w:rPr>
              <w:t>0</w:t>
            </w:r>
          </w:p>
        </w:tc>
        <w:tc>
          <w:tcPr>
            <w:tcW w:w="3400" w:type="dxa"/>
          </w:tcPr>
          <w:p w:rsidR="00294D7F" w:rsidRDefault="00000000">
            <w:r>
              <w:rPr>
                <w:color w:val="000000"/>
              </w:rPr>
              <w:t>0</w:t>
            </w:r>
          </w:p>
        </w:tc>
      </w:tr>
      <w:tr w:rsidR="00294D7F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294D7F" w:rsidRDefault="00000000">
            <w:proofErr w:type="spellStart"/>
            <w:r>
              <w:rPr>
                <w:color w:val="000000"/>
              </w:rPr>
              <w:t>num_orders</w:t>
            </w:r>
            <w:proofErr w:type="spellEnd"/>
            <w:r>
              <w:rPr>
                <w:color w:val="000000"/>
              </w:rPr>
              <w:t xml:space="preserve"> skewness</w:t>
            </w:r>
          </w:p>
        </w:tc>
        <w:tc>
          <w:tcPr>
            <w:tcW w:w="3400" w:type="dxa"/>
          </w:tcPr>
          <w:p w:rsidR="00294D7F" w:rsidRDefault="00000000">
            <w:r>
              <w:rPr>
                <w:color w:val="000000"/>
              </w:rPr>
              <w:t>6.93</w:t>
            </w:r>
          </w:p>
        </w:tc>
        <w:tc>
          <w:tcPr>
            <w:tcW w:w="3400" w:type="dxa"/>
          </w:tcPr>
          <w:p w:rsidR="00294D7F" w:rsidRDefault="00000000">
            <w:proofErr w:type="spellStart"/>
            <w:r>
              <w:rPr>
                <w:color w:val="000000"/>
              </w:rPr>
              <w:t>num_orders_log</w:t>
            </w:r>
            <w:proofErr w:type="spellEnd"/>
            <w:r>
              <w:rPr>
                <w:color w:val="000000"/>
              </w:rPr>
              <w:t>: -0.02</w:t>
            </w:r>
          </w:p>
        </w:tc>
      </w:tr>
      <w:tr w:rsidR="00294D7F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294D7F" w:rsidRDefault="00000000">
            <w:r>
              <w:rPr>
                <w:color w:val="000000"/>
              </w:rPr>
              <w:t>Categorical columns</w:t>
            </w:r>
          </w:p>
        </w:tc>
        <w:tc>
          <w:tcPr>
            <w:tcW w:w="3400" w:type="dxa"/>
          </w:tcPr>
          <w:p w:rsidR="00294D7F" w:rsidRDefault="00000000">
            <w:r>
              <w:rPr>
                <w:color w:val="000000"/>
              </w:rPr>
              <w:t>4 raw text/numeric columns</w:t>
            </w:r>
          </w:p>
        </w:tc>
        <w:tc>
          <w:tcPr>
            <w:tcW w:w="3400" w:type="dxa"/>
          </w:tcPr>
          <w:p w:rsidR="00294D7F" w:rsidRDefault="00000000">
            <w:r>
              <w:rPr>
                <w:color w:val="000000"/>
              </w:rPr>
              <w:t xml:space="preserve">30 one-hot </w:t>
            </w:r>
            <w:proofErr w:type="spellStart"/>
            <w:r>
              <w:rPr>
                <w:color w:val="000000"/>
              </w:rPr>
              <w:t>boolean</w:t>
            </w:r>
            <w:proofErr w:type="spellEnd"/>
            <w:r>
              <w:rPr>
                <w:color w:val="000000"/>
              </w:rPr>
              <w:t xml:space="preserve"> columns</w:t>
            </w:r>
          </w:p>
        </w:tc>
      </w:tr>
      <w:tr w:rsidR="00294D7F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294D7F" w:rsidRDefault="00000000">
            <w:r>
              <w:rPr>
                <w:color w:val="000000"/>
              </w:rPr>
              <w:t>Numeric scale</w:t>
            </w:r>
          </w:p>
        </w:tc>
        <w:tc>
          <w:tcPr>
            <w:tcW w:w="3400" w:type="dxa"/>
          </w:tcPr>
          <w:p w:rsidR="00294D7F" w:rsidRDefault="00000000">
            <w:r>
              <w:rPr>
                <w:color w:val="000000"/>
              </w:rPr>
              <w:t>Inconsistent ranges</w:t>
            </w:r>
          </w:p>
        </w:tc>
        <w:tc>
          <w:tcPr>
            <w:tcW w:w="3400" w:type="dxa"/>
          </w:tcPr>
          <w:p w:rsidR="00294D7F" w:rsidRDefault="00000000">
            <w:r>
              <w:rPr>
                <w:color w:val="000000"/>
              </w:rPr>
              <w:t>Standardized (mean 0, std 1)</w:t>
            </w:r>
          </w:p>
        </w:tc>
      </w:tr>
      <w:tr w:rsidR="00294D7F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294D7F" w:rsidRDefault="00000000">
            <w:r>
              <w:rPr>
                <w:color w:val="000000"/>
              </w:rPr>
              <w:t>Negative discount rows</w:t>
            </w:r>
          </w:p>
        </w:tc>
        <w:tc>
          <w:tcPr>
            <w:tcW w:w="3400" w:type="dxa"/>
          </w:tcPr>
          <w:p w:rsidR="00294D7F" w:rsidRDefault="00000000">
            <w:r>
              <w:rPr>
                <w:color w:val="000000"/>
              </w:rPr>
              <w:t>Undocumented</w:t>
            </w:r>
          </w:p>
        </w:tc>
        <w:tc>
          <w:tcPr>
            <w:tcW w:w="3400" w:type="dxa"/>
          </w:tcPr>
          <w:p w:rsidR="00294D7F" w:rsidRDefault="00000000">
            <w:r>
              <w:rPr>
                <w:color w:val="000000"/>
              </w:rPr>
              <w:t xml:space="preserve">Flagged via </w:t>
            </w:r>
            <w:proofErr w:type="spellStart"/>
            <w:r>
              <w:rPr>
                <w:color w:val="000000"/>
              </w:rPr>
              <w:t>has_negative_discount</w:t>
            </w:r>
            <w:proofErr w:type="spellEnd"/>
          </w:p>
        </w:tc>
      </w:tr>
      <w:tr w:rsidR="00294D7F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294D7F" w:rsidRDefault="00000000">
            <w:r>
              <w:rPr>
                <w:color w:val="000000"/>
              </w:rPr>
              <w:t>ID columns</w:t>
            </w:r>
          </w:p>
        </w:tc>
        <w:tc>
          <w:tcPr>
            <w:tcW w:w="3400" w:type="dxa"/>
          </w:tcPr>
          <w:p w:rsidR="00294D7F" w:rsidRDefault="00000000">
            <w:r>
              <w:rPr>
                <w:color w:val="000000"/>
              </w:rPr>
              <w:t xml:space="preserve">4 </w:t>
            </w:r>
            <w:proofErr w:type="gramStart"/>
            <w:r>
              <w:rPr>
                <w:color w:val="000000"/>
              </w:rPr>
              <w:t>present</w:t>
            </w:r>
            <w:proofErr w:type="gramEnd"/>
            <w:r>
              <w:rPr>
                <w:color w:val="000000"/>
              </w:rPr>
              <w:t xml:space="preserve"> (id, </w:t>
            </w:r>
            <w:proofErr w:type="spellStart"/>
            <w:r>
              <w:rPr>
                <w:color w:val="000000"/>
              </w:rPr>
              <w:t>center_id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meal_id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city_code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3400" w:type="dxa"/>
          </w:tcPr>
          <w:p w:rsidR="00294D7F" w:rsidRDefault="00000000">
            <w:r>
              <w:rPr>
                <w:color w:val="000000"/>
              </w:rPr>
              <w:t>Removed</w:t>
            </w:r>
          </w:p>
        </w:tc>
      </w:tr>
    </w:tbl>
    <w:p w:rsidR="00294D7F" w:rsidRDefault="00294D7F">
      <w:pPr>
        <w:spacing w:after="160"/>
      </w:pPr>
    </w:p>
    <w:p w:rsidR="00294D7F" w:rsidRDefault="00000000">
      <w:pPr>
        <w:spacing w:after="160"/>
      </w:pPr>
      <w:r>
        <w:t>Notably, row count remained unchanged throughout preprocessing — this was a deliberate choice. Every anomaly identified in EDA (high-demand outliers, negative discounts) was addressed through transformation or flagging rather than deletion, preserving the full dataset for downstream analysis while still resolving the data quality concerns.</w:t>
      </w:r>
    </w:p>
    <w:p w:rsidR="00294D7F" w:rsidRDefault="00000000">
      <w:pPr>
        <w:pStyle w:val="Heading1"/>
        <w:spacing w:before="320" w:after="160"/>
      </w:pPr>
      <w:r>
        <w:t>7. Challenges and Resolutions</w:t>
      </w:r>
    </w:p>
    <w:p w:rsidR="00294D7F" w:rsidRDefault="00000000">
      <w:pPr>
        <w:pStyle w:val="ListParagraph"/>
        <w:numPr>
          <w:ilvl w:val="0"/>
          <w:numId w:val="1"/>
        </w:numPr>
        <w:spacing w:after="80"/>
      </w:pPr>
      <w:r>
        <w:t>Pre-existing notebook bug: A cell in the Week 1 EDA notebook referenced the IQR variable before it was defined, causing an execution error. This was fixed by computing IQR = Q3 - Q1 directly within the affected cell.</w:t>
      </w:r>
    </w:p>
    <w:p w:rsidR="00294D7F" w:rsidRDefault="00000000">
      <w:pPr>
        <w:pStyle w:val="ListParagraph"/>
        <w:numPr>
          <w:ilvl w:val="0"/>
          <w:numId w:val="1"/>
        </w:numPr>
        <w:spacing w:after="80"/>
      </w:pPr>
      <w:r>
        <w:t xml:space="preserve">Outlier ambiguity: Statistical outliers in </w:t>
      </w:r>
      <w:proofErr w:type="spellStart"/>
      <w:r>
        <w:t>num_orders</w:t>
      </w:r>
      <w:proofErr w:type="spellEnd"/>
      <w:r>
        <w:t xml:space="preserve"> initially appeared to be candidates for removal, but cross-referencing against promotional flags in EDA showed they were genuine demand signals — leading to a log-transform approach instead of capping or deletion.</w:t>
      </w:r>
    </w:p>
    <w:p w:rsidR="00294D7F" w:rsidRDefault="00000000">
      <w:pPr>
        <w:pStyle w:val="ListParagraph"/>
        <w:numPr>
          <w:ilvl w:val="0"/>
          <w:numId w:val="1"/>
        </w:numPr>
        <w:spacing w:after="80"/>
      </w:pPr>
      <w:r>
        <w:t>Negative discount interpretation: With no external documentation on pricing policy, the negative-discount rows could not be confirmed as errors. Flagging rather than removing preserved 25% of the dataset that would otherwise have been discarded on an unverified assumption.</w:t>
      </w:r>
    </w:p>
    <w:p w:rsidR="00294D7F" w:rsidRDefault="00000000">
      <w:pPr>
        <w:pStyle w:val="ListParagraph"/>
        <w:numPr>
          <w:ilvl w:val="0"/>
          <w:numId w:val="1"/>
        </w:numPr>
        <w:spacing w:after="80"/>
      </w:pPr>
      <w:r>
        <w:t xml:space="preserve">Nominal vs. numeric ambiguity: </w:t>
      </w:r>
      <w:proofErr w:type="spellStart"/>
      <w:r>
        <w:t>region_code</w:t>
      </w:r>
      <w:proofErr w:type="spellEnd"/>
      <w:r>
        <w:t xml:space="preserve"> required judgment to correctly classify as nominal (categorical) rather than continuous, despite being stored as an integer, to avoid introducing a false ordinal relationship into the model.</w:t>
      </w:r>
    </w:p>
    <w:p w:rsidR="00294D7F" w:rsidRDefault="00000000">
      <w:pPr>
        <w:pStyle w:val="Heading1"/>
        <w:spacing w:before="320" w:after="160"/>
      </w:pPr>
      <w:r>
        <w:t>8. Conclusion</w:t>
      </w:r>
    </w:p>
    <w:p w:rsidR="00294D7F" w:rsidRDefault="00000000">
      <w:pPr>
        <w:spacing w:after="160"/>
      </w:pPr>
      <w:r>
        <w:t xml:space="preserve">The preprocessing pipeline transformed the merged 456,548 × 15 dataset into a </w:t>
      </w:r>
      <w:proofErr w:type="spellStart"/>
      <w:r>
        <w:t>modeling</w:t>
      </w:r>
      <w:proofErr w:type="spellEnd"/>
      <w:r>
        <w:t>-ready 456,548 × 42 dataset without discarding any rows. Cleaning decisions prioritized preserving genuine signal (promotional demand spikes, possible surge pricing) over aggressive removal, while transformation steps (log-scaling, standard scaling, one-hot encoding) put all features on comparable, model-ready scales. The resulting dataset, preprocessed_food_demand.csv, is ready for feature engineering and model building in the following week's task.</w:t>
      </w:r>
    </w:p>
    <w:sectPr w:rsidR="00294D7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6B06DE"/>
    <w:multiLevelType w:val="hybridMultilevel"/>
    <w:tmpl w:val="5D249E76"/>
    <w:lvl w:ilvl="0" w:tplc="B860A8B6">
      <w:start w:val="1"/>
      <w:numFmt w:val="bullet"/>
      <w:lvlText w:val="●"/>
      <w:lvlJc w:val="left"/>
      <w:pPr>
        <w:ind w:left="720" w:hanging="360"/>
      </w:pPr>
    </w:lvl>
    <w:lvl w:ilvl="1" w:tplc="0276DA36">
      <w:start w:val="1"/>
      <w:numFmt w:val="bullet"/>
      <w:lvlText w:val="○"/>
      <w:lvlJc w:val="left"/>
      <w:pPr>
        <w:ind w:left="1440" w:hanging="360"/>
      </w:pPr>
    </w:lvl>
    <w:lvl w:ilvl="2" w:tplc="099025A0">
      <w:start w:val="1"/>
      <w:numFmt w:val="bullet"/>
      <w:lvlText w:val="■"/>
      <w:lvlJc w:val="left"/>
      <w:pPr>
        <w:ind w:left="2160" w:hanging="360"/>
      </w:pPr>
    </w:lvl>
    <w:lvl w:ilvl="3" w:tplc="B9EAF338">
      <w:start w:val="1"/>
      <w:numFmt w:val="bullet"/>
      <w:lvlText w:val="●"/>
      <w:lvlJc w:val="left"/>
      <w:pPr>
        <w:ind w:left="2880" w:hanging="360"/>
      </w:pPr>
    </w:lvl>
    <w:lvl w:ilvl="4" w:tplc="7436C13E">
      <w:start w:val="1"/>
      <w:numFmt w:val="bullet"/>
      <w:lvlText w:val="○"/>
      <w:lvlJc w:val="left"/>
      <w:pPr>
        <w:ind w:left="3600" w:hanging="360"/>
      </w:pPr>
    </w:lvl>
    <w:lvl w:ilvl="5" w:tplc="F5E87F60">
      <w:start w:val="1"/>
      <w:numFmt w:val="bullet"/>
      <w:lvlText w:val="■"/>
      <w:lvlJc w:val="left"/>
      <w:pPr>
        <w:ind w:left="4320" w:hanging="360"/>
      </w:pPr>
    </w:lvl>
    <w:lvl w:ilvl="6" w:tplc="E3FAABE4">
      <w:start w:val="1"/>
      <w:numFmt w:val="bullet"/>
      <w:lvlText w:val="●"/>
      <w:lvlJc w:val="left"/>
      <w:pPr>
        <w:ind w:left="5040" w:hanging="360"/>
      </w:pPr>
    </w:lvl>
    <w:lvl w:ilvl="7" w:tplc="B6403B64">
      <w:start w:val="1"/>
      <w:numFmt w:val="bullet"/>
      <w:lvlText w:val="●"/>
      <w:lvlJc w:val="left"/>
      <w:pPr>
        <w:ind w:left="5760" w:hanging="360"/>
      </w:pPr>
    </w:lvl>
    <w:lvl w:ilvl="8" w:tplc="EB98E25E">
      <w:start w:val="1"/>
      <w:numFmt w:val="bullet"/>
      <w:lvlText w:val="●"/>
      <w:lvlJc w:val="left"/>
      <w:pPr>
        <w:ind w:left="6480" w:hanging="360"/>
      </w:pPr>
    </w:lvl>
  </w:abstractNum>
  <w:num w:numId="1" w16cid:durableId="18683691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D7F"/>
    <w:rsid w:val="00294D7F"/>
    <w:rsid w:val="007B5E1A"/>
    <w:rsid w:val="009F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A93FC"/>
  <w15:docId w15:val="{0E574418-7403-4360-93D6-0B7736C16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1284</Words>
  <Characters>7321</Characters>
  <Application>Microsoft Office Word</Application>
  <DocSecurity>0</DocSecurity>
  <Lines>61</Lines>
  <Paragraphs>17</Paragraphs>
  <ScaleCrop>false</ScaleCrop>
  <Company/>
  <LinksUpToDate>false</LinksUpToDate>
  <CharactersWithSpaces>8588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Ashraful Ahmad</cp:lastModifiedBy>
  <cp:revision>2</cp:revision>
  <dcterms:created xsi:type="dcterms:W3CDTF">2026-09-08T14:14:00Z</dcterms:created>
  <dcterms:modified xsi:type="dcterms:W3CDTF">2026-09-08T14:22:00Z</dcterms:modified>
</cp:coreProperties>
</file>