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United International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CSE 1116 - Coding Test 1 - Set A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Write your name and ID on the question paper. Marks are on the right. Return question.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Q1a) Create a class named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BankAccount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has the following four attributes.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bankName (final String)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accountName (String)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(double)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accountNumber (int)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constructors: </w:t>
        <w:br w:type="textWrapping"/>
        <w:br w:type="textWrapping"/>
        <w:t xml:space="preserve">       i) The first constructor is a default constructor that only prints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to the Bank Account System”.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balance to 0.0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accountName to “NEW”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[2]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     ii) The second constructor will take three parameters named accountNumber, accountName, and balance and initialize the instance variables using this reference. The constructor will print out 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Welcome to the Bank Account System”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current information of the account. [3]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initialization 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will set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bankName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“INVALID”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“Initiating Banking Protocol”.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[2]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static block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will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 “Entering Bank Universe”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following methods: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Deposit(double amount)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amount to 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balance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message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indicating the amount deposited.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Withdraw(double amount)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Subtract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amount from the balance 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sufficient funds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are available; otherwise, print a message indicating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insufficient funds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DisplayAccountInfo()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Display detailed information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about the bank account.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TransferMoney(BankAccount b, double amount)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Transfer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given amount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BankAccount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given in the parameter, also keep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check for insufficient balance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print a message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insufficient. You should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utilize the above functions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this task.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[3]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f) Do the following tasks: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another class named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class contains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method of the file.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two instances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objects for two different constructors.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the following tasks:</w:t>
        <w:br w:type="textWrapping"/>
        <w:tab/>
        <w:t xml:space="preserve">1. Deposit money into an account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2. Withdraw money from an account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3. Transfer money from a BankAccount to another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[1]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4. Display account information after each operation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[2]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