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Interface Specification</w:t>
      </w:r>
    </w:p>
    <w:p>
      <w:r>
        <w:t>This document describes the outbound interface.</w:t>
      </w:r>
    </w:p>
    <w:p>
      <w:pPr>
        <w:pStyle w:val="Heading2"/>
      </w:pPr>
      <w:r>
        <w:t>Field Mapping</w:t>
      </w:r>
    </w:p>
    <w:tbl>
      <w:tblPr/>
      <w:tblGrid/>
      <w:tr>
        <w:tc>
          <w:tcPr>
            <w:tcW w:w="3000" w:type="dxa"/>
          </w:tcPr>
          <w:p>
            <w:r>
              <w:t>Field</w:t>
            </w:r>
          </w:p>
        </w:tc>
        <w:tc>
          <w:tcPr>
            <w:tcW w:w="3000" w:type="dxa"/>
          </w:tcPr>
          <w:p>
            <w:r>
              <w:t>Type</w:t>
            </w:r>
          </w:p>
        </w:tc>
        <w:tc>
          <w:tcPr>
            <w:tcW w:w="3000" w:type="dxa"/>
          </w:tcPr>
          <w:p>
            <w:r>
              <w:t>Description</w:t>
            </w:r>
          </w:p>
        </w:tc>
      </w:tr>
      <w:tr>
        <w:tc>
          <w:tcPr>
            <w:tcW w:w="3000" w:type="dxa"/>
          </w:tcPr>
          <w:p>
            <w:r>
              <w:t>VBELN</w:t>
            </w:r>
          </w:p>
        </w:tc>
        <w:tc>
          <w:tcPr>
            <w:tcW w:w="3000" w:type="dxa"/>
          </w:tcPr>
          <w:p>
            <w:r>
              <w:t>CHAR(10)</w:t>
            </w:r>
          </w:p>
        </w:tc>
        <w:tc>
          <w:tcPr>
            <w:tcW w:w="3000" w:type="dxa"/>
          </w:tcPr>
          <w:p>
            <w:r>
              <w:t>Sales document</w:t>
            </w:r>
          </w:p>
        </w:tc>
      </w:tr>
      <w:tr>
        <w:tc>
          <w:tcPr>
            <w:tcW w:w="3000" w:type="dxa"/>
          </w:tcPr>
          <w:p>
            <w:r>
              <w:t>POSNR</w:t>
            </w:r>
          </w:p>
        </w:tc>
        <w:tc>
          <w:tcPr>
            <w:tcW w:w="3000" w:type="dxa"/>
          </w:tcPr>
          <w:p>
            <w:r>
              <w:t>NUMC(6)</w:t>
            </w:r>
          </w:p>
        </w:tc>
        <w:tc>
          <w:tcPr>
            <w:tcW w:w="3000" w:type="dxa"/>
          </w:tcPr>
          <w:p>
            <w:r>
              <w:t>Item number</w:t>
            </w:r>
          </w:p>
        </w:tc>
      </w:tr>
    </w:tbl>
    <w:p>
      <w:pPr>
        <w:pStyle w:val="Heading2"/>
      </w:pPr>
      <w:r>
        <w:t>Constraints</w:t>
      </w:r>
    </w:p>
    <w:p>
      <w:pPr>
        <w:pStyle w:val="ListBullet"/>
      </w:pPr>
      <w:r>
        <w:t>Released APIs only</w:t>
      </w:r>
    </w:p>
    <w:p>
      <w:pPr>
        <w:pStyle w:val="ListBullet"/>
      </w:pPr>
      <w:r>
        <w:t>No modification of SAP standard objects</w:t>
      </w:r>
    </w:p>
    <w:p>
      <w:pPr>
        <w:pStyle w:val="Heading2"/>
      </w:pPr>
      <w:r>
        <w:t>Build Steps</w:t>
      </w:r>
    </w:p>
    <w:p>
      <w:pPr>
        <w:numPr>
          <w:ilvl w:val="0"/>
          <w:numId w:val="1"/>
        </w:numPr>
      </w:pPr>
      <w:r>
        <w:t>Create the CDS interface view</w:t>
      </w:r>
    </w:p>
    <w:p>
      <w:pPr>
        <w:numPr>
          <w:ilvl w:val="0"/>
          <w:numId w:val="1"/>
        </w:numPr>
      </w:pPr>
      <w:r>
        <w:t>Add the projection view</w:t>
      </w:r>
    </w:p>
    <w:p>
      <w:pPr>
        <w:numPr>
          <w:ilvl w:val="0"/>
          <w:numId w:val="1"/>
        </w:numPr>
      </w:pPr>
      <w:r>
        <w:t>Bind the service</w:t>
      </w:r>
    </w:p>
    <w:p>
      <w:pPr>
        <w:pStyle w:val="ListParagraph"/>
      </w:pPr>
      <w:r>
        <w:t>1. Understand the requirement</w:t>
      </w:r>
    </w:p>
    <w:p>
      <w:pPr>
        <w:pStyle w:val="ListParagraph"/>
      </w:pPr>
      <w:r>
        <w:t>2. Generate the implementation</w:t>
      </w:r>
    </w:p>
    <w:p>
      <w:r>
        <w:t>Package:</w:t>
      </w:r>
      <w:r>
        <w:tab/>
      </w:r>
      <w:r>
        <w:t>ZLOCAL</w:t>
      </w:r>
    </w:p>
    <w:p>
      <w:r>
        <w:t>Line one</w:t>
      </w:r>
      <w:r>
        <w:br/>
      </w:r>
      <w:r>
        <w:t>Line two</w:t>
      </w:r>
    </w:p>
    <w:p>
      <w:r>
        <w:fldChar w:fldCharType="begin"/>
      </w:r>
      <w:r>
        <w:instrText xml:space="preserve"> HYPERLINK "https://sap.com" </w:instrText>
      </w:r>
      <w:r>
        <w:fldChar w:fldCharType="separate"/>
      </w:r>
      <w:r>
        <w:t>SAP Clean Core guidance</w:t>
      </w:r>
      <w:r>
        <w:fldChar w:fldCharType="end"/>
      </w:r>
    </w:p>
    <w:p>
      <w:r>
        <w:instrText> PAGEREF _Toc1 </w:instrText>
      </w:r>
    </w:p>
    <w:p>
      <w:r>
        <w:t>Kept text.</w:t>
      </w:r>
      <w:del>
        <w:r>
          <w:delText> this was deleted</w:delText>
        </w:r>
      </w:del>
    </w:p>
    <w:sdt>
      <w:sdtContent>
        <w:p>
          <w:r>
            <w:t>Inside a content control.</w:t>
          </w:r>
        </w:p>
      </w:sdtContent>
    </w:sdt>
  </w:body>
</w:document>
</file>

<file path=word/numbering.xml><?xml version="1.0" encoding="utf-8"?>
<w:numbering xmlns:w="http://schemas.openxmlformats.org/wordprocessingml/2006/main">
  <w:abstractNum w:abstractNumId="0">
    <w:lvl w:ilvl="0">
      <w:numFmt w:val="decimal"/>
    </w:lvl>
    <w:lvl w:ilvl="1">
      <w:numFmt w:val="bullet"/>
    </w:lvl>
  </w:abstractNum>
  <w:num w:numId="1">
    <w:abstractNumId w:val="0"/>
  </w:num>
</w:numbering>
</file>