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Learn in Public (LIP) Engagement Summary</w:t>
      </w:r>
    </w:p>
    <w:tbl>
      <w:tblPr>
        <w:tblStyle w:val="Table1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2240"/>
        <w:gridCol w:w="1460"/>
        <w:gridCol w:w="1235"/>
        <w:gridCol w:w="1340"/>
        <w:tblGridChange w:id="0">
          <w:tblGrid>
            <w:gridCol w:w="950"/>
            <w:gridCol w:w="2240"/>
            <w:gridCol w:w="1460"/>
            <w:gridCol w:w="1235"/>
            <w:gridCol w:w="1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LinkedIn Post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Week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Post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Post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Post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Post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Post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Post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Engagements: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Impressions:</w:t>
      </w:r>
      <w:r w:rsidDel="00000000" w:rsidR="00000000" w:rsidRPr="00000000">
        <w:rPr>
          <w:rtl w:val="0"/>
        </w:rPr>
        <w:t xml:space="preserve"> 208 + 154 + 341 + 166 + 76 + 33 = </w:t>
      </w:r>
      <w:r w:rsidDel="00000000" w:rsidR="00000000" w:rsidRPr="00000000">
        <w:rPr>
          <w:b w:val="1"/>
          <w:rtl w:val="0"/>
        </w:rPr>
        <w:t xml:space="preserve">978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Reactions:</w:t>
      </w:r>
      <w:r w:rsidDel="00000000" w:rsidR="00000000" w:rsidRPr="00000000">
        <w:rPr>
          <w:rtl w:val="0"/>
        </w:rPr>
        <w:t xml:space="preserve"> 1 + 2 + 4 + 3 + 1 + 0 = </w:t>
      </w:r>
      <w:r w:rsidDel="00000000" w:rsidR="00000000" w:rsidRPr="00000000">
        <w:rPr>
          <w:b w:val="1"/>
          <w:rtl w:val="0"/>
        </w:rPr>
        <w:t xml:space="preserve">11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Comments:</w:t>
      </w:r>
      <w:r w:rsidDel="00000000" w:rsidR="00000000" w:rsidRPr="00000000">
        <w:rPr>
          <w:rtl w:val="0"/>
        </w:rPr>
        <w:t xml:space="preserve"> 0 + 0 + 0 + 0 + 0 + 0 = </w:t>
      </w:r>
      <w:r w:rsidDel="00000000" w:rsidR="00000000" w:rsidRPr="00000000">
        <w:rPr>
          <w:b w:val="1"/>
          <w:rtl w:val="0"/>
        </w:rPr>
        <w:t xml:space="preserve">0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Summary:</w:t>
        <w:br w:type="textWrapping"/>
      </w:r>
      <w:r w:rsidDel="00000000" w:rsidR="00000000" w:rsidRPr="00000000">
        <w:rPr>
          <w:rtl w:val="0"/>
        </w:rPr>
        <w:t xml:space="preserve"> Over six weeks of the LIP Sprint, I actively shared posts on LinkedIn to document my learnings and promote sustainability awareness. My posts collectively reached </w:t>
      </w:r>
      <w:r w:rsidDel="00000000" w:rsidR="00000000" w:rsidRPr="00000000">
        <w:rPr>
          <w:b w:val="1"/>
          <w:rtl w:val="0"/>
        </w:rPr>
        <w:t xml:space="preserve">978 impressions</w:t>
      </w:r>
      <w:r w:rsidDel="00000000" w:rsidR="00000000" w:rsidRPr="00000000">
        <w:rPr>
          <w:rtl w:val="0"/>
        </w:rPr>
        <w:t xml:space="preserve">, received </w:t>
      </w:r>
      <w:r w:rsidDel="00000000" w:rsidR="00000000" w:rsidRPr="00000000">
        <w:rPr>
          <w:b w:val="1"/>
          <w:rtl w:val="0"/>
        </w:rPr>
        <w:t xml:space="preserve">11 reactions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0 comments</w:t>
      </w:r>
      <w:r w:rsidDel="00000000" w:rsidR="00000000" w:rsidRPr="00000000">
        <w:rPr>
          <w:rtl w:val="0"/>
        </w:rPr>
        <w:t xml:space="preserve">. This process strengthened my skills in public engagement, content creation, and sustainability communication, while demonstrating consistent participation and learning in public.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linkedin.com/posts/ashritha-reddy-annareddy_1m1bgreeninternship-1m1b-solarenergy-activity-7378312832150298624-KPnU" TargetMode="External"/><Relationship Id="rId10" Type="http://schemas.openxmlformats.org/officeDocument/2006/relationships/hyperlink" Target="https://www.linkedin.com/posts/ashritha-reddy-annareddy_1m1bgreeninternship-1m1b-sustainability-activity-7373589006967812096-ImWV" TargetMode="External"/><Relationship Id="rId9" Type="http://schemas.openxmlformats.org/officeDocument/2006/relationships/hyperlink" Target="https://www.linkedin.com/posts/ashritha-reddy-annareddy_1m1bgreeninternship-1m1b-1m1bgreeninternship-activity-7372313816472236032-wm3B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posts/ashritha-reddy-annareddy_1m1bgreeninternship-sustainability-climateaction-activity-7364930777865719808-eSRd" TargetMode="External"/><Relationship Id="rId7" Type="http://schemas.openxmlformats.org/officeDocument/2006/relationships/hyperlink" Target="https://www.linkedin.com/posts/ashritha-reddy-annareddy_data-sourcing-sustainability-metrics-activity-7367558079401439233-HuoL" TargetMode="External"/><Relationship Id="rId8" Type="http://schemas.openxmlformats.org/officeDocument/2006/relationships/hyperlink" Target="https://www.linkedin.com/posts/ashritha-reddy-annareddy_1m1b-greeninternship-cleanenergy-activity-7370294885662474240-9Iq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