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B360" w14:textId="77777777" w:rsidR="00BD09E0" w:rsidRDefault="00D32A3C" w:rsidP="00BD09E0">
      <w:pPr>
        <w:jc w:val="center"/>
        <w:rPr>
          <w:rFonts w:ascii="Times New Roman" w:hAnsi="Times New Roman" w:cs="Times New Roman"/>
          <w:b/>
          <w:bCs/>
          <w:sz w:val="48"/>
          <w:szCs w:val="48"/>
        </w:rPr>
      </w:pPr>
      <w:r w:rsidRPr="00443B2D">
        <w:rPr>
          <w:rFonts w:ascii="Times New Roman" w:hAnsi="Times New Roman" w:cs="Times New Roman"/>
          <w:b/>
          <w:bCs/>
          <w:sz w:val="48"/>
          <w:szCs w:val="48"/>
        </w:rPr>
        <w:t>STOCK MARKET FUNDAMENTALS &amp; FINANCIAL STATEMENT ANALYSIS</w:t>
      </w:r>
    </w:p>
    <w:p w14:paraId="26B618CE" w14:textId="77777777" w:rsidR="002B269C" w:rsidRDefault="002B269C" w:rsidP="00BD09E0">
      <w:pPr>
        <w:jc w:val="center"/>
        <w:rPr>
          <w:rFonts w:ascii="Times New Roman" w:hAnsi="Times New Roman" w:cs="Times New Roman"/>
          <w:b/>
          <w:bCs/>
          <w:sz w:val="48"/>
          <w:szCs w:val="48"/>
        </w:rPr>
      </w:pPr>
    </w:p>
    <w:p w14:paraId="29DACFD0" w14:textId="663552CB" w:rsidR="00BD09E0" w:rsidRDefault="00BD09E0" w:rsidP="00BD09E0">
      <w:pPr>
        <w:jc w:val="center"/>
        <w:rPr>
          <w:rFonts w:ascii="Times New Roman" w:hAnsi="Times New Roman" w:cs="Times New Roman"/>
          <w:b/>
          <w:bCs/>
          <w:sz w:val="36"/>
          <w:szCs w:val="36"/>
        </w:rPr>
      </w:pPr>
      <w:r w:rsidRPr="00BD09E0">
        <w:rPr>
          <w:rFonts w:ascii="Times New Roman" w:hAnsi="Times New Roman" w:cs="Times New Roman"/>
          <w:b/>
          <w:bCs/>
          <w:sz w:val="36"/>
          <w:szCs w:val="36"/>
        </w:rPr>
        <w:t>Company Selected: Tata Consultancy Services (TCS)</w:t>
      </w:r>
    </w:p>
    <w:p w14:paraId="196FBD32" w14:textId="77777777" w:rsidR="002B269C" w:rsidRDefault="002B269C" w:rsidP="00BD09E0">
      <w:pPr>
        <w:jc w:val="center"/>
        <w:rPr>
          <w:rFonts w:ascii="Times New Roman" w:hAnsi="Times New Roman" w:cs="Times New Roman"/>
          <w:b/>
          <w:bCs/>
          <w:sz w:val="36"/>
          <w:szCs w:val="36"/>
        </w:rPr>
      </w:pPr>
    </w:p>
    <w:p w14:paraId="2F076833" w14:textId="34AE014C" w:rsidR="002B269C" w:rsidRDefault="002B269C" w:rsidP="00BD09E0">
      <w:pPr>
        <w:jc w:val="center"/>
        <w:rPr>
          <w:rFonts w:ascii="Times New Roman" w:hAnsi="Times New Roman" w:cs="Times New Roman"/>
          <w:b/>
          <w:bCs/>
          <w:sz w:val="40"/>
          <w:szCs w:val="40"/>
        </w:rPr>
      </w:pPr>
      <w:r w:rsidRPr="002B269C">
        <w:rPr>
          <w:rFonts w:ascii="Times New Roman" w:hAnsi="Times New Roman" w:cs="Times New Roman"/>
          <w:b/>
          <w:bCs/>
          <w:sz w:val="40"/>
          <w:szCs w:val="40"/>
        </w:rPr>
        <w:t>Week 2 – FinTech Domain &amp; Software Development Fundamentals</w:t>
      </w:r>
    </w:p>
    <w:p w14:paraId="314C727C" w14:textId="77777777" w:rsidR="00C80BDD" w:rsidRDefault="00F971B4" w:rsidP="00870E92">
      <w:pPr>
        <w:pStyle w:val="ListParagraph"/>
        <w:numPr>
          <w:ilvl w:val="0"/>
          <w:numId w:val="5"/>
        </w:numPr>
        <w:jc w:val="both"/>
        <w:rPr>
          <w:rFonts w:ascii="Times New Roman" w:hAnsi="Times New Roman" w:cs="Times New Roman"/>
          <w:sz w:val="28"/>
          <w:szCs w:val="28"/>
        </w:rPr>
      </w:pPr>
      <w:r w:rsidRPr="00AE3750">
        <w:rPr>
          <w:rFonts w:ascii="Times New Roman" w:hAnsi="Times New Roman" w:cs="Times New Roman"/>
          <w:sz w:val="28"/>
          <w:szCs w:val="28"/>
        </w:rPr>
        <w:t>What is a Stock Market?</w:t>
      </w:r>
    </w:p>
    <w:p w14:paraId="082D0E51" w14:textId="77777777" w:rsidR="002645B0" w:rsidRPr="00BE2FA4" w:rsidRDefault="00C228FA" w:rsidP="00870E92">
      <w:pPr>
        <w:pStyle w:val="ListParagraph"/>
        <w:numPr>
          <w:ilvl w:val="0"/>
          <w:numId w:val="5"/>
        </w:numPr>
        <w:jc w:val="both"/>
        <w:rPr>
          <w:rFonts w:ascii="Times New Roman" w:hAnsi="Times New Roman" w:cs="Times New Roman"/>
          <w:sz w:val="28"/>
          <w:szCs w:val="28"/>
        </w:rPr>
      </w:pPr>
      <w:r w:rsidRPr="002D4398">
        <w:rPr>
          <w:rFonts w:ascii="Times New Roman" w:hAnsi="Times New Roman" w:cs="Times New Roman"/>
        </w:rPr>
        <w:t>A stock market is a marketplace where investors buy and sell shares of publicly listed companies. It helps companies raise capital for business growth and provides investors with an opportunity to own a part of a company.</w:t>
      </w:r>
    </w:p>
    <w:p w14:paraId="7C127081" w14:textId="77777777" w:rsidR="00BE2FA4" w:rsidRPr="002645B0" w:rsidRDefault="00BE2FA4" w:rsidP="00BE2FA4">
      <w:pPr>
        <w:pStyle w:val="ListParagraph"/>
        <w:ind w:left="360"/>
        <w:jc w:val="both"/>
        <w:rPr>
          <w:rFonts w:ascii="Times New Roman" w:hAnsi="Times New Roman" w:cs="Times New Roman"/>
          <w:sz w:val="28"/>
          <w:szCs w:val="28"/>
        </w:rPr>
      </w:pPr>
    </w:p>
    <w:p w14:paraId="3B2C058A" w14:textId="19278FA4" w:rsidR="002645B0" w:rsidRDefault="002645B0" w:rsidP="00870E92">
      <w:pPr>
        <w:pStyle w:val="ListParagraph"/>
        <w:numPr>
          <w:ilvl w:val="0"/>
          <w:numId w:val="5"/>
        </w:numPr>
        <w:jc w:val="both"/>
        <w:rPr>
          <w:rFonts w:ascii="Times New Roman" w:hAnsi="Times New Roman" w:cs="Times New Roman"/>
          <w:sz w:val="28"/>
          <w:szCs w:val="28"/>
        </w:rPr>
      </w:pPr>
      <w:r w:rsidRPr="002645B0">
        <w:rPr>
          <w:rFonts w:ascii="Times New Roman" w:hAnsi="Times New Roman" w:cs="Times New Roman"/>
          <w:sz w:val="28"/>
          <w:szCs w:val="28"/>
        </w:rPr>
        <w:t xml:space="preserve"> NSE &amp; BSE</w:t>
      </w:r>
    </w:p>
    <w:p w14:paraId="7C690E29" w14:textId="5E10717D" w:rsidR="000C0190" w:rsidRDefault="000C0190" w:rsidP="00870E92">
      <w:pPr>
        <w:pStyle w:val="ListParagraph"/>
        <w:numPr>
          <w:ilvl w:val="0"/>
          <w:numId w:val="5"/>
        </w:numPr>
        <w:jc w:val="both"/>
        <w:rPr>
          <w:rFonts w:ascii="Times New Roman" w:hAnsi="Times New Roman" w:cs="Times New Roman"/>
        </w:rPr>
      </w:pPr>
      <w:r w:rsidRPr="000C0190">
        <w:rPr>
          <w:rFonts w:ascii="Times New Roman" w:hAnsi="Times New Roman" w:cs="Times New Roman"/>
        </w:rPr>
        <w:t>The National Stock Exchange (NSE) and Bombay Stock Exchange (BSE) are the two major stock exchanges in India. NSE operates the Nifty 50 index, while BSE operates the Sensex index. Companies can be listed and their shares can be traded on these exchanges.</w:t>
      </w:r>
    </w:p>
    <w:p w14:paraId="2A4FD43A" w14:textId="77777777" w:rsidR="00BE2FA4" w:rsidRDefault="00BE2FA4" w:rsidP="00BE2FA4">
      <w:pPr>
        <w:pStyle w:val="ListParagraph"/>
        <w:ind w:left="360"/>
        <w:jc w:val="both"/>
        <w:rPr>
          <w:rFonts w:ascii="Times New Roman" w:hAnsi="Times New Roman" w:cs="Times New Roman"/>
        </w:rPr>
      </w:pPr>
    </w:p>
    <w:p w14:paraId="03E96AC2" w14:textId="77777777" w:rsidR="00BE2FA4" w:rsidRDefault="000D18D8" w:rsidP="00BE2FA4">
      <w:pPr>
        <w:pStyle w:val="ListParagraph"/>
        <w:numPr>
          <w:ilvl w:val="0"/>
          <w:numId w:val="5"/>
        </w:numPr>
        <w:jc w:val="both"/>
        <w:rPr>
          <w:rFonts w:ascii="Times New Roman" w:hAnsi="Times New Roman" w:cs="Times New Roman"/>
          <w:sz w:val="28"/>
          <w:szCs w:val="28"/>
        </w:rPr>
      </w:pPr>
      <w:r w:rsidRPr="000D18D8">
        <w:rPr>
          <w:rFonts w:ascii="Times New Roman" w:hAnsi="Times New Roman" w:cs="Times New Roman"/>
          <w:sz w:val="28"/>
          <w:szCs w:val="28"/>
        </w:rPr>
        <w:t>Nifty &amp; Sensex</w:t>
      </w:r>
    </w:p>
    <w:p w14:paraId="395EE8BC" w14:textId="7B54EBDD" w:rsidR="00344307" w:rsidRDefault="00344307" w:rsidP="00BE2FA4">
      <w:pPr>
        <w:pStyle w:val="ListParagraph"/>
        <w:numPr>
          <w:ilvl w:val="0"/>
          <w:numId w:val="5"/>
        </w:numPr>
        <w:jc w:val="both"/>
        <w:rPr>
          <w:rFonts w:ascii="Times New Roman" w:hAnsi="Times New Roman" w:cs="Times New Roman"/>
          <w:sz w:val="28"/>
          <w:szCs w:val="28"/>
        </w:rPr>
      </w:pPr>
      <w:r w:rsidRPr="00BE2FA4">
        <w:rPr>
          <w:rFonts w:ascii="Times New Roman" w:hAnsi="Times New Roman" w:cs="Times New Roman"/>
        </w:rPr>
        <w:t>Nifty 50 is a stock market index that represents 50 major companies listed on the NSE. Sensex is a stock market index that represents 30 major companies listed on the BSE. They are commonly used to understand the overall performance and direction of the Indian stock market</w:t>
      </w:r>
      <w:r w:rsidRPr="00BE2FA4">
        <w:rPr>
          <w:rFonts w:ascii="Times New Roman" w:hAnsi="Times New Roman" w:cs="Times New Roman"/>
          <w:sz w:val="28"/>
          <w:szCs w:val="28"/>
        </w:rPr>
        <w:t>.</w:t>
      </w:r>
    </w:p>
    <w:p w14:paraId="73CB0AB3" w14:textId="77777777" w:rsidR="00BE2FA4" w:rsidRPr="00BE2FA4" w:rsidRDefault="00BE2FA4" w:rsidP="00BE2FA4">
      <w:pPr>
        <w:pStyle w:val="ListParagraph"/>
        <w:ind w:left="360"/>
        <w:jc w:val="both"/>
        <w:rPr>
          <w:rFonts w:ascii="Times New Roman" w:hAnsi="Times New Roman" w:cs="Times New Roman"/>
          <w:sz w:val="28"/>
          <w:szCs w:val="28"/>
        </w:rPr>
      </w:pPr>
    </w:p>
    <w:p w14:paraId="647F35E8" w14:textId="143F869C" w:rsidR="00853F2F" w:rsidRDefault="00853F2F" w:rsidP="00870E92">
      <w:pPr>
        <w:pStyle w:val="ListParagraph"/>
        <w:numPr>
          <w:ilvl w:val="0"/>
          <w:numId w:val="5"/>
        </w:numPr>
        <w:jc w:val="both"/>
        <w:rPr>
          <w:rFonts w:ascii="Times New Roman" w:hAnsi="Times New Roman" w:cs="Times New Roman"/>
          <w:sz w:val="28"/>
          <w:szCs w:val="28"/>
        </w:rPr>
      </w:pPr>
      <w:r w:rsidRPr="00853F2F">
        <w:rPr>
          <w:rFonts w:ascii="Times New Roman" w:hAnsi="Times New Roman" w:cs="Times New Roman"/>
          <w:sz w:val="28"/>
          <w:szCs w:val="28"/>
        </w:rPr>
        <w:t>IPO &amp; SME IPO</w:t>
      </w:r>
    </w:p>
    <w:p w14:paraId="3296537B" w14:textId="2BC92279" w:rsidR="00E718F9" w:rsidRDefault="00E718F9" w:rsidP="00870E92">
      <w:pPr>
        <w:pStyle w:val="ListParagraph"/>
        <w:numPr>
          <w:ilvl w:val="0"/>
          <w:numId w:val="5"/>
        </w:numPr>
        <w:jc w:val="both"/>
        <w:rPr>
          <w:rFonts w:ascii="Times New Roman" w:hAnsi="Times New Roman" w:cs="Times New Roman"/>
          <w:sz w:val="28"/>
          <w:szCs w:val="28"/>
        </w:rPr>
      </w:pPr>
      <w:r w:rsidRPr="00E718F9">
        <w:rPr>
          <w:rFonts w:ascii="Times New Roman" w:hAnsi="Times New Roman" w:cs="Times New Roman"/>
        </w:rPr>
        <w:t>An Initial Public Offering (IPO) is the process through which a private company offers its shares to the public for the first time. An SME IPO is an IPO specifically designed for eligible Small and Medium Enterprises to raise funds from the public</w:t>
      </w:r>
      <w:r w:rsidRPr="00E718F9">
        <w:rPr>
          <w:rFonts w:ascii="Times New Roman" w:hAnsi="Times New Roman" w:cs="Times New Roman"/>
          <w:sz w:val="28"/>
          <w:szCs w:val="28"/>
        </w:rPr>
        <w:t>.</w:t>
      </w:r>
    </w:p>
    <w:p w14:paraId="27A975D2" w14:textId="77777777" w:rsidR="00BE2FA4" w:rsidRDefault="00BE2FA4" w:rsidP="00BE2FA4">
      <w:pPr>
        <w:pStyle w:val="ListParagraph"/>
        <w:ind w:left="360"/>
        <w:jc w:val="both"/>
        <w:rPr>
          <w:rFonts w:ascii="Times New Roman" w:hAnsi="Times New Roman" w:cs="Times New Roman"/>
          <w:sz w:val="28"/>
          <w:szCs w:val="28"/>
        </w:rPr>
      </w:pPr>
    </w:p>
    <w:p w14:paraId="02D344DE" w14:textId="4C4BD537" w:rsidR="00E718F9" w:rsidRDefault="00FF6103" w:rsidP="00870E92">
      <w:pPr>
        <w:pStyle w:val="ListParagraph"/>
        <w:numPr>
          <w:ilvl w:val="0"/>
          <w:numId w:val="5"/>
        </w:numPr>
        <w:jc w:val="both"/>
        <w:rPr>
          <w:rFonts w:ascii="Times New Roman" w:hAnsi="Times New Roman" w:cs="Times New Roman"/>
          <w:sz w:val="28"/>
          <w:szCs w:val="28"/>
        </w:rPr>
      </w:pPr>
      <w:r w:rsidRPr="00FF6103">
        <w:rPr>
          <w:rFonts w:ascii="Times New Roman" w:hAnsi="Times New Roman" w:cs="Times New Roman"/>
          <w:sz w:val="28"/>
          <w:szCs w:val="28"/>
        </w:rPr>
        <w:t>Market Capitalization</w:t>
      </w:r>
    </w:p>
    <w:p w14:paraId="771B7082" w14:textId="7DAF216F" w:rsidR="00FF6103" w:rsidRDefault="002133CE" w:rsidP="00870E92">
      <w:pPr>
        <w:pStyle w:val="ListParagraph"/>
        <w:numPr>
          <w:ilvl w:val="0"/>
          <w:numId w:val="5"/>
        </w:numPr>
        <w:jc w:val="both"/>
        <w:rPr>
          <w:rFonts w:ascii="Times New Roman" w:hAnsi="Times New Roman" w:cs="Times New Roman"/>
        </w:rPr>
      </w:pPr>
      <w:r w:rsidRPr="002133CE">
        <w:rPr>
          <w:rFonts w:ascii="Times New Roman" w:hAnsi="Times New Roman" w:cs="Times New Roman"/>
        </w:rPr>
        <w:t>Market capitalization is the total market value of a company's outstanding shares. It is calculated by multiplying the current share price by the total number of outstanding shares.</w:t>
      </w:r>
    </w:p>
    <w:p w14:paraId="3C25473B" w14:textId="68E719EE" w:rsidR="002133CE" w:rsidRDefault="00123435" w:rsidP="00870E92">
      <w:pPr>
        <w:jc w:val="both"/>
        <w:rPr>
          <w:rFonts w:ascii="Times New Roman" w:hAnsi="Times New Roman" w:cs="Times New Roman"/>
        </w:rPr>
      </w:pPr>
      <w:r>
        <w:rPr>
          <w:rFonts w:ascii="Times New Roman" w:hAnsi="Times New Roman" w:cs="Times New Roman"/>
        </w:rPr>
        <w:t xml:space="preserve">  </w:t>
      </w:r>
      <w:r w:rsidR="00870E92">
        <w:rPr>
          <w:rFonts w:ascii="Times New Roman" w:hAnsi="Times New Roman" w:cs="Times New Roman"/>
        </w:rPr>
        <w:t xml:space="preserve">     </w:t>
      </w:r>
      <w:r w:rsidR="002603AE" w:rsidRPr="00BD547F">
        <w:rPr>
          <w:rFonts w:ascii="Times New Roman" w:hAnsi="Times New Roman" w:cs="Times New Roman"/>
          <w:b/>
          <w:bCs/>
        </w:rPr>
        <w:t>Formula:</w:t>
      </w:r>
      <w:r w:rsidR="002603AE" w:rsidRPr="00123435">
        <w:rPr>
          <w:rFonts w:ascii="Times New Roman" w:hAnsi="Times New Roman" w:cs="Times New Roman"/>
        </w:rPr>
        <w:t xml:space="preserve"> Market Capitalization = Share Price × Outstanding Shares</w:t>
      </w:r>
      <w:r w:rsidR="00D90DF6" w:rsidRPr="00123435">
        <w:rPr>
          <w:rFonts w:ascii="Times New Roman" w:hAnsi="Times New Roman" w:cs="Times New Roman"/>
        </w:rPr>
        <w:t>.</w:t>
      </w:r>
    </w:p>
    <w:p w14:paraId="0AECF5C8" w14:textId="4EA93465" w:rsidR="00C228FA" w:rsidRDefault="00870E92" w:rsidP="00870E92">
      <w:pPr>
        <w:pStyle w:val="ListParagraph"/>
        <w:numPr>
          <w:ilvl w:val="0"/>
          <w:numId w:val="14"/>
        </w:numPr>
        <w:jc w:val="both"/>
        <w:rPr>
          <w:rFonts w:ascii="Times New Roman" w:hAnsi="Times New Roman" w:cs="Times New Roman"/>
          <w:sz w:val="28"/>
          <w:szCs w:val="28"/>
        </w:rPr>
      </w:pPr>
      <w:r w:rsidRPr="00870E92">
        <w:rPr>
          <w:rFonts w:ascii="Times New Roman" w:hAnsi="Times New Roman" w:cs="Times New Roman"/>
          <w:sz w:val="28"/>
          <w:szCs w:val="28"/>
        </w:rPr>
        <w:lastRenderedPageBreak/>
        <w:t xml:space="preserve"> P/E Ratio</w:t>
      </w:r>
    </w:p>
    <w:p w14:paraId="38EEBEED" w14:textId="644428ED" w:rsidR="00870E92" w:rsidRDefault="00677F0E" w:rsidP="00870E92">
      <w:pPr>
        <w:pStyle w:val="ListParagraph"/>
        <w:numPr>
          <w:ilvl w:val="0"/>
          <w:numId w:val="14"/>
        </w:numPr>
        <w:jc w:val="both"/>
        <w:rPr>
          <w:rFonts w:ascii="Times New Roman" w:hAnsi="Times New Roman" w:cs="Times New Roman"/>
        </w:rPr>
      </w:pPr>
      <w:r w:rsidRPr="00677F0E">
        <w:rPr>
          <w:rFonts w:ascii="Times New Roman" w:hAnsi="Times New Roman" w:cs="Times New Roman"/>
        </w:rPr>
        <w:t>The Price-to-Earnings (P/E) ratio compares a company's share price with its earnings per share (EPS). It helps investors understand how much they are paying for each unit of the company's earnings.</w:t>
      </w:r>
    </w:p>
    <w:p w14:paraId="70241077" w14:textId="0F21A48E" w:rsidR="00BD547F" w:rsidRDefault="00BD547F" w:rsidP="00BD547F">
      <w:pPr>
        <w:pStyle w:val="ListParagraph"/>
        <w:ind w:left="360"/>
        <w:jc w:val="both"/>
        <w:rPr>
          <w:rFonts w:ascii="Times New Roman" w:hAnsi="Times New Roman" w:cs="Times New Roman"/>
        </w:rPr>
      </w:pPr>
      <w:r w:rsidRPr="00BD547F">
        <w:rPr>
          <w:rFonts w:ascii="Times New Roman" w:hAnsi="Times New Roman" w:cs="Times New Roman"/>
          <w:b/>
          <w:bCs/>
        </w:rPr>
        <w:t>Formula:</w:t>
      </w:r>
      <w:r w:rsidRPr="00BD547F">
        <w:rPr>
          <w:rFonts w:ascii="Times New Roman" w:hAnsi="Times New Roman" w:cs="Times New Roman"/>
        </w:rPr>
        <w:t xml:space="preserve"> P/E Ratio = Market Price per Share ÷ Earnings per Share</w:t>
      </w:r>
    </w:p>
    <w:p w14:paraId="3548D97F" w14:textId="77777777" w:rsidR="001336FD" w:rsidRDefault="001336FD" w:rsidP="00BD547F">
      <w:pPr>
        <w:pStyle w:val="ListParagraph"/>
        <w:ind w:left="360"/>
        <w:jc w:val="both"/>
        <w:rPr>
          <w:rFonts w:ascii="Times New Roman" w:hAnsi="Times New Roman" w:cs="Times New Roman"/>
        </w:rPr>
      </w:pPr>
    </w:p>
    <w:p w14:paraId="1746720B" w14:textId="67EB730A" w:rsidR="00BD547F" w:rsidRDefault="001336FD" w:rsidP="001336FD">
      <w:pPr>
        <w:pStyle w:val="ListParagraph"/>
        <w:numPr>
          <w:ilvl w:val="0"/>
          <w:numId w:val="14"/>
        </w:numPr>
        <w:jc w:val="both"/>
        <w:rPr>
          <w:rFonts w:ascii="Times New Roman" w:hAnsi="Times New Roman" w:cs="Times New Roman"/>
          <w:sz w:val="28"/>
          <w:szCs w:val="28"/>
        </w:rPr>
      </w:pPr>
      <w:r w:rsidRPr="001336FD">
        <w:rPr>
          <w:rFonts w:ascii="Times New Roman" w:hAnsi="Times New Roman" w:cs="Times New Roman"/>
          <w:sz w:val="28"/>
          <w:szCs w:val="28"/>
        </w:rPr>
        <w:t xml:space="preserve"> P/B Ratio</w:t>
      </w:r>
    </w:p>
    <w:p w14:paraId="37AB39F3" w14:textId="70EC87FD" w:rsidR="001336FD" w:rsidRDefault="00B46589" w:rsidP="001336FD">
      <w:pPr>
        <w:pStyle w:val="ListParagraph"/>
        <w:numPr>
          <w:ilvl w:val="0"/>
          <w:numId w:val="14"/>
        </w:numPr>
        <w:jc w:val="both"/>
        <w:rPr>
          <w:rFonts w:ascii="Times New Roman" w:hAnsi="Times New Roman" w:cs="Times New Roman"/>
        </w:rPr>
      </w:pPr>
      <w:r w:rsidRPr="00B46589">
        <w:rPr>
          <w:rFonts w:ascii="Times New Roman" w:hAnsi="Times New Roman" w:cs="Times New Roman"/>
        </w:rPr>
        <w:t>The Price-to-Book (P/B) ratio compares a company's market price per share with its book value per share. It is used to understand how the market values a company compared with the accounting value of its net assets.</w:t>
      </w:r>
    </w:p>
    <w:p w14:paraId="6284E494" w14:textId="77777777" w:rsidR="000365CF" w:rsidRDefault="000365CF" w:rsidP="000365CF">
      <w:pPr>
        <w:pStyle w:val="ListParagraph"/>
        <w:ind w:left="360"/>
        <w:jc w:val="both"/>
        <w:rPr>
          <w:rFonts w:ascii="Times New Roman" w:hAnsi="Times New Roman" w:cs="Times New Roman"/>
        </w:rPr>
      </w:pPr>
    </w:p>
    <w:p w14:paraId="594815EB" w14:textId="1F41DC95" w:rsidR="00B46589" w:rsidRDefault="00B46589" w:rsidP="00B46589">
      <w:pPr>
        <w:pStyle w:val="ListParagraph"/>
        <w:ind w:left="360"/>
        <w:jc w:val="both"/>
        <w:rPr>
          <w:rFonts w:ascii="Times New Roman" w:hAnsi="Times New Roman" w:cs="Times New Roman"/>
        </w:rPr>
      </w:pPr>
      <w:r w:rsidRPr="000365CF">
        <w:rPr>
          <w:rFonts w:ascii="Times New Roman" w:hAnsi="Times New Roman" w:cs="Times New Roman"/>
          <w:b/>
          <w:bCs/>
        </w:rPr>
        <w:t>Formula:</w:t>
      </w:r>
      <w:r w:rsidRPr="00B46589">
        <w:rPr>
          <w:rFonts w:ascii="Times New Roman" w:hAnsi="Times New Roman" w:cs="Times New Roman"/>
        </w:rPr>
        <w:t xml:space="preserve"> P/B Ratio = Market Price per Share ÷ Book Value per Share</w:t>
      </w:r>
      <w:r w:rsidR="000365CF">
        <w:rPr>
          <w:rFonts w:ascii="Times New Roman" w:hAnsi="Times New Roman" w:cs="Times New Roman"/>
        </w:rPr>
        <w:t>.</w:t>
      </w:r>
    </w:p>
    <w:p w14:paraId="4BC172F9" w14:textId="77777777" w:rsidR="003D347F" w:rsidRDefault="003D347F" w:rsidP="00B46589">
      <w:pPr>
        <w:pStyle w:val="ListParagraph"/>
        <w:ind w:left="360"/>
        <w:jc w:val="both"/>
        <w:rPr>
          <w:rFonts w:ascii="Times New Roman" w:hAnsi="Times New Roman" w:cs="Times New Roman"/>
        </w:rPr>
      </w:pPr>
    </w:p>
    <w:p w14:paraId="7B0BB051" w14:textId="6EC34EFA" w:rsidR="000365CF" w:rsidRDefault="003D347F" w:rsidP="003D347F">
      <w:pPr>
        <w:pStyle w:val="ListParagraph"/>
        <w:numPr>
          <w:ilvl w:val="0"/>
          <w:numId w:val="14"/>
        </w:numPr>
        <w:jc w:val="both"/>
        <w:rPr>
          <w:rFonts w:ascii="Times New Roman" w:hAnsi="Times New Roman" w:cs="Times New Roman"/>
          <w:sz w:val="28"/>
          <w:szCs w:val="28"/>
        </w:rPr>
      </w:pPr>
      <w:r w:rsidRPr="003D347F">
        <w:rPr>
          <w:rFonts w:ascii="Times New Roman" w:hAnsi="Times New Roman" w:cs="Times New Roman"/>
          <w:sz w:val="28"/>
          <w:szCs w:val="28"/>
        </w:rPr>
        <w:t>EPS (Earnings Per Share)</w:t>
      </w:r>
    </w:p>
    <w:p w14:paraId="68AC062C" w14:textId="1B8BE890" w:rsidR="00071861" w:rsidRDefault="00071861" w:rsidP="003D347F">
      <w:pPr>
        <w:pStyle w:val="ListParagraph"/>
        <w:numPr>
          <w:ilvl w:val="0"/>
          <w:numId w:val="14"/>
        </w:numPr>
        <w:jc w:val="both"/>
        <w:rPr>
          <w:rFonts w:ascii="Times New Roman" w:hAnsi="Times New Roman" w:cs="Times New Roman"/>
          <w:sz w:val="28"/>
          <w:szCs w:val="28"/>
        </w:rPr>
      </w:pPr>
      <w:r w:rsidRPr="00071861">
        <w:rPr>
          <w:rFonts w:ascii="Times New Roman" w:hAnsi="Times New Roman" w:cs="Times New Roman"/>
        </w:rPr>
        <w:t>Earnings Per Share (EPS) represents the amount of profit attributable to each outstanding share of a company. A higher EPS can indicate stronger earnings performance</w:t>
      </w:r>
      <w:r w:rsidR="004D2D90">
        <w:rPr>
          <w:rFonts w:ascii="Times New Roman" w:hAnsi="Times New Roman" w:cs="Times New Roman"/>
          <w:sz w:val="28"/>
          <w:szCs w:val="28"/>
        </w:rPr>
        <w:t>.</w:t>
      </w:r>
    </w:p>
    <w:p w14:paraId="54ABF0C4" w14:textId="0AC8666D" w:rsidR="001336FD" w:rsidRDefault="001336FD" w:rsidP="005B34D5">
      <w:pPr>
        <w:pStyle w:val="ListParagraph"/>
        <w:ind w:left="360"/>
        <w:jc w:val="both"/>
        <w:rPr>
          <w:rFonts w:ascii="Times New Roman" w:hAnsi="Times New Roman" w:cs="Times New Roman"/>
          <w:sz w:val="28"/>
          <w:szCs w:val="28"/>
        </w:rPr>
      </w:pPr>
    </w:p>
    <w:p w14:paraId="2B0C1D2F" w14:textId="4110C510" w:rsidR="005B34D5" w:rsidRDefault="005B34D5" w:rsidP="005B34D5">
      <w:pPr>
        <w:pStyle w:val="ListParagraph"/>
        <w:ind w:left="360"/>
        <w:jc w:val="both"/>
        <w:rPr>
          <w:rFonts w:ascii="Times New Roman" w:hAnsi="Times New Roman" w:cs="Times New Roman"/>
        </w:rPr>
      </w:pPr>
      <w:r w:rsidRPr="005B34D5">
        <w:rPr>
          <w:rFonts w:ascii="Times New Roman" w:hAnsi="Times New Roman" w:cs="Times New Roman"/>
          <w:b/>
          <w:bCs/>
        </w:rPr>
        <w:t>Formula:</w:t>
      </w:r>
      <w:r w:rsidRPr="005B34D5">
        <w:rPr>
          <w:rFonts w:ascii="Times New Roman" w:hAnsi="Times New Roman" w:cs="Times New Roman"/>
        </w:rPr>
        <w:t xml:space="preserve"> EPS = Net Profit Available to Equity Shareholders ÷ Number of Outstanding Shares</w:t>
      </w:r>
      <w:r>
        <w:rPr>
          <w:rFonts w:ascii="Times New Roman" w:hAnsi="Times New Roman" w:cs="Times New Roman"/>
        </w:rPr>
        <w:t>.</w:t>
      </w:r>
    </w:p>
    <w:p w14:paraId="2806CCED" w14:textId="799BF2EC" w:rsidR="005B34D5" w:rsidRDefault="00EB62A8" w:rsidP="00EB62A8">
      <w:pPr>
        <w:pStyle w:val="ListParagraph"/>
        <w:numPr>
          <w:ilvl w:val="0"/>
          <w:numId w:val="14"/>
        </w:numPr>
        <w:jc w:val="both"/>
        <w:rPr>
          <w:rFonts w:ascii="Times New Roman" w:hAnsi="Times New Roman" w:cs="Times New Roman"/>
          <w:sz w:val="28"/>
          <w:szCs w:val="28"/>
        </w:rPr>
      </w:pPr>
      <w:r w:rsidRPr="00EB62A8">
        <w:rPr>
          <w:rFonts w:ascii="Times New Roman" w:hAnsi="Times New Roman" w:cs="Times New Roman"/>
          <w:sz w:val="28"/>
          <w:szCs w:val="28"/>
        </w:rPr>
        <w:t>Dividend</w:t>
      </w:r>
    </w:p>
    <w:p w14:paraId="5C47103B" w14:textId="2190CD9A" w:rsidR="00226A83" w:rsidRDefault="00226A83" w:rsidP="00EB62A8">
      <w:pPr>
        <w:pStyle w:val="ListParagraph"/>
        <w:numPr>
          <w:ilvl w:val="0"/>
          <w:numId w:val="14"/>
        </w:numPr>
        <w:jc w:val="both"/>
        <w:rPr>
          <w:rFonts w:ascii="Times New Roman" w:hAnsi="Times New Roman" w:cs="Times New Roman"/>
        </w:rPr>
      </w:pPr>
      <w:r w:rsidRPr="00226A83">
        <w:rPr>
          <w:rFonts w:ascii="Times New Roman" w:hAnsi="Times New Roman" w:cs="Times New Roman"/>
        </w:rPr>
        <w:t>A dividend is a portion of a company's profits that is distributed to its shareholders. Companies may pay dividends in cash or, in some cases, through additional shares. Dividend decisions depend on the company's profitability, cash requirements, and business plans.</w:t>
      </w:r>
    </w:p>
    <w:p w14:paraId="0283B4D4" w14:textId="77777777" w:rsidR="00EC1301" w:rsidRPr="00226A83" w:rsidRDefault="00EC1301" w:rsidP="00EC1301">
      <w:pPr>
        <w:pStyle w:val="ListParagraph"/>
        <w:ind w:left="360"/>
        <w:jc w:val="both"/>
        <w:rPr>
          <w:rFonts w:ascii="Times New Roman" w:hAnsi="Times New Roman" w:cs="Times New Roman"/>
        </w:rPr>
      </w:pPr>
    </w:p>
    <w:p w14:paraId="7356E319" w14:textId="75091C9F" w:rsidR="00690EAC" w:rsidRPr="00690EAC" w:rsidRDefault="00EC1301" w:rsidP="00690EAC">
      <w:pPr>
        <w:pStyle w:val="ListParagraph"/>
        <w:numPr>
          <w:ilvl w:val="0"/>
          <w:numId w:val="14"/>
        </w:numPr>
        <w:jc w:val="both"/>
        <w:rPr>
          <w:rFonts w:ascii="Times New Roman" w:hAnsi="Times New Roman" w:cs="Times New Roman"/>
          <w:sz w:val="28"/>
          <w:szCs w:val="28"/>
        </w:rPr>
      </w:pPr>
      <w:r w:rsidRPr="00EC1301">
        <w:rPr>
          <w:rFonts w:ascii="Times New Roman" w:hAnsi="Times New Roman" w:cs="Times New Roman"/>
          <w:sz w:val="28"/>
          <w:szCs w:val="28"/>
        </w:rPr>
        <w:t>Bonus &amp; Stock Split</w:t>
      </w:r>
    </w:p>
    <w:p w14:paraId="70C35FE3" w14:textId="3AD1258B" w:rsidR="00690EAC" w:rsidRPr="0016190D" w:rsidRDefault="00690EAC" w:rsidP="0016190D">
      <w:pPr>
        <w:pStyle w:val="ListParagraph"/>
        <w:numPr>
          <w:ilvl w:val="0"/>
          <w:numId w:val="14"/>
        </w:numPr>
        <w:rPr>
          <w:rFonts w:ascii="Times New Roman" w:hAnsi="Times New Roman" w:cs="Times New Roman"/>
        </w:rPr>
      </w:pPr>
      <w:r w:rsidRPr="0016190D">
        <w:rPr>
          <w:rFonts w:ascii="Times New Roman" w:hAnsi="Times New Roman" w:cs="Times New Roman"/>
        </w:rPr>
        <w:t>A bonus issue is when a company gives additional shares to existing shareholders without charging them. A stock split divides existing shares into a larger number of shares with a lower face value per share. These actions change the number of shares but do not by themselves change the total value of an investor's holding immediately after the adjustment.</w:t>
      </w:r>
    </w:p>
    <w:p w14:paraId="57AD7CAD" w14:textId="77777777" w:rsidR="00690EAC" w:rsidRPr="00690EAC" w:rsidRDefault="00690EAC" w:rsidP="00690EAC">
      <w:pPr>
        <w:pStyle w:val="ListParagraph"/>
        <w:rPr>
          <w:rFonts w:ascii="Times New Roman" w:hAnsi="Times New Roman" w:cs="Times New Roman"/>
          <w:sz w:val="28"/>
          <w:szCs w:val="28"/>
        </w:rPr>
      </w:pPr>
    </w:p>
    <w:p w14:paraId="4E3B6564" w14:textId="541642AF" w:rsidR="00690EAC" w:rsidRDefault="003B321B" w:rsidP="006418AA">
      <w:pPr>
        <w:pStyle w:val="ListParagraph"/>
        <w:numPr>
          <w:ilvl w:val="0"/>
          <w:numId w:val="14"/>
        </w:numPr>
        <w:jc w:val="both"/>
        <w:rPr>
          <w:rFonts w:ascii="Times New Roman" w:hAnsi="Times New Roman" w:cs="Times New Roman"/>
          <w:sz w:val="28"/>
          <w:szCs w:val="28"/>
        </w:rPr>
      </w:pPr>
      <w:r w:rsidRPr="006418AA">
        <w:rPr>
          <w:rFonts w:ascii="Times New Roman" w:hAnsi="Times New Roman" w:cs="Times New Roman"/>
          <w:sz w:val="28"/>
          <w:szCs w:val="28"/>
        </w:rPr>
        <w:t>Trading Volume</w:t>
      </w:r>
    </w:p>
    <w:p w14:paraId="705D437A" w14:textId="3DFA65F1" w:rsidR="00C759E1" w:rsidRDefault="00C759E1" w:rsidP="00C759E1">
      <w:pPr>
        <w:pStyle w:val="ListParagraph"/>
        <w:numPr>
          <w:ilvl w:val="0"/>
          <w:numId w:val="15"/>
        </w:numPr>
        <w:rPr>
          <w:rFonts w:ascii="Times New Roman" w:hAnsi="Times New Roman" w:cs="Times New Roman"/>
        </w:rPr>
      </w:pPr>
      <w:r w:rsidRPr="00C759E1">
        <w:rPr>
          <w:rFonts w:ascii="Times New Roman" w:hAnsi="Times New Roman" w:cs="Times New Roman"/>
        </w:rPr>
        <w:t>Trading volume is the total number of shares bought and sold during a specific period. It indicates the level of trading activity in a stock. Higher trading volume generally means that more shares are being traded.</w:t>
      </w:r>
    </w:p>
    <w:p w14:paraId="3E7971F9" w14:textId="77777777" w:rsidR="00713A39" w:rsidRDefault="00713A39" w:rsidP="00713A39">
      <w:pPr>
        <w:pStyle w:val="ListParagraph"/>
        <w:ind w:left="360"/>
        <w:rPr>
          <w:rFonts w:ascii="Times New Roman" w:hAnsi="Times New Roman" w:cs="Times New Roman"/>
        </w:rPr>
      </w:pPr>
    </w:p>
    <w:p w14:paraId="1F137486" w14:textId="3ED4D39D" w:rsidR="00C759E1" w:rsidRDefault="00713A39" w:rsidP="00C759E1">
      <w:pPr>
        <w:pStyle w:val="ListParagraph"/>
        <w:numPr>
          <w:ilvl w:val="0"/>
          <w:numId w:val="15"/>
        </w:numPr>
        <w:rPr>
          <w:rFonts w:ascii="Times New Roman" w:hAnsi="Times New Roman" w:cs="Times New Roman"/>
          <w:sz w:val="28"/>
          <w:szCs w:val="28"/>
        </w:rPr>
      </w:pPr>
      <w:r w:rsidRPr="00713A39">
        <w:rPr>
          <w:rFonts w:ascii="Times New Roman" w:hAnsi="Times New Roman" w:cs="Times New Roman"/>
          <w:sz w:val="28"/>
          <w:szCs w:val="28"/>
        </w:rPr>
        <w:t>Company Selected – Tata Consultancy Services (TCS)</w:t>
      </w:r>
    </w:p>
    <w:p w14:paraId="289D3C0A" w14:textId="54D73FA7" w:rsidR="00530D17" w:rsidRPr="00C23587" w:rsidRDefault="005B4F2C" w:rsidP="00C23587">
      <w:pPr>
        <w:pStyle w:val="ListParagraph"/>
        <w:numPr>
          <w:ilvl w:val="0"/>
          <w:numId w:val="15"/>
        </w:numPr>
        <w:rPr>
          <w:rFonts w:ascii="Times New Roman" w:hAnsi="Times New Roman" w:cs="Times New Roman"/>
        </w:rPr>
      </w:pPr>
      <w:r w:rsidRPr="00C23587">
        <w:rPr>
          <w:rFonts w:ascii="Times New Roman" w:hAnsi="Times New Roman" w:cs="Times New Roman"/>
        </w:rPr>
        <w:t xml:space="preserve">Tata Consultancy Services (TCS) is an Indian multinational information technology services and consulting company and a part of the Tata Group. TCS provides technology </w:t>
      </w:r>
      <w:r w:rsidRPr="00C23587">
        <w:rPr>
          <w:rFonts w:ascii="Times New Roman" w:hAnsi="Times New Roman" w:cs="Times New Roman"/>
        </w:rPr>
        <w:lastRenderedPageBreak/>
        <w:t>services and solutions to businesses across different industries and operates in multiple countries. It is a publicly listed company whose shares are traded on the NSE and BSE.</w:t>
      </w:r>
    </w:p>
    <w:p w14:paraId="69FAD5BF" w14:textId="77777777" w:rsidR="00C051EF" w:rsidRDefault="00C051EF" w:rsidP="00EC1301">
      <w:pPr>
        <w:pStyle w:val="ListParagraph"/>
        <w:rPr>
          <w:rFonts w:ascii="Times New Roman" w:hAnsi="Times New Roman" w:cs="Times New Roman"/>
        </w:rPr>
      </w:pPr>
    </w:p>
    <w:p w14:paraId="73683C8E" w14:textId="77777777" w:rsidR="00C051EF" w:rsidRDefault="00C051EF" w:rsidP="00EC1301">
      <w:pPr>
        <w:pStyle w:val="ListParagraph"/>
        <w:rPr>
          <w:rFonts w:ascii="Times New Roman" w:hAnsi="Times New Roman" w:cs="Times New Roman"/>
        </w:rPr>
      </w:pPr>
    </w:p>
    <w:p w14:paraId="61B964A6" w14:textId="77777777" w:rsidR="00C051EF" w:rsidRDefault="00C051EF" w:rsidP="00EC1301">
      <w:pPr>
        <w:pStyle w:val="ListParagraph"/>
        <w:rPr>
          <w:rFonts w:ascii="Times New Roman" w:hAnsi="Times New Roman" w:cs="Times New Roman"/>
        </w:rPr>
      </w:pPr>
    </w:p>
    <w:p w14:paraId="4A7F4CEC" w14:textId="7DD3E6B8" w:rsidR="000B1E6F" w:rsidRPr="008F77EA" w:rsidRDefault="00203D98" w:rsidP="000B1E6F">
      <w:pPr>
        <w:rPr>
          <w:rFonts w:ascii="Times New Roman" w:hAnsi="Times New Roman" w:cs="Times New Roman"/>
          <w:sz w:val="28"/>
          <w:szCs w:val="28"/>
        </w:rPr>
      </w:pPr>
      <w:r w:rsidRPr="008F77EA">
        <w:rPr>
          <w:rFonts w:ascii="Times New Roman" w:hAnsi="Times New Roman" w:cs="Times New Roman"/>
          <w:sz w:val="28"/>
          <w:szCs w:val="28"/>
        </w:rPr>
        <w:t xml:space="preserve"> </w:t>
      </w:r>
      <w:r w:rsidR="000B1E6F" w:rsidRPr="008F77EA">
        <w:rPr>
          <w:rFonts w:ascii="Times New Roman" w:hAnsi="Times New Roman" w:cs="Times New Roman"/>
          <w:sz w:val="28"/>
          <w:szCs w:val="28"/>
        </w:rPr>
        <w:t xml:space="preserve">Purpose of Analysis: </w:t>
      </w:r>
    </w:p>
    <w:p w14:paraId="322D090C" w14:textId="77777777" w:rsidR="00BB59E0" w:rsidRDefault="00C051EF" w:rsidP="0011064F">
      <w:pPr>
        <w:jc w:val="both"/>
        <w:rPr>
          <w:rFonts w:ascii="Times New Roman" w:hAnsi="Times New Roman" w:cs="Times New Roman"/>
          <w:sz w:val="28"/>
          <w:szCs w:val="28"/>
        </w:rPr>
      </w:pPr>
      <w:r w:rsidRPr="000B1E6F">
        <w:rPr>
          <w:rFonts w:ascii="Times New Roman" w:hAnsi="Times New Roman" w:cs="Times New Roman"/>
        </w:rPr>
        <w:t>The purpose of this analysis is to understand the financial performance and financial</w:t>
      </w:r>
      <w:r w:rsidR="00203D98">
        <w:rPr>
          <w:rFonts w:ascii="Times New Roman" w:hAnsi="Times New Roman" w:cs="Times New Roman"/>
        </w:rPr>
        <w:t xml:space="preserve">   </w:t>
      </w:r>
      <w:r w:rsidRPr="000B1E6F">
        <w:rPr>
          <w:rFonts w:ascii="Times New Roman" w:hAnsi="Times New Roman" w:cs="Times New Roman"/>
        </w:rPr>
        <w:t xml:space="preserve"> </w:t>
      </w:r>
      <w:r w:rsidR="00203D98">
        <w:rPr>
          <w:rFonts w:ascii="Times New Roman" w:hAnsi="Times New Roman" w:cs="Times New Roman"/>
        </w:rPr>
        <w:t xml:space="preserve">       </w:t>
      </w:r>
      <w:r w:rsidRPr="000B1E6F">
        <w:rPr>
          <w:rFonts w:ascii="Times New Roman" w:hAnsi="Times New Roman" w:cs="Times New Roman"/>
        </w:rPr>
        <w:t>position of TCS using its Profit &amp; Loss Statement, Balance Sheet, Cash Flow Statement, and basic financial ratios.</w:t>
      </w:r>
    </w:p>
    <w:p w14:paraId="27A0C049" w14:textId="4427491F" w:rsidR="00EC1301" w:rsidRDefault="00203D98" w:rsidP="00BB59E0">
      <w:pPr>
        <w:pStyle w:val="ListParagraph"/>
        <w:numPr>
          <w:ilvl w:val="0"/>
          <w:numId w:val="19"/>
        </w:numPr>
        <w:jc w:val="both"/>
        <w:rPr>
          <w:rFonts w:ascii="Times New Roman" w:hAnsi="Times New Roman" w:cs="Times New Roman"/>
          <w:sz w:val="28"/>
          <w:szCs w:val="28"/>
        </w:rPr>
      </w:pPr>
      <w:r w:rsidRPr="00BB59E0">
        <w:rPr>
          <w:rFonts w:ascii="Times New Roman" w:hAnsi="Times New Roman" w:cs="Times New Roman"/>
          <w:sz w:val="28"/>
          <w:szCs w:val="28"/>
        </w:rPr>
        <w:t>Profit &amp; Loss Statement Analysis</w:t>
      </w:r>
    </w:p>
    <w:p w14:paraId="166F2D57" w14:textId="3C00F4CD" w:rsidR="00BB59E0" w:rsidRDefault="00BB59E0" w:rsidP="00BB59E0">
      <w:pPr>
        <w:pStyle w:val="ListParagraph"/>
        <w:numPr>
          <w:ilvl w:val="0"/>
          <w:numId w:val="19"/>
        </w:numPr>
        <w:jc w:val="both"/>
        <w:rPr>
          <w:rFonts w:ascii="Times New Roman" w:hAnsi="Times New Roman" w:cs="Times New Roman"/>
        </w:rPr>
      </w:pPr>
      <w:r w:rsidRPr="00BB59E0">
        <w:rPr>
          <w:rFonts w:ascii="Times New Roman" w:hAnsi="Times New Roman" w:cs="Times New Roman"/>
        </w:rPr>
        <w:t>The Profit &amp; Loss Statement shows the revenue, expenses, and profit earned by a company during a specific period. For TCS, important items to examine include revenue from operations, operating expenses, operating profit, profit before tax, and net profit. An increase in revenue and profit over time generally indicates improvement in business performance, while rising expenses should also be monitored.</w:t>
      </w:r>
    </w:p>
    <w:p w14:paraId="3CB56A97" w14:textId="77777777" w:rsidR="00341D5A" w:rsidRDefault="00341D5A" w:rsidP="00341D5A">
      <w:pPr>
        <w:pStyle w:val="ListParagraph"/>
        <w:ind w:left="360"/>
        <w:jc w:val="both"/>
        <w:rPr>
          <w:rFonts w:ascii="Times New Roman" w:hAnsi="Times New Roman" w:cs="Times New Roman"/>
        </w:rPr>
      </w:pPr>
    </w:p>
    <w:p w14:paraId="093288BA" w14:textId="5455E4E3" w:rsidR="00BB59E0" w:rsidRDefault="00341D5A" w:rsidP="00BB59E0">
      <w:pPr>
        <w:pStyle w:val="ListParagraph"/>
        <w:ind w:left="360"/>
        <w:jc w:val="both"/>
        <w:rPr>
          <w:rFonts w:ascii="Times New Roman" w:hAnsi="Times New Roman" w:cs="Times New Roman"/>
        </w:rPr>
      </w:pPr>
      <w:r w:rsidRPr="00341D5A">
        <w:rPr>
          <w:rFonts w:ascii="Times New Roman" w:hAnsi="Times New Roman" w:cs="Times New Roman"/>
        </w:rPr>
        <w:t>Key points to analyse:</w:t>
      </w:r>
    </w:p>
    <w:p w14:paraId="0BE7F251" w14:textId="493F9488" w:rsidR="00222AD2" w:rsidRPr="00222AD2" w:rsidRDefault="00222AD2" w:rsidP="00222AD2">
      <w:pPr>
        <w:pStyle w:val="ListParagraph"/>
        <w:numPr>
          <w:ilvl w:val="0"/>
          <w:numId w:val="21"/>
        </w:numPr>
        <w:jc w:val="both"/>
        <w:rPr>
          <w:rFonts w:ascii="Times New Roman" w:hAnsi="Times New Roman" w:cs="Times New Roman"/>
        </w:rPr>
      </w:pPr>
      <w:r w:rsidRPr="00222AD2">
        <w:rPr>
          <w:rFonts w:ascii="Times New Roman" w:hAnsi="Times New Roman" w:cs="Times New Roman"/>
        </w:rPr>
        <w:t xml:space="preserve">Revenue growth </w:t>
      </w:r>
    </w:p>
    <w:p w14:paraId="5C47BBF4" w14:textId="27320A43" w:rsidR="00222AD2" w:rsidRPr="00222AD2" w:rsidRDefault="00222AD2" w:rsidP="00222AD2">
      <w:pPr>
        <w:pStyle w:val="ListParagraph"/>
        <w:numPr>
          <w:ilvl w:val="0"/>
          <w:numId w:val="21"/>
        </w:numPr>
        <w:jc w:val="both"/>
        <w:rPr>
          <w:rFonts w:ascii="Times New Roman" w:hAnsi="Times New Roman" w:cs="Times New Roman"/>
        </w:rPr>
      </w:pPr>
      <w:r w:rsidRPr="00222AD2">
        <w:rPr>
          <w:rFonts w:ascii="Times New Roman" w:hAnsi="Times New Roman" w:cs="Times New Roman"/>
        </w:rPr>
        <w:t xml:space="preserve">Operating profit </w:t>
      </w:r>
    </w:p>
    <w:p w14:paraId="47027820" w14:textId="45C0728C" w:rsidR="00222AD2" w:rsidRPr="00222AD2" w:rsidRDefault="00222AD2" w:rsidP="00222AD2">
      <w:pPr>
        <w:pStyle w:val="ListParagraph"/>
        <w:numPr>
          <w:ilvl w:val="0"/>
          <w:numId w:val="21"/>
        </w:numPr>
        <w:jc w:val="both"/>
        <w:rPr>
          <w:rFonts w:ascii="Times New Roman" w:hAnsi="Times New Roman" w:cs="Times New Roman"/>
        </w:rPr>
      </w:pPr>
      <w:r w:rsidRPr="00222AD2">
        <w:rPr>
          <w:rFonts w:ascii="Times New Roman" w:hAnsi="Times New Roman" w:cs="Times New Roman"/>
        </w:rPr>
        <w:t xml:space="preserve">Net profit </w:t>
      </w:r>
    </w:p>
    <w:p w14:paraId="44C74076" w14:textId="02F74645" w:rsidR="00222AD2" w:rsidRPr="00222AD2" w:rsidRDefault="00222AD2" w:rsidP="00222AD2">
      <w:pPr>
        <w:pStyle w:val="ListParagraph"/>
        <w:numPr>
          <w:ilvl w:val="0"/>
          <w:numId w:val="21"/>
        </w:numPr>
        <w:jc w:val="both"/>
        <w:rPr>
          <w:rFonts w:ascii="Times New Roman" w:hAnsi="Times New Roman" w:cs="Times New Roman"/>
        </w:rPr>
      </w:pPr>
      <w:r w:rsidRPr="00222AD2">
        <w:rPr>
          <w:rFonts w:ascii="Times New Roman" w:hAnsi="Times New Roman" w:cs="Times New Roman"/>
        </w:rPr>
        <w:t xml:space="preserve">Operating expenses </w:t>
      </w:r>
    </w:p>
    <w:p w14:paraId="2CCE8C66" w14:textId="634F7DA3" w:rsidR="00222AD2" w:rsidRDefault="00222AD2" w:rsidP="00222AD2">
      <w:pPr>
        <w:pStyle w:val="ListParagraph"/>
        <w:numPr>
          <w:ilvl w:val="0"/>
          <w:numId w:val="21"/>
        </w:numPr>
        <w:jc w:val="both"/>
        <w:rPr>
          <w:rFonts w:ascii="Times New Roman" w:hAnsi="Times New Roman" w:cs="Times New Roman"/>
        </w:rPr>
      </w:pPr>
      <w:r w:rsidRPr="00222AD2">
        <w:rPr>
          <w:rFonts w:ascii="Times New Roman" w:hAnsi="Times New Roman" w:cs="Times New Roman"/>
        </w:rPr>
        <w:t>Profit margin</w:t>
      </w:r>
    </w:p>
    <w:p w14:paraId="653FFA50" w14:textId="09E91FBB" w:rsidR="00222AD2" w:rsidRDefault="009B765C" w:rsidP="00222AD2">
      <w:pPr>
        <w:jc w:val="both"/>
        <w:rPr>
          <w:rFonts w:ascii="Times New Roman" w:hAnsi="Times New Roman" w:cs="Times New Roman"/>
        </w:rPr>
      </w:pPr>
      <w:r w:rsidRPr="009B765C">
        <w:rPr>
          <w:rFonts w:ascii="Times New Roman" w:hAnsi="Times New Roman" w:cs="Times New Roman"/>
        </w:rPr>
        <w:t>Consolidated Financial Results (₹ crore)</w:t>
      </w:r>
      <w:r>
        <w:rPr>
          <w:rFonts w:ascii="Times New Roman" w:hAnsi="Times New Roman" w:cs="Times New Roman"/>
        </w:rPr>
        <w:t>:</w:t>
      </w:r>
    </w:p>
    <w:tbl>
      <w:tblPr>
        <w:tblStyle w:val="TableGrid"/>
        <w:tblW w:w="0" w:type="auto"/>
        <w:tblLook w:val="04A0" w:firstRow="1" w:lastRow="0" w:firstColumn="1" w:lastColumn="0" w:noHBand="0" w:noVBand="1"/>
      </w:tblPr>
      <w:tblGrid>
        <w:gridCol w:w="3256"/>
        <w:gridCol w:w="2754"/>
        <w:gridCol w:w="3006"/>
      </w:tblGrid>
      <w:tr w:rsidR="00BF4FC3" w14:paraId="11F69C08" w14:textId="77777777" w:rsidTr="00BB123D">
        <w:tc>
          <w:tcPr>
            <w:tcW w:w="3256" w:type="dxa"/>
          </w:tcPr>
          <w:p w14:paraId="1DD858B5" w14:textId="77777777" w:rsidR="00BF4FC3" w:rsidRDefault="00BF4FC3" w:rsidP="00BF4FC3">
            <w:pPr>
              <w:jc w:val="both"/>
              <w:rPr>
                <w:b/>
                <w:bCs/>
              </w:rPr>
            </w:pPr>
            <w:r>
              <w:rPr>
                <w:b/>
                <w:bCs/>
              </w:rPr>
              <w:t>Particular</w:t>
            </w:r>
          </w:p>
          <w:p w14:paraId="3534410D" w14:textId="77777777" w:rsidR="00BF4FC3" w:rsidRDefault="00BF4FC3" w:rsidP="00222AD2">
            <w:pPr>
              <w:jc w:val="both"/>
              <w:rPr>
                <w:rFonts w:ascii="Times New Roman" w:hAnsi="Times New Roman" w:cs="Times New Roman"/>
              </w:rPr>
            </w:pPr>
          </w:p>
        </w:tc>
        <w:tc>
          <w:tcPr>
            <w:tcW w:w="2754" w:type="dxa"/>
          </w:tcPr>
          <w:p w14:paraId="30B068D0" w14:textId="4883A1C4" w:rsidR="00BF4FC3" w:rsidRPr="00BC1B0D" w:rsidRDefault="00BC1B0D" w:rsidP="00222AD2">
            <w:pPr>
              <w:jc w:val="both"/>
              <w:rPr>
                <w:rFonts w:ascii="Times New Roman" w:hAnsi="Times New Roman" w:cs="Times New Roman"/>
                <w:b/>
                <w:bCs/>
              </w:rPr>
            </w:pPr>
            <w:r w:rsidRPr="00BC1B0D">
              <w:rPr>
                <w:rFonts w:ascii="Times New Roman" w:hAnsi="Times New Roman" w:cs="Times New Roman"/>
                <w:b/>
                <w:bCs/>
              </w:rPr>
              <w:t>FY 2024–25</w:t>
            </w:r>
          </w:p>
        </w:tc>
        <w:tc>
          <w:tcPr>
            <w:tcW w:w="3006" w:type="dxa"/>
          </w:tcPr>
          <w:p w14:paraId="7AB1CC46" w14:textId="11DB4D20" w:rsidR="00BF4FC3" w:rsidRPr="00BC1B0D" w:rsidRDefault="00BC1B0D" w:rsidP="00222AD2">
            <w:pPr>
              <w:jc w:val="both"/>
              <w:rPr>
                <w:rFonts w:ascii="Times New Roman" w:hAnsi="Times New Roman" w:cs="Times New Roman"/>
                <w:b/>
                <w:bCs/>
              </w:rPr>
            </w:pPr>
            <w:r w:rsidRPr="00BC1B0D">
              <w:rPr>
                <w:rFonts w:ascii="Times New Roman" w:hAnsi="Times New Roman" w:cs="Times New Roman"/>
                <w:b/>
                <w:bCs/>
              </w:rPr>
              <w:t>FY 2025–26</w:t>
            </w:r>
          </w:p>
        </w:tc>
      </w:tr>
      <w:tr w:rsidR="00BF4FC3" w14:paraId="0F1F25F8" w14:textId="77777777" w:rsidTr="00BB123D">
        <w:tc>
          <w:tcPr>
            <w:tcW w:w="3256" w:type="dxa"/>
          </w:tcPr>
          <w:p w14:paraId="3CCCA976" w14:textId="04ABA4FE" w:rsidR="00BF4FC3" w:rsidRDefault="00DB251F" w:rsidP="00222AD2">
            <w:pPr>
              <w:jc w:val="both"/>
              <w:rPr>
                <w:rFonts w:ascii="Times New Roman" w:hAnsi="Times New Roman" w:cs="Times New Roman"/>
              </w:rPr>
            </w:pPr>
            <w:r>
              <w:rPr>
                <w:rFonts w:ascii="Times New Roman" w:hAnsi="Times New Roman" w:cs="Times New Roman"/>
              </w:rPr>
              <w:t>R</w:t>
            </w:r>
            <w:r w:rsidRPr="00DB251F">
              <w:rPr>
                <w:rFonts w:ascii="Times New Roman" w:hAnsi="Times New Roman" w:cs="Times New Roman"/>
              </w:rPr>
              <w:t>evenue from Operations</w:t>
            </w:r>
          </w:p>
        </w:tc>
        <w:tc>
          <w:tcPr>
            <w:tcW w:w="2754" w:type="dxa"/>
          </w:tcPr>
          <w:p w14:paraId="128DE372" w14:textId="66E28773" w:rsidR="00BF4FC3" w:rsidRDefault="00B45BF7" w:rsidP="00222AD2">
            <w:pPr>
              <w:jc w:val="both"/>
              <w:rPr>
                <w:rFonts w:ascii="Times New Roman" w:hAnsi="Times New Roman" w:cs="Times New Roman"/>
              </w:rPr>
            </w:pPr>
            <w:r w:rsidRPr="00B45BF7">
              <w:rPr>
                <w:rFonts w:ascii="Times New Roman" w:hAnsi="Times New Roman" w:cs="Times New Roman"/>
              </w:rPr>
              <w:t>2,55,324</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B45BF7" w:rsidRPr="00B45BF7" w14:paraId="0267A665" w14:textId="77777777">
              <w:trPr>
                <w:tblCellSpacing w:w="15" w:type="dxa"/>
              </w:trPr>
              <w:tc>
                <w:tcPr>
                  <w:tcW w:w="0" w:type="auto"/>
                  <w:vAlign w:val="center"/>
                  <w:hideMark/>
                </w:tcPr>
                <w:p w14:paraId="6060F36E" w14:textId="77777777" w:rsidR="00B45BF7" w:rsidRPr="00B45BF7" w:rsidRDefault="00B45BF7" w:rsidP="00B45BF7">
                  <w:pPr>
                    <w:spacing w:after="0" w:line="240" w:lineRule="auto"/>
                    <w:jc w:val="both"/>
                    <w:rPr>
                      <w:rFonts w:ascii="Times New Roman" w:hAnsi="Times New Roman" w:cs="Times New Roman"/>
                    </w:rPr>
                  </w:pPr>
                  <w:r w:rsidRPr="00B45BF7">
                    <w:rPr>
                      <w:rFonts w:ascii="Times New Roman" w:hAnsi="Times New Roman" w:cs="Times New Roman"/>
                    </w:rPr>
                    <w:t>2,67,021</w:t>
                  </w:r>
                </w:p>
              </w:tc>
            </w:tr>
          </w:tbl>
          <w:p w14:paraId="5D672597" w14:textId="77777777" w:rsidR="00B45BF7" w:rsidRPr="00B45BF7" w:rsidRDefault="00B45BF7" w:rsidP="00B45BF7">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5BF7" w:rsidRPr="00B45BF7" w14:paraId="53D2A48F" w14:textId="77777777">
              <w:trPr>
                <w:tblCellSpacing w:w="15" w:type="dxa"/>
              </w:trPr>
              <w:tc>
                <w:tcPr>
                  <w:tcW w:w="0" w:type="auto"/>
                  <w:vAlign w:val="center"/>
                  <w:hideMark/>
                </w:tcPr>
                <w:p w14:paraId="5919F4D6" w14:textId="77777777" w:rsidR="00B45BF7" w:rsidRPr="00B45BF7" w:rsidRDefault="00B45BF7" w:rsidP="00B45BF7">
                  <w:pPr>
                    <w:spacing w:after="0" w:line="240" w:lineRule="auto"/>
                    <w:jc w:val="both"/>
                    <w:rPr>
                      <w:rFonts w:ascii="Times New Roman" w:hAnsi="Times New Roman" w:cs="Times New Roman"/>
                    </w:rPr>
                  </w:pPr>
                </w:p>
              </w:tc>
            </w:tr>
          </w:tbl>
          <w:p w14:paraId="685B3C24" w14:textId="77777777" w:rsidR="00BF4FC3" w:rsidRDefault="00BF4FC3" w:rsidP="00222AD2">
            <w:pPr>
              <w:jc w:val="both"/>
              <w:rPr>
                <w:rFonts w:ascii="Times New Roman" w:hAnsi="Times New Roman" w:cs="Times New Roman"/>
              </w:rPr>
            </w:pPr>
          </w:p>
        </w:tc>
      </w:tr>
      <w:tr w:rsidR="00BF4FC3" w14:paraId="29C079C3" w14:textId="77777777" w:rsidTr="00BB123D">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tblGrid>
            <w:tr w:rsidR="00DC4A70" w:rsidRPr="00DC4A70" w14:paraId="295D5F40" w14:textId="77777777">
              <w:trPr>
                <w:tblCellSpacing w:w="15" w:type="dxa"/>
              </w:trPr>
              <w:tc>
                <w:tcPr>
                  <w:tcW w:w="0" w:type="auto"/>
                  <w:vAlign w:val="center"/>
                  <w:hideMark/>
                </w:tcPr>
                <w:p w14:paraId="194C90D8" w14:textId="77777777" w:rsidR="00DC4A70" w:rsidRPr="00DC4A70" w:rsidRDefault="00DC4A70" w:rsidP="00DC4A70">
                  <w:pPr>
                    <w:spacing w:after="0" w:line="240" w:lineRule="auto"/>
                    <w:jc w:val="both"/>
                    <w:rPr>
                      <w:rFonts w:ascii="Times New Roman" w:hAnsi="Times New Roman" w:cs="Times New Roman"/>
                    </w:rPr>
                  </w:pPr>
                  <w:r w:rsidRPr="00DC4A70">
                    <w:rPr>
                      <w:rFonts w:ascii="Times New Roman" w:hAnsi="Times New Roman" w:cs="Times New Roman"/>
                    </w:rPr>
                    <w:t>Total Income</w:t>
                  </w:r>
                </w:p>
              </w:tc>
            </w:tr>
          </w:tbl>
          <w:p w14:paraId="7E1BD73D" w14:textId="77777777" w:rsidR="00DC4A70" w:rsidRPr="00DC4A70" w:rsidRDefault="00DC4A70" w:rsidP="00DC4A70">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4A70" w:rsidRPr="00DC4A70" w14:paraId="353FEE1A" w14:textId="77777777">
              <w:trPr>
                <w:tblCellSpacing w:w="15" w:type="dxa"/>
              </w:trPr>
              <w:tc>
                <w:tcPr>
                  <w:tcW w:w="0" w:type="auto"/>
                  <w:vAlign w:val="center"/>
                  <w:hideMark/>
                </w:tcPr>
                <w:p w14:paraId="0D1D39D2" w14:textId="77777777" w:rsidR="00DC4A70" w:rsidRPr="00DC4A70" w:rsidRDefault="00DC4A70" w:rsidP="00DC4A70">
                  <w:pPr>
                    <w:spacing w:after="0" w:line="240" w:lineRule="auto"/>
                    <w:jc w:val="both"/>
                    <w:rPr>
                      <w:rFonts w:ascii="Times New Roman" w:hAnsi="Times New Roman" w:cs="Times New Roman"/>
                    </w:rPr>
                  </w:pPr>
                </w:p>
              </w:tc>
            </w:tr>
          </w:tbl>
          <w:p w14:paraId="39005C5B" w14:textId="77777777" w:rsidR="00BF4FC3" w:rsidRDefault="00BF4FC3" w:rsidP="00222AD2">
            <w:pPr>
              <w:jc w:val="both"/>
              <w:rPr>
                <w:rFonts w:ascii="Times New Roman" w:hAnsi="Times New Roman" w:cs="Times New Roman"/>
              </w:rPr>
            </w:pPr>
          </w:p>
        </w:tc>
        <w:tc>
          <w:tcPr>
            <w:tcW w:w="2754" w:type="dxa"/>
          </w:tcPr>
          <w:p w14:paraId="5DE3F0EA" w14:textId="74BD82D7" w:rsidR="00BF4FC3" w:rsidRDefault="00DC4A70" w:rsidP="00222AD2">
            <w:pPr>
              <w:jc w:val="both"/>
              <w:rPr>
                <w:rFonts w:ascii="Times New Roman" w:hAnsi="Times New Roman" w:cs="Times New Roman"/>
              </w:rPr>
            </w:pPr>
            <w:r w:rsidRPr="00DC4A70">
              <w:rPr>
                <w:rFonts w:ascii="Times New Roman" w:hAnsi="Times New Roman" w:cs="Times New Roman"/>
              </w:rPr>
              <w:t>2,59,286</w:t>
            </w:r>
          </w:p>
        </w:tc>
        <w:tc>
          <w:tcPr>
            <w:tcW w:w="3006" w:type="dxa"/>
          </w:tcPr>
          <w:p w14:paraId="0C9E2364" w14:textId="6C21AE17" w:rsidR="00BF4FC3" w:rsidRDefault="00757E22" w:rsidP="00222AD2">
            <w:pPr>
              <w:jc w:val="both"/>
              <w:rPr>
                <w:rFonts w:ascii="Times New Roman" w:hAnsi="Times New Roman" w:cs="Times New Roman"/>
              </w:rPr>
            </w:pPr>
            <w:r w:rsidRPr="00757E22">
              <w:rPr>
                <w:rFonts w:ascii="Times New Roman" w:hAnsi="Times New Roman" w:cs="Times New Roman"/>
              </w:rPr>
              <w:t>2,71,423</w:t>
            </w:r>
          </w:p>
        </w:tc>
      </w:tr>
      <w:tr w:rsidR="00BF4FC3" w14:paraId="3D79F73C" w14:textId="77777777" w:rsidTr="00BB123D">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tblGrid>
            <w:tr w:rsidR="00757E22" w:rsidRPr="00757E22" w14:paraId="2F10A2FB" w14:textId="77777777">
              <w:trPr>
                <w:tblCellSpacing w:w="15" w:type="dxa"/>
              </w:trPr>
              <w:tc>
                <w:tcPr>
                  <w:tcW w:w="0" w:type="auto"/>
                  <w:vAlign w:val="center"/>
                  <w:hideMark/>
                </w:tcPr>
                <w:p w14:paraId="4FE8BFBD" w14:textId="77777777" w:rsidR="00757E22" w:rsidRPr="00757E22" w:rsidRDefault="00757E22" w:rsidP="00757E22">
                  <w:pPr>
                    <w:spacing w:after="0" w:line="240" w:lineRule="auto"/>
                    <w:jc w:val="both"/>
                    <w:rPr>
                      <w:rFonts w:ascii="Times New Roman" w:hAnsi="Times New Roman" w:cs="Times New Roman"/>
                    </w:rPr>
                  </w:pPr>
                  <w:r w:rsidRPr="00757E22">
                    <w:rPr>
                      <w:rFonts w:ascii="Times New Roman" w:hAnsi="Times New Roman" w:cs="Times New Roman"/>
                    </w:rPr>
                    <w:t>Total Expenses</w:t>
                  </w:r>
                </w:p>
              </w:tc>
            </w:tr>
          </w:tbl>
          <w:p w14:paraId="2C49518C" w14:textId="77777777" w:rsidR="00757E22" w:rsidRPr="00757E22" w:rsidRDefault="00757E22" w:rsidP="00757E22">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E22" w:rsidRPr="00757E22" w14:paraId="519D7DD2" w14:textId="77777777">
              <w:trPr>
                <w:tblCellSpacing w:w="15" w:type="dxa"/>
              </w:trPr>
              <w:tc>
                <w:tcPr>
                  <w:tcW w:w="0" w:type="auto"/>
                  <w:vAlign w:val="center"/>
                  <w:hideMark/>
                </w:tcPr>
                <w:p w14:paraId="13CA43F3" w14:textId="77777777" w:rsidR="00757E22" w:rsidRPr="00757E22" w:rsidRDefault="00757E22" w:rsidP="00757E22">
                  <w:pPr>
                    <w:spacing w:after="0" w:line="240" w:lineRule="auto"/>
                    <w:jc w:val="both"/>
                    <w:rPr>
                      <w:rFonts w:ascii="Times New Roman" w:hAnsi="Times New Roman" w:cs="Times New Roman"/>
                    </w:rPr>
                  </w:pPr>
                </w:p>
              </w:tc>
            </w:tr>
          </w:tbl>
          <w:p w14:paraId="580BFDCA" w14:textId="77777777" w:rsidR="00BF4FC3" w:rsidRDefault="00BF4FC3" w:rsidP="00222AD2">
            <w:pPr>
              <w:jc w:val="both"/>
              <w:rPr>
                <w:rFonts w:ascii="Times New Roman" w:hAnsi="Times New Roman" w:cs="Times New Roman"/>
              </w:rPr>
            </w:pPr>
          </w:p>
        </w:tc>
        <w:tc>
          <w:tcPr>
            <w:tcW w:w="2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BB123D" w:rsidRPr="00BB123D" w14:paraId="16438BBC" w14:textId="77777777">
              <w:trPr>
                <w:tblCellSpacing w:w="15" w:type="dxa"/>
              </w:trPr>
              <w:tc>
                <w:tcPr>
                  <w:tcW w:w="0" w:type="auto"/>
                  <w:vAlign w:val="center"/>
                  <w:hideMark/>
                </w:tcPr>
                <w:p w14:paraId="6DD16CB0" w14:textId="77777777" w:rsidR="00BB123D" w:rsidRPr="00BB123D" w:rsidRDefault="00BB123D" w:rsidP="00BB123D">
                  <w:pPr>
                    <w:spacing w:after="0" w:line="240" w:lineRule="auto"/>
                    <w:jc w:val="both"/>
                    <w:rPr>
                      <w:rFonts w:ascii="Times New Roman" w:hAnsi="Times New Roman" w:cs="Times New Roman"/>
                    </w:rPr>
                  </w:pPr>
                  <w:r w:rsidRPr="00BB123D">
                    <w:rPr>
                      <w:rFonts w:ascii="Times New Roman" w:hAnsi="Times New Roman" w:cs="Times New Roman"/>
                    </w:rPr>
                    <w:t>1,93,159</w:t>
                  </w:r>
                </w:p>
              </w:tc>
            </w:tr>
          </w:tbl>
          <w:p w14:paraId="38545F13" w14:textId="77777777" w:rsidR="00BB123D" w:rsidRPr="00BB123D" w:rsidRDefault="00BB123D" w:rsidP="00BB123D">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123D" w:rsidRPr="00BB123D" w14:paraId="26DECBE6" w14:textId="77777777">
              <w:trPr>
                <w:tblCellSpacing w:w="15" w:type="dxa"/>
              </w:trPr>
              <w:tc>
                <w:tcPr>
                  <w:tcW w:w="0" w:type="auto"/>
                  <w:vAlign w:val="center"/>
                  <w:hideMark/>
                </w:tcPr>
                <w:p w14:paraId="17D02316" w14:textId="77777777" w:rsidR="00BB123D" w:rsidRPr="00BB123D" w:rsidRDefault="00BB123D" w:rsidP="00BB123D">
                  <w:pPr>
                    <w:spacing w:after="0" w:line="240" w:lineRule="auto"/>
                    <w:jc w:val="both"/>
                    <w:rPr>
                      <w:rFonts w:ascii="Times New Roman" w:hAnsi="Times New Roman" w:cs="Times New Roman"/>
                    </w:rPr>
                  </w:pPr>
                </w:p>
              </w:tc>
            </w:tr>
          </w:tbl>
          <w:p w14:paraId="5F1400F4" w14:textId="77777777" w:rsidR="00BF4FC3" w:rsidRDefault="00BF4FC3" w:rsidP="00222AD2">
            <w:pPr>
              <w:jc w:val="both"/>
              <w:rPr>
                <w:rFonts w:ascii="Times New Roman" w:hAnsi="Times New Roman" w:cs="Times New Roman"/>
              </w:rPr>
            </w:pPr>
          </w:p>
        </w:tc>
        <w:tc>
          <w:tcPr>
            <w:tcW w:w="3006" w:type="dxa"/>
          </w:tcPr>
          <w:p w14:paraId="1D7570ED" w14:textId="78D964C6" w:rsidR="00BF4FC3" w:rsidRDefault="00BB123D" w:rsidP="00222AD2">
            <w:pPr>
              <w:jc w:val="both"/>
              <w:rPr>
                <w:rFonts w:ascii="Times New Roman" w:hAnsi="Times New Roman" w:cs="Times New Roman"/>
              </w:rPr>
            </w:pPr>
            <w:r w:rsidRPr="00BB123D">
              <w:rPr>
                <w:rFonts w:ascii="Times New Roman" w:hAnsi="Times New Roman" w:cs="Times New Roman"/>
              </w:rPr>
              <w:t>2,00,183</w:t>
            </w:r>
          </w:p>
        </w:tc>
      </w:tr>
      <w:tr w:rsidR="00BF4FC3" w14:paraId="4A3656D4" w14:textId="77777777" w:rsidTr="00BB123D">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tblGrid>
            <w:tr w:rsidR="009D2964" w:rsidRPr="009D2964" w14:paraId="75CEB0BF" w14:textId="77777777">
              <w:trPr>
                <w:tblCellSpacing w:w="15" w:type="dxa"/>
              </w:trPr>
              <w:tc>
                <w:tcPr>
                  <w:tcW w:w="0" w:type="auto"/>
                  <w:vAlign w:val="center"/>
                  <w:hideMark/>
                </w:tcPr>
                <w:p w14:paraId="11E769B3" w14:textId="77777777" w:rsidR="009D2964" w:rsidRPr="009D2964" w:rsidRDefault="009D2964" w:rsidP="009D2964">
                  <w:pPr>
                    <w:spacing w:after="0" w:line="240" w:lineRule="auto"/>
                    <w:jc w:val="both"/>
                    <w:rPr>
                      <w:rFonts w:ascii="Times New Roman" w:hAnsi="Times New Roman" w:cs="Times New Roman"/>
                    </w:rPr>
                  </w:pPr>
                  <w:r w:rsidRPr="009D2964">
                    <w:rPr>
                      <w:rFonts w:ascii="Times New Roman" w:hAnsi="Times New Roman" w:cs="Times New Roman"/>
                    </w:rPr>
                    <w:t>Profit Before Tax</w:t>
                  </w:r>
                </w:p>
              </w:tc>
            </w:tr>
          </w:tbl>
          <w:p w14:paraId="155F7C7C" w14:textId="77777777" w:rsidR="009D2964" w:rsidRPr="009D2964" w:rsidRDefault="009D2964" w:rsidP="009D296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964" w:rsidRPr="009D2964" w14:paraId="67644B50" w14:textId="77777777">
              <w:trPr>
                <w:tblCellSpacing w:w="15" w:type="dxa"/>
              </w:trPr>
              <w:tc>
                <w:tcPr>
                  <w:tcW w:w="0" w:type="auto"/>
                  <w:vAlign w:val="center"/>
                  <w:hideMark/>
                </w:tcPr>
                <w:p w14:paraId="0B376682" w14:textId="77777777" w:rsidR="009D2964" w:rsidRPr="009D2964" w:rsidRDefault="009D2964" w:rsidP="009D2964">
                  <w:pPr>
                    <w:spacing w:after="0" w:line="240" w:lineRule="auto"/>
                    <w:jc w:val="both"/>
                    <w:rPr>
                      <w:rFonts w:ascii="Times New Roman" w:hAnsi="Times New Roman" w:cs="Times New Roman"/>
                    </w:rPr>
                  </w:pPr>
                </w:p>
              </w:tc>
            </w:tr>
          </w:tbl>
          <w:p w14:paraId="0B0E890C" w14:textId="77777777" w:rsidR="00BF4FC3" w:rsidRDefault="00BF4FC3" w:rsidP="00222AD2">
            <w:pPr>
              <w:jc w:val="both"/>
              <w:rPr>
                <w:rFonts w:ascii="Times New Roman" w:hAnsi="Times New Roman" w:cs="Times New Roman"/>
              </w:rPr>
            </w:pPr>
          </w:p>
        </w:tc>
        <w:tc>
          <w:tcPr>
            <w:tcW w:w="2754" w:type="dxa"/>
          </w:tcPr>
          <w:p w14:paraId="47AC5971" w14:textId="33ECC7D5" w:rsidR="00BF4FC3" w:rsidRDefault="009D2964" w:rsidP="00222AD2">
            <w:pPr>
              <w:jc w:val="both"/>
              <w:rPr>
                <w:rFonts w:ascii="Times New Roman" w:hAnsi="Times New Roman" w:cs="Times New Roman"/>
              </w:rPr>
            </w:pPr>
            <w:r w:rsidRPr="009D2964">
              <w:rPr>
                <w:rFonts w:ascii="Times New Roman" w:hAnsi="Times New Roman" w:cs="Times New Roman"/>
              </w:rPr>
              <w:t>65,331</w:t>
            </w:r>
          </w:p>
        </w:tc>
        <w:tc>
          <w:tcPr>
            <w:tcW w:w="3006" w:type="dxa"/>
          </w:tcPr>
          <w:p w14:paraId="39F013DA" w14:textId="1DE2E77C" w:rsidR="00BF4FC3" w:rsidRDefault="009D2964" w:rsidP="00222AD2">
            <w:pPr>
              <w:jc w:val="both"/>
              <w:rPr>
                <w:rFonts w:ascii="Times New Roman" w:hAnsi="Times New Roman" w:cs="Times New Roman"/>
              </w:rPr>
            </w:pPr>
            <w:r w:rsidRPr="009D2964">
              <w:rPr>
                <w:rFonts w:ascii="Times New Roman" w:hAnsi="Times New Roman" w:cs="Times New Roman"/>
              </w:rPr>
              <w:t>65,487</w:t>
            </w:r>
          </w:p>
        </w:tc>
      </w:tr>
      <w:tr w:rsidR="00BF4FC3" w14:paraId="260C0B9F" w14:textId="77777777" w:rsidTr="00BB123D">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tblGrid>
            <w:tr w:rsidR="00161744" w:rsidRPr="00161744" w14:paraId="1031EE45" w14:textId="77777777">
              <w:trPr>
                <w:tblCellSpacing w:w="15" w:type="dxa"/>
              </w:trPr>
              <w:tc>
                <w:tcPr>
                  <w:tcW w:w="0" w:type="auto"/>
                  <w:vAlign w:val="center"/>
                  <w:hideMark/>
                </w:tcPr>
                <w:p w14:paraId="57A92D0B" w14:textId="77777777" w:rsidR="00161744" w:rsidRPr="00161744" w:rsidRDefault="00161744" w:rsidP="00161744">
                  <w:pPr>
                    <w:spacing w:after="0" w:line="240" w:lineRule="auto"/>
                    <w:jc w:val="both"/>
                    <w:rPr>
                      <w:rFonts w:ascii="Times New Roman" w:hAnsi="Times New Roman" w:cs="Times New Roman"/>
                    </w:rPr>
                  </w:pPr>
                  <w:r w:rsidRPr="00161744">
                    <w:rPr>
                      <w:rFonts w:ascii="Times New Roman" w:hAnsi="Times New Roman" w:cs="Times New Roman"/>
                    </w:rPr>
                    <w:t>Profit for the Year</w:t>
                  </w:r>
                </w:p>
              </w:tc>
            </w:tr>
          </w:tbl>
          <w:p w14:paraId="668E766D" w14:textId="77777777" w:rsidR="00161744" w:rsidRPr="00161744" w:rsidRDefault="00161744" w:rsidP="0016174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744" w:rsidRPr="00161744" w14:paraId="083141C6" w14:textId="77777777">
              <w:trPr>
                <w:tblCellSpacing w:w="15" w:type="dxa"/>
              </w:trPr>
              <w:tc>
                <w:tcPr>
                  <w:tcW w:w="0" w:type="auto"/>
                  <w:vAlign w:val="center"/>
                  <w:hideMark/>
                </w:tcPr>
                <w:p w14:paraId="026217A2" w14:textId="77777777" w:rsidR="00161744" w:rsidRPr="00161744" w:rsidRDefault="00161744" w:rsidP="00161744">
                  <w:pPr>
                    <w:spacing w:after="0" w:line="240" w:lineRule="auto"/>
                    <w:jc w:val="both"/>
                    <w:rPr>
                      <w:rFonts w:ascii="Times New Roman" w:hAnsi="Times New Roman" w:cs="Times New Roman"/>
                    </w:rPr>
                  </w:pPr>
                </w:p>
              </w:tc>
            </w:tr>
          </w:tbl>
          <w:p w14:paraId="21ADEB8B" w14:textId="77777777" w:rsidR="00BF4FC3" w:rsidRDefault="00BF4FC3" w:rsidP="00222AD2">
            <w:pPr>
              <w:jc w:val="both"/>
              <w:rPr>
                <w:rFonts w:ascii="Times New Roman" w:hAnsi="Times New Roman" w:cs="Times New Roman"/>
              </w:rPr>
            </w:pPr>
          </w:p>
        </w:tc>
        <w:tc>
          <w:tcPr>
            <w:tcW w:w="2754" w:type="dxa"/>
          </w:tcPr>
          <w:p w14:paraId="2831F5E2" w14:textId="4ED4C386" w:rsidR="00BF4FC3" w:rsidRDefault="00161744" w:rsidP="00222AD2">
            <w:pPr>
              <w:jc w:val="both"/>
              <w:rPr>
                <w:rFonts w:ascii="Times New Roman" w:hAnsi="Times New Roman" w:cs="Times New Roman"/>
              </w:rPr>
            </w:pPr>
            <w:r w:rsidRPr="00161744">
              <w:rPr>
                <w:rFonts w:ascii="Times New Roman" w:hAnsi="Times New Roman" w:cs="Times New Roman"/>
              </w:rPr>
              <w:t>48,797</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161744" w:rsidRPr="00161744" w14:paraId="3A79A596" w14:textId="77777777">
              <w:trPr>
                <w:tblCellSpacing w:w="15" w:type="dxa"/>
              </w:trPr>
              <w:tc>
                <w:tcPr>
                  <w:tcW w:w="0" w:type="auto"/>
                  <w:vAlign w:val="center"/>
                  <w:hideMark/>
                </w:tcPr>
                <w:p w14:paraId="77BD768B" w14:textId="77777777" w:rsidR="00161744" w:rsidRPr="00161744" w:rsidRDefault="00161744" w:rsidP="00161744">
                  <w:pPr>
                    <w:spacing w:after="0" w:line="240" w:lineRule="auto"/>
                    <w:jc w:val="both"/>
                    <w:rPr>
                      <w:rFonts w:ascii="Times New Roman" w:hAnsi="Times New Roman" w:cs="Times New Roman"/>
                    </w:rPr>
                  </w:pPr>
                  <w:r w:rsidRPr="00161744">
                    <w:rPr>
                      <w:rFonts w:ascii="Times New Roman" w:hAnsi="Times New Roman" w:cs="Times New Roman"/>
                    </w:rPr>
                    <w:t>49,454</w:t>
                  </w:r>
                </w:p>
              </w:tc>
            </w:tr>
          </w:tbl>
          <w:p w14:paraId="67D24554" w14:textId="77777777" w:rsidR="00161744" w:rsidRPr="00161744" w:rsidRDefault="00161744" w:rsidP="00161744">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744" w:rsidRPr="00161744" w14:paraId="7A87BD9C" w14:textId="77777777">
              <w:trPr>
                <w:tblCellSpacing w:w="15" w:type="dxa"/>
              </w:trPr>
              <w:tc>
                <w:tcPr>
                  <w:tcW w:w="0" w:type="auto"/>
                  <w:vAlign w:val="center"/>
                  <w:hideMark/>
                </w:tcPr>
                <w:p w14:paraId="08BA9F8E" w14:textId="77777777" w:rsidR="00161744" w:rsidRPr="00161744" w:rsidRDefault="00161744" w:rsidP="00161744">
                  <w:pPr>
                    <w:spacing w:after="0" w:line="240" w:lineRule="auto"/>
                    <w:jc w:val="both"/>
                    <w:rPr>
                      <w:rFonts w:ascii="Times New Roman" w:hAnsi="Times New Roman" w:cs="Times New Roman"/>
                    </w:rPr>
                  </w:pPr>
                </w:p>
              </w:tc>
            </w:tr>
          </w:tbl>
          <w:p w14:paraId="1FB2B665" w14:textId="77777777" w:rsidR="00BF4FC3" w:rsidRDefault="00BF4FC3" w:rsidP="00222AD2">
            <w:pPr>
              <w:jc w:val="both"/>
              <w:rPr>
                <w:rFonts w:ascii="Times New Roman" w:hAnsi="Times New Roman" w:cs="Times New Roman"/>
              </w:rPr>
            </w:pPr>
          </w:p>
        </w:tc>
      </w:tr>
      <w:tr w:rsidR="00161744" w14:paraId="4A7B2CA6" w14:textId="77777777" w:rsidTr="00BB123D">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tblGrid>
            <w:tr w:rsidR="003F51A6" w:rsidRPr="003F51A6" w14:paraId="4196E83E" w14:textId="77777777">
              <w:trPr>
                <w:tblCellSpacing w:w="15" w:type="dxa"/>
              </w:trPr>
              <w:tc>
                <w:tcPr>
                  <w:tcW w:w="0" w:type="auto"/>
                  <w:vAlign w:val="center"/>
                  <w:hideMark/>
                </w:tcPr>
                <w:p w14:paraId="674E4AC2" w14:textId="77777777" w:rsidR="003F51A6" w:rsidRPr="003F51A6" w:rsidRDefault="003F51A6" w:rsidP="003F51A6">
                  <w:pPr>
                    <w:spacing w:after="0" w:line="240" w:lineRule="auto"/>
                    <w:jc w:val="both"/>
                    <w:rPr>
                      <w:rFonts w:ascii="Times New Roman" w:hAnsi="Times New Roman" w:cs="Times New Roman"/>
                    </w:rPr>
                  </w:pPr>
                  <w:r w:rsidRPr="003F51A6">
                    <w:rPr>
                      <w:rFonts w:ascii="Times New Roman" w:hAnsi="Times New Roman" w:cs="Times New Roman"/>
                    </w:rPr>
                    <w:t>EPS (₹)</w:t>
                  </w:r>
                </w:p>
              </w:tc>
            </w:tr>
          </w:tbl>
          <w:p w14:paraId="55585E5A" w14:textId="77777777" w:rsidR="003F51A6" w:rsidRPr="003F51A6" w:rsidRDefault="003F51A6" w:rsidP="003F51A6">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51A6" w:rsidRPr="003F51A6" w14:paraId="3D35F157" w14:textId="77777777">
              <w:trPr>
                <w:tblCellSpacing w:w="15" w:type="dxa"/>
              </w:trPr>
              <w:tc>
                <w:tcPr>
                  <w:tcW w:w="0" w:type="auto"/>
                  <w:vAlign w:val="center"/>
                  <w:hideMark/>
                </w:tcPr>
                <w:p w14:paraId="3A2875A4" w14:textId="77777777" w:rsidR="003F51A6" w:rsidRPr="003F51A6" w:rsidRDefault="003F51A6" w:rsidP="003F51A6">
                  <w:pPr>
                    <w:spacing w:after="0" w:line="240" w:lineRule="auto"/>
                    <w:jc w:val="both"/>
                    <w:rPr>
                      <w:rFonts w:ascii="Times New Roman" w:hAnsi="Times New Roman" w:cs="Times New Roman"/>
                    </w:rPr>
                  </w:pPr>
                </w:p>
              </w:tc>
            </w:tr>
          </w:tbl>
          <w:p w14:paraId="0E7B12BB" w14:textId="77777777" w:rsidR="00161744" w:rsidRPr="00161744" w:rsidRDefault="00161744" w:rsidP="00161744">
            <w:pPr>
              <w:jc w:val="both"/>
              <w:rPr>
                <w:rFonts w:ascii="Times New Roman" w:hAnsi="Times New Roman" w:cs="Times New Roman"/>
              </w:rPr>
            </w:pPr>
          </w:p>
        </w:tc>
        <w:tc>
          <w:tcPr>
            <w:tcW w:w="2754" w:type="dxa"/>
          </w:tcPr>
          <w:p w14:paraId="228A5193" w14:textId="5F01E0A0" w:rsidR="00161744" w:rsidRPr="00161744" w:rsidRDefault="003F51A6" w:rsidP="00222AD2">
            <w:pPr>
              <w:jc w:val="both"/>
              <w:rPr>
                <w:rFonts w:ascii="Times New Roman" w:hAnsi="Times New Roman" w:cs="Times New Roman"/>
              </w:rPr>
            </w:pPr>
            <w:r w:rsidRPr="003F51A6">
              <w:rPr>
                <w:rFonts w:ascii="Times New Roman" w:hAnsi="Times New Roman" w:cs="Times New Roman"/>
              </w:rPr>
              <w:t>134.19</w:t>
            </w:r>
          </w:p>
        </w:tc>
        <w:tc>
          <w:tcPr>
            <w:tcW w:w="3006" w:type="dxa"/>
          </w:tcPr>
          <w:p w14:paraId="0A9A4E86" w14:textId="77777777" w:rsidR="003F51A6" w:rsidRDefault="003F51A6" w:rsidP="003F51A6">
            <w:pPr>
              <w:jc w:val="both"/>
            </w:pPr>
            <w:r>
              <w:t>145.99</w:t>
            </w:r>
          </w:p>
          <w:p w14:paraId="2F682C60" w14:textId="77777777" w:rsidR="00161744" w:rsidRPr="00161744" w:rsidRDefault="00161744" w:rsidP="00161744">
            <w:pPr>
              <w:jc w:val="both"/>
              <w:rPr>
                <w:rFonts w:ascii="Times New Roman" w:hAnsi="Times New Roman" w:cs="Times New Roman"/>
              </w:rPr>
            </w:pPr>
          </w:p>
        </w:tc>
      </w:tr>
    </w:tbl>
    <w:p w14:paraId="5344CE82" w14:textId="06D764DB" w:rsidR="005555BB" w:rsidRDefault="005555BB" w:rsidP="005555BB">
      <w:pPr>
        <w:spacing w:after="0" w:line="240" w:lineRule="auto"/>
        <w:jc w:val="both"/>
        <w:rPr>
          <w:rFonts w:ascii="Times New Roman" w:eastAsia="Times New Roman" w:hAnsi="Times New Roman" w:cs="Times New Roman"/>
          <w:kern w:val="0"/>
          <w:lang w:eastAsia="en-IN"/>
          <w14:ligatures w14:val="none"/>
        </w:rPr>
      </w:pPr>
    </w:p>
    <w:p w14:paraId="54397454" w14:textId="77777777" w:rsidR="005925C8" w:rsidRDefault="005925C8" w:rsidP="005555BB">
      <w:pPr>
        <w:spacing w:after="0" w:line="240" w:lineRule="auto"/>
        <w:jc w:val="both"/>
        <w:rPr>
          <w:rFonts w:ascii="Times New Roman" w:eastAsia="Times New Roman" w:hAnsi="Times New Roman" w:cs="Times New Roman"/>
          <w:kern w:val="0"/>
          <w:lang w:eastAsia="en-IN"/>
          <w14:ligatures w14:val="none"/>
        </w:rPr>
      </w:pPr>
    </w:p>
    <w:p w14:paraId="55E5889F" w14:textId="4059F6C5" w:rsidR="005925C8" w:rsidRDefault="005925C8" w:rsidP="005555BB">
      <w:pPr>
        <w:spacing w:after="0" w:line="240" w:lineRule="auto"/>
        <w:jc w:val="both"/>
        <w:rPr>
          <w:rFonts w:ascii="Times New Roman" w:eastAsia="Times New Roman" w:hAnsi="Times New Roman" w:cs="Times New Roman"/>
          <w:kern w:val="0"/>
          <w:lang w:eastAsia="en-IN"/>
          <w14:ligatures w14:val="none"/>
        </w:rPr>
      </w:pPr>
      <w:r w:rsidRPr="005925C8">
        <w:rPr>
          <w:rFonts w:ascii="Times New Roman" w:eastAsia="Times New Roman" w:hAnsi="Times New Roman" w:cs="Times New Roman"/>
          <w:kern w:val="0"/>
          <w:lang w:eastAsia="en-IN"/>
          <w14:ligatures w14:val="none"/>
        </w:rPr>
        <w:t xml:space="preserve">TCS reported consolidated revenue of ₹2,67,021 crore in FY2025–26, compared with ₹2,55,324 crore in FY2024–25, representing approximately 4.6% growth. Profit for the year increased from ₹48,797 crore to ₹49,454 crore. The company's reported profit was affected by exceptional items during FY2025–26. Earnings per share increased from ₹134.19 to ₹145.99, </w:t>
      </w:r>
      <w:r w:rsidRPr="005925C8">
        <w:rPr>
          <w:rFonts w:ascii="Times New Roman" w:eastAsia="Times New Roman" w:hAnsi="Times New Roman" w:cs="Times New Roman"/>
          <w:kern w:val="0"/>
          <w:lang w:eastAsia="en-IN"/>
          <w14:ligatures w14:val="none"/>
        </w:rPr>
        <w:lastRenderedPageBreak/>
        <w:t>indicating improved earnings attributable to shareholders. Overall, TCS maintained strong profitability and revenue growth during the year.</w:t>
      </w:r>
    </w:p>
    <w:p w14:paraId="293B6815" w14:textId="77777777" w:rsidR="0087087E" w:rsidRDefault="0087087E" w:rsidP="005555BB">
      <w:pPr>
        <w:spacing w:after="0" w:line="240" w:lineRule="auto"/>
        <w:jc w:val="both"/>
        <w:rPr>
          <w:rFonts w:ascii="Times New Roman" w:eastAsia="Times New Roman" w:hAnsi="Times New Roman" w:cs="Times New Roman"/>
          <w:kern w:val="0"/>
          <w:lang w:eastAsia="en-IN"/>
          <w14:ligatures w14:val="none"/>
        </w:rPr>
      </w:pPr>
    </w:p>
    <w:p w14:paraId="55643464" w14:textId="77777777" w:rsidR="0087087E" w:rsidRDefault="0087087E" w:rsidP="005555BB">
      <w:pPr>
        <w:spacing w:after="0" w:line="240" w:lineRule="auto"/>
        <w:jc w:val="both"/>
        <w:rPr>
          <w:rFonts w:ascii="Times New Roman" w:eastAsia="Times New Roman" w:hAnsi="Times New Roman" w:cs="Times New Roman"/>
          <w:kern w:val="0"/>
          <w:lang w:eastAsia="en-IN"/>
          <w14:ligatures w14:val="none"/>
        </w:rPr>
      </w:pPr>
    </w:p>
    <w:p w14:paraId="686F3081" w14:textId="02E52C41" w:rsidR="0087087E" w:rsidRDefault="0087087E" w:rsidP="0087087E">
      <w:pPr>
        <w:pStyle w:val="ListParagraph"/>
        <w:numPr>
          <w:ilvl w:val="0"/>
          <w:numId w:val="22"/>
        </w:numPr>
        <w:spacing w:after="0" w:line="240" w:lineRule="auto"/>
        <w:jc w:val="both"/>
        <w:rPr>
          <w:rFonts w:ascii="Times New Roman" w:eastAsia="Times New Roman" w:hAnsi="Times New Roman" w:cs="Times New Roman"/>
          <w:kern w:val="0"/>
          <w:sz w:val="28"/>
          <w:szCs w:val="28"/>
          <w:lang w:eastAsia="en-IN"/>
          <w14:ligatures w14:val="none"/>
        </w:rPr>
      </w:pPr>
      <w:r w:rsidRPr="0087087E">
        <w:rPr>
          <w:rFonts w:ascii="Times New Roman" w:eastAsia="Times New Roman" w:hAnsi="Times New Roman" w:cs="Times New Roman"/>
          <w:kern w:val="0"/>
          <w:sz w:val="28"/>
          <w:szCs w:val="28"/>
          <w:lang w:eastAsia="en-IN"/>
          <w14:ligatures w14:val="none"/>
        </w:rPr>
        <w:t>Balance Sheet Analysis</w:t>
      </w:r>
    </w:p>
    <w:p w14:paraId="5B4761E8" w14:textId="6E137EF2" w:rsidR="004F7EEB" w:rsidRDefault="004F7EEB" w:rsidP="0087087E">
      <w:pPr>
        <w:pStyle w:val="ListParagraph"/>
        <w:numPr>
          <w:ilvl w:val="0"/>
          <w:numId w:val="22"/>
        </w:numPr>
        <w:spacing w:after="0" w:line="240" w:lineRule="auto"/>
        <w:jc w:val="both"/>
        <w:rPr>
          <w:rFonts w:ascii="Times New Roman" w:eastAsia="Times New Roman" w:hAnsi="Times New Roman" w:cs="Times New Roman"/>
          <w:kern w:val="0"/>
          <w:lang w:eastAsia="en-IN"/>
          <w14:ligatures w14:val="none"/>
        </w:rPr>
      </w:pPr>
      <w:r w:rsidRPr="004F7EEB">
        <w:rPr>
          <w:rFonts w:ascii="Times New Roman" w:eastAsia="Times New Roman" w:hAnsi="Times New Roman" w:cs="Times New Roman"/>
          <w:kern w:val="0"/>
          <w:lang w:eastAsia="en-IN"/>
          <w14:ligatures w14:val="none"/>
        </w:rPr>
        <w:t>The Balance Sheet shows the financial position of a company at a particular point in time. It includes assets, liabilities, and shareholders' equity. A strong balance sheet generally indicates that a company has sufficient resources to meet its obligations and support future business activities.</w:t>
      </w:r>
    </w:p>
    <w:p w14:paraId="6E4F14E0" w14:textId="77777777" w:rsidR="004F7EEB" w:rsidRDefault="004F7EEB"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p>
    <w:p w14:paraId="74E01CDD" w14:textId="431F012D" w:rsidR="007F55D5" w:rsidRDefault="007F55D5"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r w:rsidRPr="007F55D5">
        <w:rPr>
          <w:rFonts w:ascii="Times New Roman" w:eastAsia="Times New Roman" w:hAnsi="Times New Roman" w:cs="Times New Roman"/>
          <w:kern w:val="0"/>
          <w:lang w:eastAsia="en-IN"/>
          <w14:ligatures w14:val="none"/>
        </w:rPr>
        <w:t>Consolidated Balance Sheet – Selected Items (₹ crore)</w:t>
      </w:r>
      <w:r>
        <w:rPr>
          <w:rFonts w:ascii="Times New Roman" w:eastAsia="Times New Roman" w:hAnsi="Times New Roman" w:cs="Times New Roman"/>
          <w:kern w:val="0"/>
          <w:lang w:eastAsia="en-IN"/>
          <w14:ligatures w14:val="none"/>
        </w:rPr>
        <w:t>:</w:t>
      </w:r>
    </w:p>
    <w:p w14:paraId="48A3A7C5" w14:textId="77777777" w:rsidR="00E74A58" w:rsidRDefault="00E74A58"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p>
    <w:tbl>
      <w:tblPr>
        <w:tblStyle w:val="TableGrid"/>
        <w:tblW w:w="0" w:type="auto"/>
        <w:tblInd w:w="360" w:type="dxa"/>
        <w:tblLook w:val="04A0" w:firstRow="1" w:lastRow="0" w:firstColumn="1" w:lastColumn="0" w:noHBand="0" w:noVBand="1"/>
      </w:tblPr>
      <w:tblGrid>
        <w:gridCol w:w="2885"/>
        <w:gridCol w:w="2885"/>
        <w:gridCol w:w="2886"/>
      </w:tblGrid>
      <w:tr w:rsidR="00E81F03" w14:paraId="0DFDE036" w14:textId="77777777" w:rsidTr="00E81F03">
        <w:tc>
          <w:tcPr>
            <w:tcW w:w="2885" w:type="dxa"/>
          </w:tcPr>
          <w:p w14:paraId="5D10A593" w14:textId="77777777" w:rsidR="00C406A1" w:rsidRPr="006C3930" w:rsidRDefault="00C406A1" w:rsidP="00C406A1">
            <w:pPr>
              <w:jc w:val="both"/>
            </w:pPr>
            <w:r w:rsidRPr="006C3930">
              <w:t>Particular</w:t>
            </w:r>
          </w:p>
          <w:p w14:paraId="0B1F8B11"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5426D102" w14:textId="471F24C8" w:rsidR="00E81F03" w:rsidRDefault="006C3930" w:rsidP="007F55D5">
            <w:pPr>
              <w:pStyle w:val="ListParagraph"/>
              <w:ind w:left="0"/>
              <w:jc w:val="both"/>
              <w:rPr>
                <w:rFonts w:ascii="Times New Roman" w:eastAsia="Times New Roman" w:hAnsi="Times New Roman" w:cs="Times New Roman"/>
                <w:kern w:val="0"/>
                <w:lang w:eastAsia="en-IN"/>
                <w14:ligatures w14:val="none"/>
              </w:rPr>
            </w:pPr>
            <w:r w:rsidRPr="006C3930">
              <w:rPr>
                <w:rFonts w:ascii="Times New Roman" w:eastAsia="Times New Roman" w:hAnsi="Times New Roman" w:cs="Times New Roman"/>
                <w:kern w:val="0"/>
                <w:lang w:eastAsia="en-IN"/>
                <w14:ligatures w14:val="none"/>
              </w:rPr>
              <w:t>FY 2024–25</w:t>
            </w:r>
          </w:p>
        </w:tc>
        <w:tc>
          <w:tcPr>
            <w:tcW w:w="28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6C3930" w:rsidRPr="006C3930" w14:paraId="3EB0C41A" w14:textId="77777777">
              <w:trPr>
                <w:tblHeader/>
                <w:tblCellSpacing w:w="15" w:type="dxa"/>
              </w:trPr>
              <w:tc>
                <w:tcPr>
                  <w:tcW w:w="0" w:type="auto"/>
                  <w:vAlign w:val="center"/>
                  <w:hideMark/>
                </w:tcPr>
                <w:p w14:paraId="65065326" w14:textId="77777777" w:rsidR="006C3930" w:rsidRPr="006C3930" w:rsidRDefault="006C3930" w:rsidP="006C3930">
                  <w:pPr>
                    <w:pStyle w:val="ListParagraph"/>
                    <w:jc w:val="both"/>
                    <w:rPr>
                      <w:rFonts w:ascii="Times New Roman" w:eastAsia="Times New Roman" w:hAnsi="Times New Roman" w:cs="Times New Roman"/>
                      <w:kern w:val="0"/>
                      <w:lang w:eastAsia="en-IN"/>
                      <w14:ligatures w14:val="none"/>
                    </w:rPr>
                  </w:pPr>
                  <w:r w:rsidRPr="006C3930">
                    <w:rPr>
                      <w:rFonts w:ascii="Times New Roman" w:eastAsia="Times New Roman" w:hAnsi="Times New Roman" w:cs="Times New Roman"/>
                      <w:kern w:val="0"/>
                      <w:lang w:eastAsia="en-IN"/>
                      <w14:ligatures w14:val="none"/>
                    </w:rPr>
                    <w:t>FY 2025–26</w:t>
                  </w:r>
                </w:p>
              </w:tc>
            </w:tr>
          </w:tbl>
          <w:p w14:paraId="1E5FF77C" w14:textId="77777777" w:rsidR="006C3930" w:rsidRPr="006C3930" w:rsidRDefault="006C3930" w:rsidP="006C3930">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3930" w:rsidRPr="006C3930" w14:paraId="15A5A012" w14:textId="77777777">
              <w:trPr>
                <w:tblCellSpacing w:w="15" w:type="dxa"/>
              </w:trPr>
              <w:tc>
                <w:tcPr>
                  <w:tcW w:w="0" w:type="auto"/>
                  <w:vAlign w:val="center"/>
                  <w:hideMark/>
                </w:tcPr>
                <w:p w14:paraId="62A601F3" w14:textId="77777777" w:rsidR="006C3930" w:rsidRPr="006C3930" w:rsidRDefault="006C3930" w:rsidP="006C3930">
                  <w:pPr>
                    <w:pStyle w:val="ListParagraph"/>
                    <w:jc w:val="both"/>
                    <w:rPr>
                      <w:rFonts w:ascii="Times New Roman" w:eastAsia="Times New Roman" w:hAnsi="Times New Roman" w:cs="Times New Roman"/>
                      <w:kern w:val="0"/>
                      <w:lang w:eastAsia="en-IN"/>
                      <w14:ligatures w14:val="none"/>
                    </w:rPr>
                  </w:pPr>
                </w:p>
              </w:tc>
            </w:tr>
          </w:tbl>
          <w:p w14:paraId="702D1EA7"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r>
      <w:tr w:rsidR="00E81F03" w14:paraId="50BADCCD" w14:textId="77777777" w:rsidTr="00E81F03">
        <w:tc>
          <w:tcPr>
            <w:tcW w:w="28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tblGrid>
            <w:tr w:rsidR="000F14E1" w:rsidRPr="000F14E1" w14:paraId="7A74412D" w14:textId="77777777">
              <w:trPr>
                <w:tblCellSpacing w:w="15" w:type="dxa"/>
              </w:trPr>
              <w:tc>
                <w:tcPr>
                  <w:tcW w:w="0" w:type="auto"/>
                  <w:vAlign w:val="center"/>
                  <w:hideMark/>
                </w:tcPr>
                <w:p w14:paraId="33F288BB" w14:textId="77777777" w:rsidR="000F14E1" w:rsidRPr="000F14E1" w:rsidRDefault="000F14E1" w:rsidP="000F14E1">
                  <w:pPr>
                    <w:jc w:val="both"/>
                    <w:rPr>
                      <w:rFonts w:ascii="Times New Roman" w:eastAsia="Times New Roman" w:hAnsi="Times New Roman" w:cs="Times New Roman"/>
                      <w:kern w:val="0"/>
                      <w:lang w:eastAsia="en-IN"/>
                      <w14:ligatures w14:val="none"/>
                    </w:rPr>
                  </w:pPr>
                  <w:r w:rsidRPr="000F14E1">
                    <w:rPr>
                      <w:rFonts w:ascii="Times New Roman" w:eastAsia="Times New Roman" w:hAnsi="Times New Roman" w:cs="Times New Roman"/>
                      <w:kern w:val="0"/>
                      <w:lang w:eastAsia="en-IN"/>
                      <w14:ligatures w14:val="none"/>
                    </w:rPr>
                    <w:t>Total Non-Current Assets</w:t>
                  </w:r>
                </w:p>
              </w:tc>
            </w:tr>
          </w:tbl>
          <w:p w14:paraId="58F553FB" w14:textId="77777777" w:rsidR="000F14E1" w:rsidRPr="000F14E1" w:rsidRDefault="000F14E1" w:rsidP="000F14E1">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4E1" w:rsidRPr="000F14E1" w14:paraId="6081805D" w14:textId="77777777">
              <w:trPr>
                <w:tblCellSpacing w:w="15" w:type="dxa"/>
              </w:trPr>
              <w:tc>
                <w:tcPr>
                  <w:tcW w:w="0" w:type="auto"/>
                  <w:vAlign w:val="center"/>
                  <w:hideMark/>
                </w:tcPr>
                <w:p w14:paraId="56A3AF1B" w14:textId="77777777" w:rsidR="000F14E1" w:rsidRPr="000F14E1" w:rsidRDefault="000F14E1" w:rsidP="000F14E1">
                  <w:pPr>
                    <w:pStyle w:val="ListParagraph"/>
                    <w:jc w:val="both"/>
                    <w:rPr>
                      <w:rFonts w:ascii="Times New Roman" w:eastAsia="Times New Roman" w:hAnsi="Times New Roman" w:cs="Times New Roman"/>
                      <w:kern w:val="0"/>
                      <w:lang w:eastAsia="en-IN"/>
                      <w14:ligatures w14:val="none"/>
                    </w:rPr>
                  </w:pPr>
                </w:p>
              </w:tc>
            </w:tr>
          </w:tbl>
          <w:p w14:paraId="5F8F2EB0"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12FF0330" w14:textId="1AA508EF" w:rsidR="00E81F03" w:rsidRDefault="00196005"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36,618</w:t>
            </w:r>
          </w:p>
        </w:tc>
        <w:tc>
          <w:tcPr>
            <w:tcW w:w="2886" w:type="dxa"/>
          </w:tcPr>
          <w:p w14:paraId="5C29F578" w14:textId="0A2EC635" w:rsidR="00E81F03" w:rsidRDefault="00196005"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46,667</w:t>
            </w:r>
          </w:p>
        </w:tc>
      </w:tr>
      <w:tr w:rsidR="00E81F03" w14:paraId="55EB8AC2" w14:textId="77777777" w:rsidTr="00E81F03">
        <w:tc>
          <w:tcPr>
            <w:tcW w:w="28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000F14E1" w:rsidRPr="000F14E1" w14:paraId="1BFAD1D7" w14:textId="77777777">
              <w:trPr>
                <w:tblCellSpacing w:w="15" w:type="dxa"/>
              </w:trPr>
              <w:tc>
                <w:tcPr>
                  <w:tcW w:w="0" w:type="auto"/>
                  <w:vAlign w:val="center"/>
                  <w:hideMark/>
                </w:tcPr>
                <w:p w14:paraId="5A918727" w14:textId="64644A3C" w:rsidR="000F14E1" w:rsidRPr="000F14E1" w:rsidRDefault="000F14E1" w:rsidP="000F14E1">
                  <w:pPr>
                    <w:jc w:val="both"/>
                    <w:rPr>
                      <w:rFonts w:ascii="Times New Roman" w:eastAsia="Times New Roman" w:hAnsi="Times New Roman" w:cs="Times New Roman"/>
                      <w:kern w:val="0"/>
                      <w:lang w:eastAsia="en-IN"/>
                      <w14:ligatures w14:val="none"/>
                    </w:rPr>
                  </w:pPr>
                  <w:r w:rsidRPr="000F14E1">
                    <w:rPr>
                      <w:rFonts w:ascii="Times New Roman" w:eastAsia="Times New Roman" w:hAnsi="Times New Roman" w:cs="Times New Roman"/>
                      <w:kern w:val="0"/>
                      <w:lang w:eastAsia="en-IN"/>
                      <w14:ligatures w14:val="none"/>
                    </w:rPr>
                    <w:t>Total Current Assets</w:t>
                  </w:r>
                </w:p>
              </w:tc>
            </w:tr>
          </w:tbl>
          <w:p w14:paraId="0050E373" w14:textId="77777777" w:rsidR="000F14E1" w:rsidRPr="000F14E1" w:rsidRDefault="000F14E1" w:rsidP="000F14E1">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4E1" w:rsidRPr="000F14E1" w14:paraId="3B419503" w14:textId="77777777">
              <w:trPr>
                <w:tblCellSpacing w:w="15" w:type="dxa"/>
              </w:trPr>
              <w:tc>
                <w:tcPr>
                  <w:tcW w:w="0" w:type="auto"/>
                  <w:vAlign w:val="center"/>
                  <w:hideMark/>
                </w:tcPr>
                <w:p w14:paraId="3A326B0D" w14:textId="77777777" w:rsidR="000F14E1" w:rsidRPr="000F14E1" w:rsidRDefault="000F14E1" w:rsidP="000F14E1">
                  <w:pPr>
                    <w:pStyle w:val="ListParagraph"/>
                    <w:jc w:val="both"/>
                    <w:rPr>
                      <w:rFonts w:ascii="Times New Roman" w:eastAsia="Times New Roman" w:hAnsi="Times New Roman" w:cs="Times New Roman"/>
                      <w:kern w:val="0"/>
                      <w:lang w:eastAsia="en-IN"/>
                      <w14:ligatures w14:val="none"/>
                    </w:rPr>
                  </w:pPr>
                </w:p>
              </w:tc>
            </w:tr>
          </w:tbl>
          <w:p w14:paraId="2BB58701"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6E0905BB" w14:textId="1118D640" w:rsidR="00E81F03" w:rsidRDefault="00196005"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1,23,011</w:t>
            </w:r>
          </w:p>
        </w:tc>
        <w:tc>
          <w:tcPr>
            <w:tcW w:w="2886" w:type="dxa"/>
          </w:tcPr>
          <w:p w14:paraId="6B2DC500" w14:textId="24F2B13D" w:rsidR="00E81F03" w:rsidRDefault="00196005"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1,35,705</w:t>
            </w:r>
          </w:p>
        </w:tc>
      </w:tr>
      <w:tr w:rsidR="00E81F03" w14:paraId="76D5BC9E" w14:textId="77777777" w:rsidTr="00E81F03">
        <w:tc>
          <w:tcPr>
            <w:tcW w:w="28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740CE8" w:rsidRPr="00740CE8" w14:paraId="0A5D94EB" w14:textId="77777777">
              <w:trPr>
                <w:tblCellSpacing w:w="15" w:type="dxa"/>
              </w:trPr>
              <w:tc>
                <w:tcPr>
                  <w:tcW w:w="0" w:type="auto"/>
                  <w:vAlign w:val="center"/>
                  <w:hideMark/>
                </w:tcPr>
                <w:p w14:paraId="0C1B3219" w14:textId="77777777" w:rsidR="00740CE8" w:rsidRPr="00740CE8" w:rsidRDefault="00740CE8" w:rsidP="00740CE8">
                  <w:pPr>
                    <w:jc w:val="both"/>
                    <w:rPr>
                      <w:rFonts w:ascii="Times New Roman" w:eastAsia="Times New Roman" w:hAnsi="Times New Roman" w:cs="Times New Roman"/>
                      <w:kern w:val="0"/>
                      <w:lang w:eastAsia="en-IN"/>
                      <w14:ligatures w14:val="none"/>
                    </w:rPr>
                  </w:pPr>
                  <w:r w:rsidRPr="00740CE8">
                    <w:rPr>
                      <w:rFonts w:ascii="Times New Roman" w:eastAsia="Times New Roman" w:hAnsi="Times New Roman" w:cs="Times New Roman"/>
                      <w:kern w:val="0"/>
                      <w:lang w:eastAsia="en-IN"/>
                      <w14:ligatures w14:val="none"/>
                    </w:rPr>
                    <w:t>Total Assets</w:t>
                  </w:r>
                </w:p>
              </w:tc>
            </w:tr>
          </w:tbl>
          <w:p w14:paraId="4326B8D0" w14:textId="77777777" w:rsidR="00740CE8" w:rsidRPr="00740CE8" w:rsidRDefault="00740CE8" w:rsidP="00740CE8">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0CE8" w:rsidRPr="00740CE8" w14:paraId="19C60DB7" w14:textId="77777777">
              <w:trPr>
                <w:tblCellSpacing w:w="15" w:type="dxa"/>
              </w:trPr>
              <w:tc>
                <w:tcPr>
                  <w:tcW w:w="0" w:type="auto"/>
                  <w:vAlign w:val="center"/>
                  <w:hideMark/>
                </w:tcPr>
                <w:p w14:paraId="3F8CDB4E" w14:textId="77777777" w:rsidR="00740CE8" w:rsidRPr="00740CE8" w:rsidRDefault="00740CE8" w:rsidP="00740CE8">
                  <w:pPr>
                    <w:pStyle w:val="ListParagraph"/>
                    <w:jc w:val="both"/>
                    <w:rPr>
                      <w:rFonts w:ascii="Times New Roman" w:eastAsia="Times New Roman" w:hAnsi="Times New Roman" w:cs="Times New Roman"/>
                      <w:kern w:val="0"/>
                      <w:lang w:eastAsia="en-IN"/>
                      <w14:ligatures w14:val="none"/>
                    </w:rPr>
                  </w:pPr>
                </w:p>
              </w:tc>
            </w:tr>
          </w:tbl>
          <w:p w14:paraId="483714C2"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04243FFB" w14:textId="0D729E47" w:rsidR="00E81F03" w:rsidRDefault="00196005"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1,59,</w:t>
            </w:r>
            <w:r w:rsidR="00C42617">
              <w:rPr>
                <w:rFonts w:ascii="Times New Roman" w:eastAsia="Times New Roman" w:hAnsi="Times New Roman" w:cs="Times New Roman"/>
                <w:kern w:val="0"/>
                <w:lang w:eastAsia="en-IN"/>
                <w14:ligatures w14:val="none"/>
              </w:rPr>
              <w:t>629</w:t>
            </w:r>
          </w:p>
        </w:tc>
        <w:tc>
          <w:tcPr>
            <w:tcW w:w="2886" w:type="dxa"/>
          </w:tcPr>
          <w:p w14:paraId="7DB72A11" w14:textId="50D4CA43" w:rsidR="00E81F03" w:rsidRDefault="00C42617" w:rsidP="00C42617">
            <w:pPr>
              <w:pStyle w:val="ListParagraph"/>
              <w:spacing w:line="360" w:lineRule="auto"/>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1,82,3729,</w:t>
            </w:r>
          </w:p>
        </w:tc>
      </w:tr>
      <w:tr w:rsidR="00E81F03" w14:paraId="11828633" w14:textId="77777777" w:rsidTr="00E81F03">
        <w:tc>
          <w:tcPr>
            <w:tcW w:w="28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tblGrid>
            <w:tr w:rsidR="00740CE8" w:rsidRPr="00740CE8" w14:paraId="59B9B1A6" w14:textId="77777777">
              <w:trPr>
                <w:tblCellSpacing w:w="15" w:type="dxa"/>
              </w:trPr>
              <w:tc>
                <w:tcPr>
                  <w:tcW w:w="0" w:type="auto"/>
                  <w:vAlign w:val="center"/>
                  <w:hideMark/>
                </w:tcPr>
                <w:p w14:paraId="1EB9D1FE" w14:textId="77777777" w:rsidR="00740CE8" w:rsidRPr="00740CE8" w:rsidRDefault="00740CE8" w:rsidP="00740CE8">
                  <w:pPr>
                    <w:jc w:val="both"/>
                    <w:rPr>
                      <w:rFonts w:ascii="Times New Roman" w:eastAsia="Times New Roman" w:hAnsi="Times New Roman" w:cs="Times New Roman"/>
                      <w:kern w:val="0"/>
                      <w:lang w:eastAsia="en-IN"/>
                      <w14:ligatures w14:val="none"/>
                    </w:rPr>
                  </w:pPr>
                  <w:r w:rsidRPr="00740CE8">
                    <w:rPr>
                      <w:rFonts w:ascii="Times New Roman" w:eastAsia="Times New Roman" w:hAnsi="Times New Roman" w:cs="Times New Roman"/>
                      <w:kern w:val="0"/>
                      <w:lang w:eastAsia="en-IN"/>
                      <w14:ligatures w14:val="none"/>
                    </w:rPr>
                    <w:t>Total Equity</w:t>
                  </w:r>
                </w:p>
              </w:tc>
            </w:tr>
          </w:tbl>
          <w:p w14:paraId="43E105DF" w14:textId="77777777" w:rsidR="00740CE8" w:rsidRPr="00740CE8" w:rsidRDefault="00740CE8" w:rsidP="00740CE8">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0CE8" w:rsidRPr="00740CE8" w14:paraId="7EB771C8" w14:textId="77777777">
              <w:trPr>
                <w:tblCellSpacing w:w="15" w:type="dxa"/>
              </w:trPr>
              <w:tc>
                <w:tcPr>
                  <w:tcW w:w="0" w:type="auto"/>
                  <w:vAlign w:val="center"/>
                  <w:hideMark/>
                </w:tcPr>
                <w:p w14:paraId="2AAB0A50" w14:textId="77777777" w:rsidR="00740CE8" w:rsidRPr="00740CE8" w:rsidRDefault="00740CE8" w:rsidP="00740CE8">
                  <w:pPr>
                    <w:pStyle w:val="ListParagraph"/>
                    <w:jc w:val="both"/>
                    <w:rPr>
                      <w:rFonts w:ascii="Times New Roman" w:eastAsia="Times New Roman" w:hAnsi="Times New Roman" w:cs="Times New Roman"/>
                      <w:kern w:val="0"/>
                      <w:lang w:eastAsia="en-IN"/>
                      <w14:ligatures w14:val="none"/>
                    </w:rPr>
                  </w:pPr>
                </w:p>
              </w:tc>
            </w:tr>
          </w:tbl>
          <w:p w14:paraId="00B1EFB7"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4545EBC3" w14:textId="2ED71702" w:rsidR="00E81F03" w:rsidRDefault="00C11AD8"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95,771</w:t>
            </w:r>
          </w:p>
        </w:tc>
        <w:tc>
          <w:tcPr>
            <w:tcW w:w="2886" w:type="dxa"/>
          </w:tcPr>
          <w:p w14:paraId="26727F18" w14:textId="010D6BC1" w:rsidR="00E81F03" w:rsidRDefault="00C11AD8"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1,08,478</w:t>
            </w:r>
          </w:p>
        </w:tc>
      </w:tr>
      <w:tr w:rsidR="00E81F03" w14:paraId="08B07ACE" w14:textId="77777777" w:rsidTr="00E81F03">
        <w:tc>
          <w:tcPr>
            <w:tcW w:w="28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tblGrid>
            <w:tr w:rsidR="00F975B0" w:rsidRPr="00F975B0" w14:paraId="1AB84B4A" w14:textId="77777777">
              <w:trPr>
                <w:tblCellSpacing w:w="15" w:type="dxa"/>
              </w:trPr>
              <w:tc>
                <w:tcPr>
                  <w:tcW w:w="0" w:type="auto"/>
                  <w:vAlign w:val="center"/>
                  <w:hideMark/>
                </w:tcPr>
                <w:p w14:paraId="0114EC42" w14:textId="286912D2" w:rsidR="00F975B0" w:rsidRPr="002A1814" w:rsidRDefault="00F975B0" w:rsidP="002A1814">
                  <w:pPr>
                    <w:jc w:val="both"/>
                    <w:rPr>
                      <w:rFonts w:ascii="Times New Roman" w:eastAsia="Times New Roman" w:hAnsi="Times New Roman" w:cs="Times New Roman"/>
                      <w:kern w:val="0"/>
                      <w:lang w:eastAsia="en-IN"/>
                      <w14:ligatures w14:val="none"/>
                    </w:rPr>
                  </w:pPr>
                  <w:r w:rsidRPr="002A1814">
                    <w:rPr>
                      <w:rFonts w:ascii="Times New Roman" w:eastAsia="Times New Roman" w:hAnsi="Times New Roman" w:cs="Times New Roman"/>
                      <w:kern w:val="0"/>
                      <w:lang w:eastAsia="en-IN"/>
                      <w14:ligatures w14:val="none"/>
                    </w:rPr>
                    <w:t>Total</w:t>
                  </w:r>
                  <w:r w:rsidR="00C11AD8">
                    <w:rPr>
                      <w:rFonts w:ascii="Times New Roman" w:eastAsia="Times New Roman" w:hAnsi="Times New Roman" w:cs="Times New Roman"/>
                      <w:kern w:val="0"/>
                      <w:lang w:eastAsia="en-IN"/>
                      <w14:ligatures w14:val="none"/>
                    </w:rPr>
                    <w:t xml:space="preserve"> n</w:t>
                  </w:r>
                  <w:r w:rsidRPr="002A1814">
                    <w:rPr>
                      <w:rFonts w:ascii="Times New Roman" w:eastAsia="Times New Roman" w:hAnsi="Times New Roman" w:cs="Times New Roman"/>
                      <w:kern w:val="0"/>
                      <w:lang w:eastAsia="en-IN"/>
                      <w14:ligatures w14:val="none"/>
                    </w:rPr>
                    <w:t>on-Current Liabilities</w:t>
                  </w:r>
                </w:p>
              </w:tc>
            </w:tr>
          </w:tbl>
          <w:p w14:paraId="2B2D08E9" w14:textId="77777777" w:rsidR="00F975B0" w:rsidRPr="00F975B0" w:rsidRDefault="00F975B0" w:rsidP="00F975B0">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75B0" w:rsidRPr="00F975B0" w14:paraId="2FD092EA" w14:textId="77777777">
              <w:trPr>
                <w:tblCellSpacing w:w="15" w:type="dxa"/>
              </w:trPr>
              <w:tc>
                <w:tcPr>
                  <w:tcW w:w="0" w:type="auto"/>
                  <w:vAlign w:val="center"/>
                  <w:hideMark/>
                </w:tcPr>
                <w:p w14:paraId="79BBAC5E" w14:textId="77777777" w:rsidR="00F975B0" w:rsidRPr="00F975B0" w:rsidRDefault="00F975B0" w:rsidP="00F975B0">
                  <w:pPr>
                    <w:pStyle w:val="ListParagraph"/>
                    <w:jc w:val="both"/>
                    <w:rPr>
                      <w:rFonts w:ascii="Times New Roman" w:eastAsia="Times New Roman" w:hAnsi="Times New Roman" w:cs="Times New Roman"/>
                      <w:kern w:val="0"/>
                      <w:lang w:eastAsia="en-IN"/>
                      <w14:ligatures w14:val="none"/>
                    </w:rPr>
                  </w:pPr>
                </w:p>
              </w:tc>
            </w:tr>
          </w:tbl>
          <w:p w14:paraId="57631B22"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1014C192" w14:textId="79909B8D" w:rsidR="00E81F03" w:rsidRDefault="00C11AD8"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10,</w:t>
            </w:r>
            <w:r w:rsidR="00603029">
              <w:rPr>
                <w:rFonts w:ascii="Times New Roman" w:eastAsia="Times New Roman" w:hAnsi="Times New Roman" w:cs="Times New Roman"/>
                <w:kern w:val="0"/>
                <w:lang w:eastAsia="en-IN"/>
                <w14:ligatures w14:val="none"/>
              </w:rPr>
              <w:t>857</w:t>
            </w:r>
          </w:p>
        </w:tc>
        <w:tc>
          <w:tcPr>
            <w:tcW w:w="2886" w:type="dxa"/>
          </w:tcPr>
          <w:p w14:paraId="0752A5D4" w14:textId="5152BA41" w:rsidR="00E81F03" w:rsidRDefault="00603029"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12,980</w:t>
            </w:r>
          </w:p>
        </w:tc>
      </w:tr>
      <w:tr w:rsidR="00E81F03" w14:paraId="1C458B00" w14:textId="77777777" w:rsidTr="00E81F03">
        <w:tc>
          <w:tcPr>
            <w:tcW w:w="28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2A1814" w:rsidRPr="002A1814" w14:paraId="3BC9A0A0" w14:textId="77777777">
              <w:trPr>
                <w:tblCellSpacing w:w="15" w:type="dxa"/>
              </w:trPr>
              <w:tc>
                <w:tcPr>
                  <w:tcW w:w="0" w:type="auto"/>
                  <w:vAlign w:val="center"/>
                  <w:hideMark/>
                </w:tcPr>
                <w:p w14:paraId="3AADE226" w14:textId="0E603BD8" w:rsidR="002A1814" w:rsidRPr="002A1814" w:rsidRDefault="002A1814" w:rsidP="002A1814">
                  <w:pPr>
                    <w:jc w:val="both"/>
                    <w:rPr>
                      <w:rFonts w:ascii="Times New Roman" w:eastAsia="Times New Roman" w:hAnsi="Times New Roman" w:cs="Times New Roman"/>
                      <w:kern w:val="0"/>
                      <w:lang w:eastAsia="en-IN"/>
                      <w14:ligatures w14:val="none"/>
                    </w:rPr>
                  </w:pPr>
                  <w:r w:rsidRPr="002A1814">
                    <w:rPr>
                      <w:rFonts w:ascii="Times New Roman" w:eastAsia="Times New Roman" w:hAnsi="Times New Roman" w:cs="Times New Roman"/>
                      <w:kern w:val="0"/>
                      <w:lang w:eastAsia="en-IN"/>
                      <w14:ligatures w14:val="none"/>
                    </w:rPr>
                    <w:t>Total</w:t>
                  </w:r>
                  <w:r w:rsidR="00C42617">
                    <w:rPr>
                      <w:rFonts w:ascii="Times New Roman" w:eastAsia="Times New Roman" w:hAnsi="Times New Roman" w:cs="Times New Roman"/>
                      <w:kern w:val="0"/>
                      <w:lang w:eastAsia="en-IN"/>
                      <w14:ligatures w14:val="none"/>
                    </w:rPr>
                    <w:t xml:space="preserve"> </w:t>
                  </w:r>
                  <w:r w:rsidRPr="002A1814">
                    <w:rPr>
                      <w:rFonts w:ascii="Times New Roman" w:eastAsia="Times New Roman" w:hAnsi="Times New Roman" w:cs="Times New Roman"/>
                      <w:kern w:val="0"/>
                      <w:lang w:eastAsia="en-IN"/>
                      <w14:ligatures w14:val="none"/>
                    </w:rPr>
                    <w:t>Current Liabilities</w:t>
                  </w:r>
                </w:p>
              </w:tc>
            </w:tr>
          </w:tbl>
          <w:p w14:paraId="4123E547" w14:textId="77777777" w:rsidR="002A1814" w:rsidRPr="002A1814" w:rsidRDefault="002A1814" w:rsidP="002A1814">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814" w:rsidRPr="002A1814" w14:paraId="708C623C" w14:textId="77777777">
              <w:trPr>
                <w:tblCellSpacing w:w="15" w:type="dxa"/>
              </w:trPr>
              <w:tc>
                <w:tcPr>
                  <w:tcW w:w="0" w:type="auto"/>
                  <w:vAlign w:val="center"/>
                  <w:hideMark/>
                </w:tcPr>
                <w:p w14:paraId="191FB5C1" w14:textId="77777777" w:rsidR="002A1814" w:rsidRPr="002A1814" w:rsidRDefault="002A1814" w:rsidP="002A1814">
                  <w:pPr>
                    <w:pStyle w:val="ListParagraph"/>
                    <w:jc w:val="both"/>
                    <w:rPr>
                      <w:rFonts w:ascii="Times New Roman" w:eastAsia="Times New Roman" w:hAnsi="Times New Roman" w:cs="Times New Roman"/>
                      <w:kern w:val="0"/>
                      <w:lang w:eastAsia="en-IN"/>
                      <w14:ligatures w14:val="none"/>
                    </w:rPr>
                  </w:pPr>
                </w:p>
              </w:tc>
            </w:tr>
          </w:tbl>
          <w:p w14:paraId="702179F9" w14:textId="77777777" w:rsidR="00E81F03" w:rsidRDefault="00E81F03" w:rsidP="007F55D5">
            <w:pPr>
              <w:pStyle w:val="ListParagraph"/>
              <w:ind w:left="0"/>
              <w:jc w:val="both"/>
              <w:rPr>
                <w:rFonts w:ascii="Times New Roman" w:eastAsia="Times New Roman" w:hAnsi="Times New Roman" w:cs="Times New Roman"/>
                <w:kern w:val="0"/>
                <w:lang w:eastAsia="en-IN"/>
                <w14:ligatures w14:val="none"/>
              </w:rPr>
            </w:pPr>
          </w:p>
        </w:tc>
        <w:tc>
          <w:tcPr>
            <w:tcW w:w="2885" w:type="dxa"/>
          </w:tcPr>
          <w:p w14:paraId="4F5145F5" w14:textId="0DF09C24" w:rsidR="00E81F03" w:rsidRDefault="00603029"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53,001</w:t>
            </w:r>
          </w:p>
        </w:tc>
        <w:tc>
          <w:tcPr>
            <w:tcW w:w="2886" w:type="dxa"/>
          </w:tcPr>
          <w:p w14:paraId="7BF5B59F" w14:textId="5BF80830" w:rsidR="00E81F03" w:rsidRDefault="00603029" w:rsidP="007F55D5">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60,914</w:t>
            </w:r>
          </w:p>
        </w:tc>
      </w:tr>
    </w:tbl>
    <w:p w14:paraId="2E729426" w14:textId="77777777" w:rsidR="007F55D5" w:rsidRDefault="007F55D5"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p>
    <w:p w14:paraId="17F9AE5F" w14:textId="77777777" w:rsidR="00C85862" w:rsidRDefault="00C85862"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p>
    <w:p w14:paraId="6DDE2D9D" w14:textId="7EF1C466" w:rsidR="00C85862" w:rsidRDefault="00C85862"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r w:rsidRPr="00C85862">
        <w:rPr>
          <w:rFonts w:ascii="Times New Roman" w:eastAsia="Times New Roman" w:hAnsi="Times New Roman" w:cs="Times New Roman"/>
          <w:kern w:val="0"/>
          <w:lang w:eastAsia="en-IN"/>
          <w14:ligatures w14:val="none"/>
        </w:rPr>
        <w:t>TCS's total assets increased from ₹1,59,629 crore in FY 2024–25 to ₹1,82,372 crore in FY 2025–26. Total equity also increased from ₹95,771 crore to ₹1,08,478 crore. Current assets increased to ₹1,35,705 crore, while current liabilities increased to ₹60,914 crore. The growth in assets and equity indicates that TCS continued to maintain a strong financial position. The company also had substantial current assets compared with its current liabilities.</w:t>
      </w:r>
    </w:p>
    <w:p w14:paraId="06FE1650" w14:textId="77777777" w:rsidR="00DF28A7" w:rsidRDefault="00DF28A7"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p>
    <w:p w14:paraId="4EF05C00" w14:textId="77777777" w:rsidR="00DF28A7" w:rsidRDefault="00DF28A7" w:rsidP="007F55D5">
      <w:pPr>
        <w:pStyle w:val="ListParagraph"/>
        <w:spacing w:after="0" w:line="240" w:lineRule="auto"/>
        <w:ind w:left="360"/>
        <w:jc w:val="both"/>
        <w:rPr>
          <w:rFonts w:ascii="Times New Roman" w:eastAsia="Times New Roman" w:hAnsi="Times New Roman" w:cs="Times New Roman"/>
          <w:kern w:val="0"/>
          <w:lang w:eastAsia="en-IN"/>
          <w14:ligatures w14:val="none"/>
        </w:rPr>
      </w:pPr>
    </w:p>
    <w:p w14:paraId="6A86D134" w14:textId="2712C046" w:rsidR="00DF28A7" w:rsidRDefault="00DF28A7" w:rsidP="009D4ADE">
      <w:pPr>
        <w:pStyle w:val="ListParagraph"/>
        <w:numPr>
          <w:ilvl w:val="0"/>
          <w:numId w:val="24"/>
        </w:numPr>
        <w:spacing w:after="0" w:line="240" w:lineRule="auto"/>
        <w:jc w:val="both"/>
        <w:rPr>
          <w:rFonts w:ascii="Times New Roman" w:eastAsia="Times New Roman" w:hAnsi="Times New Roman" w:cs="Times New Roman"/>
          <w:kern w:val="0"/>
          <w:sz w:val="28"/>
          <w:szCs w:val="28"/>
          <w:lang w:eastAsia="en-IN"/>
          <w14:ligatures w14:val="none"/>
        </w:rPr>
      </w:pPr>
      <w:r w:rsidRPr="009D4ADE">
        <w:rPr>
          <w:rFonts w:ascii="Times New Roman" w:eastAsia="Times New Roman" w:hAnsi="Times New Roman" w:cs="Times New Roman"/>
          <w:kern w:val="0"/>
          <w:sz w:val="28"/>
          <w:szCs w:val="28"/>
          <w:lang w:eastAsia="en-IN"/>
          <w14:ligatures w14:val="none"/>
        </w:rPr>
        <w:t>Cash Flow Statement Analysis</w:t>
      </w:r>
    </w:p>
    <w:p w14:paraId="4CE38D38" w14:textId="7373BC06" w:rsidR="009D4ADE" w:rsidRDefault="009D4ADE" w:rsidP="009D4ADE">
      <w:pPr>
        <w:pStyle w:val="ListParagraph"/>
        <w:numPr>
          <w:ilvl w:val="0"/>
          <w:numId w:val="24"/>
        </w:numPr>
        <w:spacing w:after="0" w:line="240" w:lineRule="auto"/>
        <w:jc w:val="both"/>
        <w:rPr>
          <w:rFonts w:ascii="Times New Roman" w:eastAsia="Times New Roman" w:hAnsi="Times New Roman" w:cs="Times New Roman"/>
          <w:kern w:val="0"/>
          <w:lang w:eastAsia="en-IN"/>
          <w14:ligatures w14:val="none"/>
        </w:rPr>
      </w:pPr>
      <w:r w:rsidRPr="009D4ADE">
        <w:rPr>
          <w:rFonts w:ascii="Times New Roman" w:eastAsia="Times New Roman" w:hAnsi="Times New Roman" w:cs="Times New Roman"/>
          <w:kern w:val="0"/>
          <w:lang w:eastAsia="en-IN"/>
          <w14:ligatures w14:val="none"/>
        </w:rPr>
        <w:t>The Cash Flow Statement shows how cash enters and leaves a company during a financial year. It is divided into three major activities: operating activities, investing activities, and financing activities. It helps assess whether a company is generating sufficient cash from its core business and how it uses that cash.</w:t>
      </w:r>
    </w:p>
    <w:p w14:paraId="41F8FD9D" w14:textId="77777777" w:rsidR="00E74A58" w:rsidRDefault="00E74A58" w:rsidP="00E74A58">
      <w:pPr>
        <w:pStyle w:val="ListParagraph"/>
        <w:spacing w:after="0" w:line="240" w:lineRule="auto"/>
        <w:jc w:val="both"/>
        <w:rPr>
          <w:rFonts w:ascii="Times New Roman" w:eastAsia="Times New Roman" w:hAnsi="Times New Roman" w:cs="Times New Roman"/>
          <w:kern w:val="0"/>
          <w:lang w:eastAsia="en-IN"/>
          <w14:ligatures w14:val="none"/>
        </w:rPr>
      </w:pPr>
    </w:p>
    <w:p w14:paraId="3E6319C4" w14:textId="075335B4" w:rsidR="00E74A58" w:rsidRDefault="00E74A58" w:rsidP="00E74A58">
      <w:pPr>
        <w:pStyle w:val="ListParagraph"/>
        <w:spacing w:after="0" w:line="240" w:lineRule="auto"/>
        <w:jc w:val="both"/>
        <w:rPr>
          <w:rFonts w:ascii="Times New Roman" w:eastAsia="Times New Roman" w:hAnsi="Times New Roman" w:cs="Times New Roman"/>
          <w:kern w:val="0"/>
          <w:lang w:eastAsia="en-IN"/>
          <w14:ligatures w14:val="none"/>
        </w:rPr>
      </w:pPr>
      <w:r w:rsidRPr="00E74A58">
        <w:rPr>
          <w:rFonts w:ascii="Times New Roman" w:eastAsia="Times New Roman" w:hAnsi="Times New Roman" w:cs="Times New Roman"/>
          <w:kern w:val="0"/>
          <w:lang w:eastAsia="en-IN"/>
          <w14:ligatures w14:val="none"/>
        </w:rPr>
        <w:t>Consolidated Cash Flow – Selected Items (₹ crore)</w:t>
      </w:r>
      <w:r>
        <w:rPr>
          <w:rFonts w:ascii="Times New Roman" w:eastAsia="Times New Roman" w:hAnsi="Times New Roman" w:cs="Times New Roman"/>
          <w:kern w:val="0"/>
          <w:lang w:eastAsia="en-IN"/>
          <w14:ligatures w14:val="none"/>
        </w:rPr>
        <w:t>:</w:t>
      </w:r>
    </w:p>
    <w:p w14:paraId="64FE33F1" w14:textId="77777777" w:rsidR="00E74A58" w:rsidRDefault="00E74A58" w:rsidP="00E74A58">
      <w:pPr>
        <w:pStyle w:val="ListParagraph"/>
        <w:spacing w:after="0" w:line="240" w:lineRule="auto"/>
        <w:jc w:val="both"/>
        <w:rPr>
          <w:rFonts w:ascii="Times New Roman" w:eastAsia="Times New Roman" w:hAnsi="Times New Roman" w:cs="Times New Roman"/>
          <w:kern w:val="0"/>
          <w:lang w:eastAsia="en-IN"/>
          <w14:ligatures w14:val="none"/>
        </w:rPr>
      </w:pPr>
    </w:p>
    <w:tbl>
      <w:tblPr>
        <w:tblStyle w:val="TableGrid"/>
        <w:tblW w:w="0" w:type="auto"/>
        <w:tblInd w:w="720" w:type="dxa"/>
        <w:tblLook w:val="04A0" w:firstRow="1" w:lastRow="0" w:firstColumn="1" w:lastColumn="0" w:noHBand="0" w:noVBand="1"/>
      </w:tblPr>
      <w:tblGrid>
        <w:gridCol w:w="2745"/>
        <w:gridCol w:w="2775"/>
        <w:gridCol w:w="2776"/>
      </w:tblGrid>
      <w:tr w:rsidR="00E74A58" w14:paraId="577558B2" w14:textId="77777777" w:rsidTr="00E74A58">
        <w:tc>
          <w:tcPr>
            <w:tcW w:w="3005" w:type="dxa"/>
          </w:tcPr>
          <w:p w14:paraId="6C0E6AFB" w14:textId="57F50A12" w:rsidR="00E74A58" w:rsidRDefault="00082996"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Particular</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082996" w:rsidRPr="00082996" w14:paraId="45C2973C" w14:textId="77777777">
              <w:trPr>
                <w:tblCellSpacing w:w="15" w:type="dxa"/>
              </w:trPr>
              <w:tc>
                <w:tcPr>
                  <w:tcW w:w="0" w:type="auto"/>
                  <w:vAlign w:val="center"/>
                  <w:hideMark/>
                </w:tcPr>
                <w:p w14:paraId="4D5B61C5" w14:textId="77777777" w:rsidR="00082996" w:rsidRPr="00082996" w:rsidRDefault="00082996" w:rsidP="00082996">
                  <w:pPr>
                    <w:pStyle w:val="ListParagraph"/>
                    <w:jc w:val="both"/>
                    <w:rPr>
                      <w:rFonts w:ascii="Times New Roman" w:eastAsia="Times New Roman" w:hAnsi="Times New Roman" w:cs="Times New Roman"/>
                      <w:kern w:val="0"/>
                      <w:lang w:eastAsia="en-IN"/>
                      <w14:ligatures w14:val="none"/>
                    </w:rPr>
                  </w:pPr>
                  <w:r w:rsidRPr="00082996">
                    <w:rPr>
                      <w:rFonts w:ascii="Times New Roman" w:eastAsia="Times New Roman" w:hAnsi="Times New Roman" w:cs="Times New Roman"/>
                      <w:kern w:val="0"/>
                      <w:lang w:eastAsia="en-IN"/>
                      <w14:ligatures w14:val="none"/>
                    </w:rPr>
                    <w:t>FY 2024–25</w:t>
                  </w:r>
                </w:p>
              </w:tc>
            </w:tr>
          </w:tbl>
          <w:p w14:paraId="5530BC60" w14:textId="77777777" w:rsidR="00082996" w:rsidRPr="00082996" w:rsidRDefault="00082996" w:rsidP="00082996">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2996" w:rsidRPr="00082996" w14:paraId="2351EBA5" w14:textId="77777777">
              <w:trPr>
                <w:tblCellSpacing w:w="15" w:type="dxa"/>
              </w:trPr>
              <w:tc>
                <w:tcPr>
                  <w:tcW w:w="0" w:type="auto"/>
                  <w:vAlign w:val="center"/>
                  <w:hideMark/>
                </w:tcPr>
                <w:p w14:paraId="49B79813" w14:textId="77777777" w:rsidR="00082996" w:rsidRPr="00082996" w:rsidRDefault="00082996" w:rsidP="00082996">
                  <w:pPr>
                    <w:pStyle w:val="ListParagraph"/>
                    <w:jc w:val="both"/>
                    <w:rPr>
                      <w:rFonts w:ascii="Times New Roman" w:eastAsia="Times New Roman" w:hAnsi="Times New Roman" w:cs="Times New Roman"/>
                      <w:kern w:val="0"/>
                      <w:lang w:eastAsia="en-IN"/>
                      <w14:ligatures w14:val="none"/>
                    </w:rPr>
                  </w:pPr>
                </w:p>
              </w:tc>
            </w:tr>
          </w:tbl>
          <w:p w14:paraId="002B0D55"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082996" w:rsidRPr="00082996" w14:paraId="5CF5A4DD" w14:textId="77777777">
              <w:trPr>
                <w:tblCellSpacing w:w="15" w:type="dxa"/>
              </w:trPr>
              <w:tc>
                <w:tcPr>
                  <w:tcW w:w="0" w:type="auto"/>
                  <w:vAlign w:val="center"/>
                  <w:hideMark/>
                </w:tcPr>
                <w:p w14:paraId="22922DD9" w14:textId="49A0E10A" w:rsidR="00082996" w:rsidRPr="00082996" w:rsidRDefault="00082996" w:rsidP="00082996">
                  <w:pPr>
                    <w:pStyle w:val="ListParagraph"/>
                    <w:jc w:val="both"/>
                    <w:rPr>
                      <w:rFonts w:ascii="Times New Roman" w:eastAsia="Times New Roman" w:hAnsi="Times New Roman" w:cs="Times New Roman"/>
                      <w:kern w:val="0"/>
                      <w:lang w:eastAsia="en-IN"/>
                      <w14:ligatures w14:val="none"/>
                    </w:rPr>
                  </w:pPr>
                  <w:r w:rsidRPr="00082996">
                    <w:rPr>
                      <w:rFonts w:ascii="Times New Roman" w:eastAsia="Times New Roman" w:hAnsi="Times New Roman" w:cs="Times New Roman"/>
                      <w:kern w:val="0"/>
                      <w:lang w:eastAsia="en-IN"/>
                      <w14:ligatures w14:val="none"/>
                    </w:rPr>
                    <w:t>FY 2025–26</w:t>
                  </w:r>
                </w:p>
              </w:tc>
            </w:tr>
          </w:tbl>
          <w:p w14:paraId="56C2939E" w14:textId="77777777" w:rsidR="00082996" w:rsidRPr="00082996" w:rsidRDefault="00082996" w:rsidP="00082996">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2996" w:rsidRPr="00082996" w14:paraId="55698F10" w14:textId="77777777">
              <w:trPr>
                <w:tblCellSpacing w:w="15" w:type="dxa"/>
              </w:trPr>
              <w:tc>
                <w:tcPr>
                  <w:tcW w:w="0" w:type="auto"/>
                  <w:vAlign w:val="center"/>
                  <w:hideMark/>
                </w:tcPr>
                <w:p w14:paraId="01A5EC5E" w14:textId="77777777" w:rsidR="00082996" w:rsidRPr="00082996" w:rsidRDefault="00082996" w:rsidP="00082996">
                  <w:pPr>
                    <w:pStyle w:val="ListParagraph"/>
                    <w:jc w:val="both"/>
                    <w:rPr>
                      <w:rFonts w:ascii="Times New Roman" w:eastAsia="Times New Roman" w:hAnsi="Times New Roman" w:cs="Times New Roman"/>
                      <w:kern w:val="0"/>
                      <w:lang w:eastAsia="en-IN"/>
                      <w14:ligatures w14:val="none"/>
                    </w:rPr>
                  </w:pPr>
                </w:p>
              </w:tc>
            </w:tr>
          </w:tbl>
          <w:p w14:paraId="0EAB29F5"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r>
      <w:tr w:rsidR="00E74A58" w14:paraId="1236D6DC" w14:textId="77777777" w:rsidTr="00E74A58">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6D46E4" w:rsidRPr="006D46E4" w14:paraId="198D1818" w14:textId="77777777">
              <w:trPr>
                <w:tblCellSpacing w:w="15" w:type="dxa"/>
              </w:trPr>
              <w:tc>
                <w:tcPr>
                  <w:tcW w:w="0" w:type="auto"/>
                  <w:vAlign w:val="center"/>
                  <w:hideMark/>
                </w:tcPr>
                <w:p w14:paraId="640B1E0F" w14:textId="77777777" w:rsidR="006D46E4" w:rsidRPr="006D46E4" w:rsidRDefault="006D46E4" w:rsidP="006D46E4">
                  <w:pPr>
                    <w:jc w:val="both"/>
                    <w:rPr>
                      <w:rFonts w:ascii="Times New Roman" w:eastAsia="Times New Roman" w:hAnsi="Times New Roman" w:cs="Times New Roman"/>
                      <w:kern w:val="0"/>
                      <w:lang w:eastAsia="en-IN"/>
                      <w14:ligatures w14:val="none"/>
                    </w:rPr>
                  </w:pPr>
                  <w:r w:rsidRPr="006D46E4">
                    <w:rPr>
                      <w:rFonts w:ascii="Times New Roman" w:eastAsia="Times New Roman" w:hAnsi="Times New Roman" w:cs="Times New Roman"/>
                      <w:kern w:val="0"/>
                      <w:lang w:eastAsia="en-IN"/>
                      <w14:ligatures w14:val="none"/>
                    </w:rPr>
                    <w:t>Net Cash from Operating Activities</w:t>
                  </w:r>
                </w:p>
              </w:tc>
            </w:tr>
          </w:tbl>
          <w:p w14:paraId="54E200BF" w14:textId="77777777" w:rsidR="006D46E4" w:rsidRPr="006D46E4" w:rsidRDefault="006D46E4" w:rsidP="006D46E4">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46E4" w:rsidRPr="006D46E4" w14:paraId="2309BB2A" w14:textId="77777777">
              <w:trPr>
                <w:tblCellSpacing w:w="15" w:type="dxa"/>
              </w:trPr>
              <w:tc>
                <w:tcPr>
                  <w:tcW w:w="0" w:type="auto"/>
                  <w:vAlign w:val="center"/>
                  <w:hideMark/>
                </w:tcPr>
                <w:p w14:paraId="7D4389C8" w14:textId="77777777" w:rsidR="006D46E4" w:rsidRPr="006D46E4" w:rsidRDefault="006D46E4" w:rsidP="006D46E4">
                  <w:pPr>
                    <w:pStyle w:val="ListParagraph"/>
                    <w:jc w:val="both"/>
                    <w:rPr>
                      <w:rFonts w:ascii="Times New Roman" w:eastAsia="Times New Roman" w:hAnsi="Times New Roman" w:cs="Times New Roman"/>
                      <w:kern w:val="0"/>
                      <w:lang w:eastAsia="en-IN"/>
                      <w14:ligatures w14:val="none"/>
                    </w:rPr>
                  </w:pPr>
                </w:p>
              </w:tc>
            </w:tr>
          </w:tbl>
          <w:p w14:paraId="4BD891D1"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c>
          <w:tcPr>
            <w:tcW w:w="3005" w:type="dxa"/>
          </w:tcPr>
          <w:p w14:paraId="4E5ED338" w14:textId="361A116A" w:rsidR="00E74A58" w:rsidRDefault="00571056"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48,908</w:t>
            </w:r>
          </w:p>
        </w:tc>
        <w:tc>
          <w:tcPr>
            <w:tcW w:w="3006" w:type="dxa"/>
          </w:tcPr>
          <w:p w14:paraId="26D9F272" w14:textId="4BEC4DC8" w:rsidR="00E74A58" w:rsidRDefault="00571056"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52,094</w:t>
            </w:r>
          </w:p>
        </w:tc>
      </w:tr>
      <w:tr w:rsidR="00E74A58" w14:paraId="1D09E7F5" w14:textId="77777777" w:rsidTr="00E74A58">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C159A9" w:rsidRPr="00C159A9" w14:paraId="64878CB6" w14:textId="77777777">
              <w:trPr>
                <w:tblCellSpacing w:w="15" w:type="dxa"/>
              </w:trPr>
              <w:tc>
                <w:tcPr>
                  <w:tcW w:w="0" w:type="auto"/>
                  <w:vAlign w:val="center"/>
                  <w:hideMark/>
                </w:tcPr>
                <w:p w14:paraId="3D7FA271" w14:textId="20E3C177" w:rsidR="00C159A9" w:rsidRPr="00C159A9" w:rsidRDefault="00C159A9" w:rsidP="00C159A9">
                  <w:pPr>
                    <w:jc w:val="both"/>
                    <w:rPr>
                      <w:rFonts w:ascii="Times New Roman" w:eastAsia="Times New Roman" w:hAnsi="Times New Roman" w:cs="Times New Roman"/>
                      <w:kern w:val="0"/>
                      <w:lang w:eastAsia="en-IN"/>
                      <w14:ligatures w14:val="none"/>
                    </w:rPr>
                  </w:pPr>
                  <w:r w:rsidRPr="00C159A9">
                    <w:rPr>
                      <w:rFonts w:ascii="Times New Roman" w:eastAsia="Times New Roman" w:hAnsi="Times New Roman" w:cs="Times New Roman"/>
                      <w:kern w:val="0"/>
                      <w:lang w:eastAsia="en-IN"/>
                      <w14:ligatures w14:val="none"/>
                    </w:rPr>
                    <w:t xml:space="preserve">Net Cash Used in </w:t>
                  </w:r>
                  <w:r w:rsidR="00992E41">
                    <w:rPr>
                      <w:rFonts w:ascii="Times New Roman" w:eastAsia="Times New Roman" w:hAnsi="Times New Roman" w:cs="Times New Roman"/>
                      <w:kern w:val="0"/>
                      <w:lang w:eastAsia="en-IN"/>
                      <w14:ligatures w14:val="none"/>
                    </w:rPr>
                    <w:t>Investing</w:t>
                  </w:r>
                  <w:r w:rsidRPr="00C159A9">
                    <w:rPr>
                      <w:rFonts w:ascii="Times New Roman" w:eastAsia="Times New Roman" w:hAnsi="Times New Roman" w:cs="Times New Roman"/>
                      <w:kern w:val="0"/>
                      <w:lang w:eastAsia="en-IN"/>
                      <w14:ligatures w14:val="none"/>
                    </w:rPr>
                    <w:t xml:space="preserve"> Activities</w:t>
                  </w:r>
                </w:p>
              </w:tc>
            </w:tr>
          </w:tbl>
          <w:p w14:paraId="3F2DFCC8" w14:textId="77777777" w:rsidR="00C159A9" w:rsidRPr="00C159A9" w:rsidRDefault="00C159A9" w:rsidP="00C159A9">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59A9" w:rsidRPr="00C159A9" w14:paraId="65C4CE08" w14:textId="77777777">
              <w:trPr>
                <w:tblCellSpacing w:w="15" w:type="dxa"/>
              </w:trPr>
              <w:tc>
                <w:tcPr>
                  <w:tcW w:w="0" w:type="auto"/>
                  <w:vAlign w:val="center"/>
                  <w:hideMark/>
                </w:tcPr>
                <w:p w14:paraId="62475640" w14:textId="77777777" w:rsidR="00C159A9" w:rsidRPr="00C159A9" w:rsidRDefault="00C159A9" w:rsidP="00C159A9">
                  <w:pPr>
                    <w:pStyle w:val="ListParagraph"/>
                    <w:jc w:val="both"/>
                    <w:rPr>
                      <w:rFonts w:ascii="Times New Roman" w:eastAsia="Times New Roman" w:hAnsi="Times New Roman" w:cs="Times New Roman"/>
                      <w:kern w:val="0"/>
                      <w:lang w:eastAsia="en-IN"/>
                      <w14:ligatures w14:val="none"/>
                    </w:rPr>
                  </w:pPr>
                </w:p>
              </w:tc>
            </w:tr>
          </w:tbl>
          <w:p w14:paraId="5CDD686C"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c>
          <w:tcPr>
            <w:tcW w:w="3005" w:type="dxa"/>
          </w:tcPr>
          <w:p w14:paraId="34FBE169" w14:textId="5A4D346F" w:rsidR="00E74A58" w:rsidRDefault="00321BCD"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2,318</w:t>
            </w:r>
          </w:p>
        </w:tc>
        <w:tc>
          <w:tcPr>
            <w:tcW w:w="3006" w:type="dxa"/>
          </w:tcPr>
          <w:p w14:paraId="3E033B62" w14:textId="0B732EDC" w:rsidR="00E74A58" w:rsidRDefault="00321BCD"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12,845</w:t>
            </w:r>
          </w:p>
        </w:tc>
      </w:tr>
      <w:tr w:rsidR="00E74A58" w14:paraId="04D484C7" w14:textId="77777777" w:rsidTr="00E74A58">
        <w:trPr>
          <w:hidden/>
        </w:trPr>
        <w:tc>
          <w:tcPr>
            <w:tcW w:w="3005" w:type="dxa"/>
          </w:tcPr>
          <w:p w14:paraId="1048CBB0" w14:textId="77777777" w:rsidR="00C159A9" w:rsidRPr="00C159A9" w:rsidRDefault="00C159A9" w:rsidP="00C159A9">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45"/>
            </w:tblGrid>
            <w:tr w:rsidR="00C159A9" w:rsidRPr="00C159A9" w14:paraId="433DA620" w14:textId="77777777">
              <w:trPr>
                <w:gridAfter w:val="1"/>
                <w:tblCellSpacing w:w="15" w:type="dxa"/>
              </w:trPr>
              <w:tc>
                <w:tcPr>
                  <w:tcW w:w="0" w:type="auto"/>
                  <w:vAlign w:val="center"/>
                  <w:hideMark/>
                </w:tcPr>
                <w:p w14:paraId="53BAE059" w14:textId="77777777" w:rsidR="00C159A9" w:rsidRPr="00C159A9" w:rsidRDefault="00C159A9" w:rsidP="00C159A9">
                  <w:pPr>
                    <w:pStyle w:val="ListParagraph"/>
                    <w:jc w:val="both"/>
                    <w:rPr>
                      <w:rFonts w:ascii="Times New Roman" w:eastAsia="Times New Roman" w:hAnsi="Times New Roman" w:cs="Times New Roman"/>
                      <w:kern w:val="0"/>
                      <w:lang w:eastAsia="en-IN"/>
                      <w14:ligatures w14:val="none"/>
                    </w:rPr>
                  </w:pPr>
                </w:p>
              </w:tc>
            </w:tr>
            <w:tr w:rsidR="005F57EE" w:rsidRPr="005F57EE" w14:paraId="65D473CC" w14:textId="77777777">
              <w:trPr>
                <w:tblCellSpacing w:w="15" w:type="dxa"/>
              </w:trPr>
              <w:tc>
                <w:tcPr>
                  <w:tcW w:w="0" w:type="auto"/>
                  <w:gridSpan w:val="2"/>
                  <w:vAlign w:val="center"/>
                  <w:hideMark/>
                </w:tcPr>
                <w:p w14:paraId="11B4F2D4" w14:textId="74E4E6A1" w:rsidR="005F57EE" w:rsidRPr="005F57EE" w:rsidRDefault="005F57EE" w:rsidP="005F57EE">
                  <w:pPr>
                    <w:jc w:val="both"/>
                    <w:rPr>
                      <w:rFonts w:ascii="Times New Roman" w:eastAsia="Times New Roman" w:hAnsi="Times New Roman" w:cs="Times New Roman"/>
                      <w:kern w:val="0"/>
                      <w:lang w:eastAsia="en-IN"/>
                      <w14:ligatures w14:val="none"/>
                    </w:rPr>
                  </w:pPr>
                  <w:r w:rsidRPr="005F57EE">
                    <w:rPr>
                      <w:rFonts w:ascii="Times New Roman" w:eastAsia="Times New Roman" w:hAnsi="Times New Roman" w:cs="Times New Roman"/>
                      <w:kern w:val="0"/>
                      <w:lang w:eastAsia="en-IN"/>
                      <w14:ligatures w14:val="none"/>
                    </w:rPr>
                    <w:t>Net Cash Used in Financing Activities</w:t>
                  </w:r>
                </w:p>
              </w:tc>
            </w:tr>
          </w:tbl>
          <w:p w14:paraId="226B4F93" w14:textId="77777777" w:rsidR="005F57EE" w:rsidRPr="005F57EE" w:rsidRDefault="005F57EE" w:rsidP="005F57EE">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57EE" w:rsidRPr="005F57EE" w14:paraId="4FFBF6E6" w14:textId="77777777">
              <w:trPr>
                <w:tblCellSpacing w:w="15" w:type="dxa"/>
              </w:trPr>
              <w:tc>
                <w:tcPr>
                  <w:tcW w:w="0" w:type="auto"/>
                  <w:vAlign w:val="center"/>
                  <w:hideMark/>
                </w:tcPr>
                <w:p w14:paraId="09D8748D" w14:textId="77777777" w:rsidR="005F57EE" w:rsidRPr="005F57EE" w:rsidRDefault="005F57EE" w:rsidP="005F57EE">
                  <w:pPr>
                    <w:pStyle w:val="ListParagraph"/>
                    <w:jc w:val="both"/>
                    <w:rPr>
                      <w:rFonts w:ascii="Times New Roman" w:eastAsia="Times New Roman" w:hAnsi="Times New Roman" w:cs="Times New Roman"/>
                      <w:kern w:val="0"/>
                      <w:lang w:eastAsia="en-IN"/>
                      <w14:ligatures w14:val="none"/>
                    </w:rPr>
                  </w:pPr>
                </w:p>
              </w:tc>
            </w:tr>
          </w:tbl>
          <w:p w14:paraId="2014752D"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c>
          <w:tcPr>
            <w:tcW w:w="3005" w:type="dxa"/>
          </w:tcPr>
          <w:p w14:paraId="4BE00AA6" w14:textId="6F5516AC" w:rsidR="00E74A58" w:rsidRDefault="00321BCD"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47,</w:t>
            </w:r>
            <w:r w:rsidR="00992143">
              <w:rPr>
                <w:rFonts w:ascii="Times New Roman" w:eastAsia="Times New Roman" w:hAnsi="Times New Roman" w:cs="Times New Roman"/>
                <w:kern w:val="0"/>
                <w:lang w:eastAsia="en-IN"/>
                <w14:ligatures w14:val="none"/>
              </w:rPr>
              <w:t>438</w:t>
            </w:r>
          </w:p>
        </w:tc>
        <w:tc>
          <w:tcPr>
            <w:tcW w:w="3006" w:type="dxa"/>
          </w:tcPr>
          <w:p w14:paraId="6D057132" w14:textId="5E2FF2A2" w:rsidR="00E74A58" w:rsidRDefault="00992143"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42,133</w:t>
            </w:r>
          </w:p>
        </w:tc>
      </w:tr>
      <w:tr w:rsidR="00E74A58" w14:paraId="3CAF303F" w14:textId="77777777" w:rsidTr="00E74A58">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6132FB" w:rsidRPr="006132FB" w14:paraId="1553A2FB" w14:textId="77777777">
              <w:trPr>
                <w:tblCellSpacing w:w="15" w:type="dxa"/>
              </w:trPr>
              <w:tc>
                <w:tcPr>
                  <w:tcW w:w="0" w:type="auto"/>
                  <w:vAlign w:val="center"/>
                  <w:hideMark/>
                </w:tcPr>
                <w:p w14:paraId="6D41EDFB" w14:textId="77777777" w:rsidR="006132FB" w:rsidRPr="006132FB" w:rsidRDefault="006132FB" w:rsidP="006132FB">
                  <w:pPr>
                    <w:jc w:val="both"/>
                    <w:rPr>
                      <w:rFonts w:ascii="Times New Roman" w:eastAsia="Times New Roman" w:hAnsi="Times New Roman" w:cs="Times New Roman"/>
                      <w:kern w:val="0"/>
                      <w:lang w:eastAsia="en-IN"/>
                      <w14:ligatures w14:val="none"/>
                    </w:rPr>
                  </w:pPr>
                  <w:r w:rsidRPr="006132FB">
                    <w:rPr>
                      <w:rFonts w:ascii="Times New Roman" w:eastAsia="Times New Roman" w:hAnsi="Times New Roman" w:cs="Times New Roman"/>
                      <w:kern w:val="0"/>
                      <w:lang w:eastAsia="en-IN"/>
                      <w14:ligatures w14:val="none"/>
                    </w:rPr>
                    <w:t>Net Change in Cash &amp; Cash Equivalents</w:t>
                  </w:r>
                </w:p>
              </w:tc>
            </w:tr>
          </w:tbl>
          <w:p w14:paraId="44A04722" w14:textId="77777777" w:rsidR="006132FB" w:rsidRPr="006132FB" w:rsidRDefault="006132FB" w:rsidP="006132FB">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2FB" w:rsidRPr="006132FB" w14:paraId="48B0FF04" w14:textId="77777777">
              <w:trPr>
                <w:tblCellSpacing w:w="15" w:type="dxa"/>
              </w:trPr>
              <w:tc>
                <w:tcPr>
                  <w:tcW w:w="0" w:type="auto"/>
                  <w:vAlign w:val="center"/>
                  <w:hideMark/>
                </w:tcPr>
                <w:p w14:paraId="53D5B5EC" w14:textId="77777777" w:rsidR="006132FB" w:rsidRPr="006132FB" w:rsidRDefault="006132FB" w:rsidP="006132FB">
                  <w:pPr>
                    <w:pStyle w:val="ListParagraph"/>
                    <w:jc w:val="both"/>
                    <w:rPr>
                      <w:rFonts w:ascii="Times New Roman" w:eastAsia="Times New Roman" w:hAnsi="Times New Roman" w:cs="Times New Roman"/>
                      <w:kern w:val="0"/>
                      <w:lang w:eastAsia="en-IN"/>
                      <w14:ligatures w14:val="none"/>
                    </w:rPr>
                  </w:pPr>
                </w:p>
              </w:tc>
            </w:tr>
          </w:tbl>
          <w:p w14:paraId="67F67246"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c>
          <w:tcPr>
            <w:tcW w:w="3005" w:type="dxa"/>
          </w:tcPr>
          <w:p w14:paraId="748AD92B" w14:textId="512F5921" w:rsidR="00E74A58" w:rsidRDefault="00992143"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848</w:t>
            </w:r>
          </w:p>
        </w:tc>
        <w:tc>
          <w:tcPr>
            <w:tcW w:w="3006" w:type="dxa"/>
          </w:tcPr>
          <w:p w14:paraId="0DBA3C7D" w14:textId="41F54B5C" w:rsidR="00E74A58" w:rsidRDefault="00992143"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2,884</w:t>
            </w:r>
          </w:p>
        </w:tc>
      </w:tr>
      <w:tr w:rsidR="00E74A58" w14:paraId="14BD40A1" w14:textId="77777777" w:rsidTr="00E74A58">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6132FB" w:rsidRPr="006132FB" w14:paraId="0420E8B6" w14:textId="77777777">
              <w:trPr>
                <w:tblCellSpacing w:w="15" w:type="dxa"/>
              </w:trPr>
              <w:tc>
                <w:tcPr>
                  <w:tcW w:w="0" w:type="auto"/>
                  <w:vAlign w:val="center"/>
                  <w:hideMark/>
                </w:tcPr>
                <w:p w14:paraId="194195EA" w14:textId="77777777" w:rsidR="006132FB" w:rsidRPr="006132FB" w:rsidRDefault="006132FB" w:rsidP="006132FB">
                  <w:pPr>
                    <w:jc w:val="both"/>
                    <w:rPr>
                      <w:rFonts w:ascii="Times New Roman" w:eastAsia="Times New Roman" w:hAnsi="Times New Roman" w:cs="Times New Roman"/>
                      <w:kern w:val="0"/>
                      <w:lang w:eastAsia="en-IN"/>
                      <w14:ligatures w14:val="none"/>
                    </w:rPr>
                  </w:pPr>
                  <w:r w:rsidRPr="006132FB">
                    <w:rPr>
                      <w:rFonts w:ascii="Times New Roman" w:eastAsia="Times New Roman" w:hAnsi="Times New Roman" w:cs="Times New Roman"/>
                      <w:kern w:val="0"/>
                      <w:lang w:eastAsia="en-IN"/>
                      <w14:ligatures w14:val="none"/>
                    </w:rPr>
                    <w:t>Cash &amp; Cash Equivalents at Year End</w:t>
                  </w:r>
                </w:p>
              </w:tc>
            </w:tr>
          </w:tbl>
          <w:p w14:paraId="7D8C3227" w14:textId="77777777" w:rsidR="006132FB" w:rsidRPr="006132FB" w:rsidRDefault="006132FB" w:rsidP="006132FB">
            <w:pPr>
              <w:pStyle w:val="ListParagraph"/>
              <w:jc w:val="both"/>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32FB" w:rsidRPr="006132FB" w14:paraId="21200FBE" w14:textId="77777777">
              <w:trPr>
                <w:tblCellSpacing w:w="15" w:type="dxa"/>
              </w:trPr>
              <w:tc>
                <w:tcPr>
                  <w:tcW w:w="0" w:type="auto"/>
                  <w:vAlign w:val="center"/>
                  <w:hideMark/>
                </w:tcPr>
                <w:p w14:paraId="066D1089" w14:textId="77777777" w:rsidR="006132FB" w:rsidRPr="006132FB" w:rsidRDefault="006132FB" w:rsidP="006132FB">
                  <w:pPr>
                    <w:pStyle w:val="ListParagraph"/>
                    <w:jc w:val="both"/>
                    <w:rPr>
                      <w:rFonts w:ascii="Times New Roman" w:eastAsia="Times New Roman" w:hAnsi="Times New Roman" w:cs="Times New Roman"/>
                      <w:kern w:val="0"/>
                      <w:lang w:eastAsia="en-IN"/>
                      <w14:ligatures w14:val="none"/>
                    </w:rPr>
                  </w:pPr>
                </w:p>
              </w:tc>
            </w:tr>
          </w:tbl>
          <w:p w14:paraId="27DABA81" w14:textId="77777777" w:rsidR="00E74A58" w:rsidRDefault="00E74A58" w:rsidP="00E74A58">
            <w:pPr>
              <w:pStyle w:val="ListParagraph"/>
              <w:ind w:left="0"/>
              <w:jc w:val="both"/>
              <w:rPr>
                <w:rFonts w:ascii="Times New Roman" w:eastAsia="Times New Roman" w:hAnsi="Times New Roman" w:cs="Times New Roman"/>
                <w:kern w:val="0"/>
                <w:lang w:eastAsia="en-IN"/>
                <w14:ligatures w14:val="none"/>
              </w:rPr>
            </w:pPr>
          </w:p>
        </w:tc>
        <w:tc>
          <w:tcPr>
            <w:tcW w:w="3005" w:type="dxa"/>
          </w:tcPr>
          <w:p w14:paraId="0D31A3A2" w14:textId="317CEDCA" w:rsidR="00E74A58" w:rsidRDefault="00992143"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8,3</w:t>
            </w:r>
            <w:r w:rsidR="00F507E9">
              <w:rPr>
                <w:rFonts w:ascii="Times New Roman" w:eastAsia="Times New Roman" w:hAnsi="Times New Roman" w:cs="Times New Roman"/>
                <w:kern w:val="0"/>
                <w:lang w:eastAsia="en-IN"/>
                <w14:ligatures w14:val="none"/>
              </w:rPr>
              <w:t>42</w:t>
            </w:r>
          </w:p>
        </w:tc>
        <w:tc>
          <w:tcPr>
            <w:tcW w:w="3006" w:type="dxa"/>
          </w:tcPr>
          <w:p w14:paraId="445F3D3E" w14:textId="49905927" w:rsidR="00E74A58" w:rsidRDefault="00F507E9" w:rsidP="00E74A58">
            <w:pPr>
              <w:pStyle w:val="ListParagraph"/>
              <w:ind w:left="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6,417</w:t>
            </w:r>
          </w:p>
        </w:tc>
      </w:tr>
    </w:tbl>
    <w:p w14:paraId="18808DB3" w14:textId="77777777" w:rsidR="00E74A58" w:rsidRDefault="00E74A58" w:rsidP="00E74A58">
      <w:pPr>
        <w:pStyle w:val="ListParagraph"/>
        <w:spacing w:after="0" w:line="240" w:lineRule="auto"/>
        <w:jc w:val="both"/>
        <w:rPr>
          <w:rFonts w:ascii="Times New Roman" w:eastAsia="Times New Roman" w:hAnsi="Times New Roman" w:cs="Times New Roman"/>
          <w:kern w:val="0"/>
          <w:lang w:eastAsia="en-IN"/>
          <w14:ligatures w14:val="none"/>
        </w:rPr>
      </w:pPr>
    </w:p>
    <w:p w14:paraId="2E31F1B7" w14:textId="77777777" w:rsidR="000C75C5" w:rsidRDefault="000C75C5" w:rsidP="00E74A58">
      <w:pPr>
        <w:pStyle w:val="ListParagraph"/>
        <w:spacing w:after="0" w:line="240" w:lineRule="auto"/>
        <w:jc w:val="both"/>
        <w:rPr>
          <w:rFonts w:ascii="Times New Roman" w:eastAsia="Times New Roman" w:hAnsi="Times New Roman" w:cs="Times New Roman"/>
          <w:kern w:val="0"/>
          <w:lang w:eastAsia="en-IN"/>
          <w14:ligatures w14:val="none"/>
        </w:rPr>
      </w:pPr>
    </w:p>
    <w:p w14:paraId="66BD5CE6" w14:textId="15D29539" w:rsidR="000C75C5" w:rsidRDefault="000C75C5" w:rsidP="00E74A58">
      <w:pPr>
        <w:pStyle w:val="ListParagraph"/>
        <w:spacing w:after="0" w:line="240" w:lineRule="auto"/>
        <w:jc w:val="both"/>
        <w:rPr>
          <w:rFonts w:ascii="Times New Roman" w:eastAsia="Times New Roman" w:hAnsi="Times New Roman" w:cs="Times New Roman"/>
          <w:kern w:val="0"/>
          <w:lang w:eastAsia="en-IN"/>
          <w14:ligatures w14:val="none"/>
        </w:rPr>
      </w:pPr>
      <w:r w:rsidRPr="000C75C5">
        <w:rPr>
          <w:rFonts w:ascii="Times New Roman" w:eastAsia="Times New Roman" w:hAnsi="Times New Roman" w:cs="Times New Roman"/>
          <w:kern w:val="0"/>
          <w:lang w:eastAsia="en-IN"/>
          <w14:ligatures w14:val="none"/>
        </w:rPr>
        <w:t>TCS generated ₹52,094 crore of net cash from operating activities in FY2025–26, compared with ₹48,908 crore in FY2024–25. This indicates strong cash generation from its core operations. Investing activities used ₹12,845 crore, while financing activities used ₹42,133 crore, mainly reflecting dividend payments and other financing outflows. As a result, cash and cash equivalents decreased from ₹8,342 crore to ₹6,417 crore during the year. Overall, TCS demonstrated strong operating cash generation despite the reduction in closing cash balance.</w:t>
      </w:r>
    </w:p>
    <w:p w14:paraId="491EDA26" w14:textId="77777777" w:rsidR="00DB316A" w:rsidRDefault="00DB316A" w:rsidP="00E74A58">
      <w:pPr>
        <w:pStyle w:val="ListParagraph"/>
        <w:spacing w:after="0" w:line="240" w:lineRule="auto"/>
        <w:jc w:val="both"/>
        <w:rPr>
          <w:rFonts w:ascii="Times New Roman" w:eastAsia="Times New Roman" w:hAnsi="Times New Roman" w:cs="Times New Roman"/>
          <w:kern w:val="0"/>
          <w:lang w:eastAsia="en-IN"/>
          <w14:ligatures w14:val="none"/>
        </w:rPr>
      </w:pPr>
    </w:p>
    <w:p w14:paraId="54BDB874" w14:textId="1A36408F" w:rsidR="00DB316A" w:rsidRDefault="00DB316A" w:rsidP="00AF01D8">
      <w:pPr>
        <w:pStyle w:val="ListParagraph"/>
        <w:numPr>
          <w:ilvl w:val="0"/>
          <w:numId w:val="26"/>
        </w:numPr>
        <w:spacing w:after="0" w:line="240" w:lineRule="auto"/>
        <w:jc w:val="both"/>
        <w:rPr>
          <w:rFonts w:ascii="Times New Roman" w:eastAsia="Times New Roman" w:hAnsi="Times New Roman" w:cs="Times New Roman"/>
          <w:kern w:val="0"/>
          <w:sz w:val="28"/>
          <w:szCs w:val="28"/>
          <w:lang w:eastAsia="en-IN"/>
          <w14:ligatures w14:val="none"/>
        </w:rPr>
      </w:pPr>
      <w:r w:rsidRPr="00AF01D8">
        <w:rPr>
          <w:rFonts w:ascii="Times New Roman" w:eastAsia="Times New Roman" w:hAnsi="Times New Roman" w:cs="Times New Roman"/>
          <w:kern w:val="0"/>
          <w:sz w:val="28"/>
          <w:szCs w:val="28"/>
          <w:lang w:eastAsia="en-IN"/>
          <w14:ligatures w14:val="none"/>
        </w:rPr>
        <w:t>Basic Financial Ratios</w:t>
      </w:r>
    </w:p>
    <w:p w14:paraId="3E6A7404" w14:textId="3AEF310D" w:rsidR="00AF01D8" w:rsidRPr="00F664EA" w:rsidRDefault="00F664EA" w:rsidP="00F664EA">
      <w:pPr>
        <w:pStyle w:val="pdq2pgselectionanchorcontainer"/>
        <w:numPr>
          <w:ilvl w:val="0"/>
          <w:numId w:val="26"/>
        </w:numPr>
        <w:spacing w:after="0"/>
        <w:jc w:val="both"/>
        <w:rPr>
          <w:sz w:val="28"/>
          <w:szCs w:val="28"/>
        </w:rPr>
      </w:pPr>
      <w:r>
        <w:t>Financial ratios help analysts evaluate a company's profitability, liquidity, efficiency, and financial strength. For TCS, important ratios include the P/E ratio, P/B ratio, EPS, operating margin, and return on equity (ROE). These ratios help investors and analysts compare the company's financial performance across periods and with other companies in the same industry.</w:t>
      </w:r>
    </w:p>
    <w:p w14:paraId="0AAB9EAF" w14:textId="55BEEE11" w:rsidR="00F664EA" w:rsidRDefault="00F664EA" w:rsidP="00F664EA">
      <w:pPr>
        <w:pStyle w:val="pdq2pgselectionanchorcontainer"/>
        <w:numPr>
          <w:ilvl w:val="0"/>
          <w:numId w:val="26"/>
        </w:numPr>
        <w:spacing w:after="0"/>
        <w:jc w:val="both"/>
        <w:rPr>
          <w:sz w:val="28"/>
          <w:szCs w:val="28"/>
        </w:rPr>
      </w:pPr>
      <w:r w:rsidRPr="00F664EA">
        <w:rPr>
          <w:sz w:val="28"/>
          <w:szCs w:val="28"/>
        </w:rPr>
        <w:t>Key ratios considered:</w:t>
      </w:r>
    </w:p>
    <w:p w14:paraId="7BA623ED" w14:textId="12B95317" w:rsidR="00F501AB" w:rsidRPr="00F501AB" w:rsidRDefault="00F501AB" w:rsidP="00F501AB">
      <w:pPr>
        <w:pStyle w:val="pdq2pgselectionanchorcontainer"/>
        <w:numPr>
          <w:ilvl w:val="0"/>
          <w:numId w:val="28"/>
        </w:numPr>
        <w:jc w:val="both"/>
      </w:pPr>
      <w:r w:rsidRPr="00F501AB">
        <w:rPr>
          <w:b/>
          <w:bCs/>
        </w:rPr>
        <w:t>P/E Ratio:</w:t>
      </w:r>
      <w:r w:rsidRPr="00F501AB">
        <w:t xml:space="preserve"> Measures the relationship between the market price and earnings per share. </w:t>
      </w:r>
    </w:p>
    <w:p w14:paraId="2FBD4019" w14:textId="6AB54B7B" w:rsidR="00F501AB" w:rsidRPr="00F501AB" w:rsidRDefault="00F501AB" w:rsidP="00F501AB">
      <w:pPr>
        <w:pStyle w:val="pdq2pgselectionanchorcontainer"/>
        <w:numPr>
          <w:ilvl w:val="0"/>
          <w:numId w:val="28"/>
        </w:numPr>
        <w:jc w:val="both"/>
      </w:pPr>
      <w:r w:rsidRPr="00F501AB">
        <w:rPr>
          <w:b/>
          <w:bCs/>
        </w:rPr>
        <w:t>P/B Ratio:</w:t>
      </w:r>
      <w:r w:rsidRPr="00F501AB">
        <w:t xml:space="preserve"> Compares the market price with the book value per share. </w:t>
      </w:r>
    </w:p>
    <w:p w14:paraId="0A50C272" w14:textId="481D9B61" w:rsidR="00F501AB" w:rsidRPr="00F501AB" w:rsidRDefault="00F501AB" w:rsidP="00F501AB">
      <w:pPr>
        <w:pStyle w:val="pdq2pgselectionanchorcontainer"/>
        <w:numPr>
          <w:ilvl w:val="0"/>
          <w:numId w:val="28"/>
        </w:numPr>
        <w:jc w:val="both"/>
      </w:pPr>
      <w:r w:rsidRPr="00F501AB">
        <w:rPr>
          <w:b/>
          <w:bCs/>
        </w:rPr>
        <w:t>EPS:</w:t>
      </w:r>
      <w:r w:rsidRPr="00F501AB">
        <w:t xml:space="preserve"> Shows earnings attributable to each outstanding share. </w:t>
      </w:r>
    </w:p>
    <w:p w14:paraId="57404E34" w14:textId="32DEAF15" w:rsidR="00F501AB" w:rsidRPr="00F501AB" w:rsidRDefault="00F501AB" w:rsidP="00F501AB">
      <w:pPr>
        <w:pStyle w:val="pdq2pgselectionanchorcontainer"/>
        <w:numPr>
          <w:ilvl w:val="0"/>
          <w:numId w:val="28"/>
        </w:numPr>
        <w:jc w:val="both"/>
      </w:pPr>
      <w:r w:rsidRPr="00F501AB">
        <w:rPr>
          <w:b/>
          <w:bCs/>
        </w:rPr>
        <w:t>Operating Margin:</w:t>
      </w:r>
      <w:r w:rsidRPr="00F501AB">
        <w:t xml:space="preserve"> Indicates how much operating profit is generated from revenue. </w:t>
      </w:r>
    </w:p>
    <w:p w14:paraId="195BBD0C" w14:textId="23EF801D" w:rsidR="00F501AB" w:rsidRDefault="00F501AB" w:rsidP="00F501AB">
      <w:pPr>
        <w:pStyle w:val="pdq2pgselectionanchorcontainer"/>
        <w:numPr>
          <w:ilvl w:val="0"/>
          <w:numId w:val="28"/>
        </w:numPr>
        <w:spacing w:after="0"/>
        <w:jc w:val="both"/>
      </w:pPr>
      <w:r w:rsidRPr="00F501AB">
        <w:rPr>
          <w:b/>
          <w:bCs/>
        </w:rPr>
        <w:t>ROE:</w:t>
      </w:r>
      <w:r w:rsidRPr="00F501AB">
        <w:t xml:space="preserve"> Measures the return generated on shareholders' equity.</w:t>
      </w:r>
    </w:p>
    <w:p w14:paraId="1DE718E1" w14:textId="19683A45" w:rsidR="00F501AB" w:rsidRDefault="000D116B" w:rsidP="000D116B">
      <w:pPr>
        <w:pStyle w:val="pdq2pgselectionanchorcontainer"/>
        <w:numPr>
          <w:ilvl w:val="0"/>
          <w:numId w:val="29"/>
        </w:numPr>
        <w:spacing w:after="0"/>
        <w:jc w:val="both"/>
        <w:rPr>
          <w:sz w:val="28"/>
          <w:szCs w:val="28"/>
        </w:rPr>
      </w:pPr>
      <w:r w:rsidRPr="000D116B">
        <w:rPr>
          <w:sz w:val="28"/>
          <w:szCs w:val="28"/>
        </w:rPr>
        <w:t>Conclusion</w:t>
      </w:r>
    </w:p>
    <w:p w14:paraId="3B9243AE" w14:textId="498DD8A1" w:rsidR="000D116B" w:rsidRPr="00993EAC" w:rsidRDefault="00993EAC" w:rsidP="000D116B">
      <w:pPr>
        <w:pStyle w:val="pdq2pgselectionanchorcontainer"/>
        <w:numPr>
          <w:ilvl w:val="0"/>
          <w:numId w:val="29"/>
        </w:numPr>
        <w:spacing w:after="0"/>
        <w:jc w:val="both"/>
      </w:pPr>
      <w:r w:rsidRPr="00993EAC">
        <w:t xml:space="preserve">TCS demonstrates strong financial performance and a solid financial position. Its revenue, profit, assets, equity, and operating cash flow remained strong during FY2025–26. Analysis of the Profit &amp; Loss Statement, Balance Sheet, and Cash Flow </w:t>
      </w:r>
      <w:r w:rsidRPr="00993EAC">
        <w:lastRenderedPageBreak/>
        <w:t>Statement provides a clear understanding of the company's profitability, financial strength, and cash generation. This type of financial analysis is useful for understanding business performance and interpreting financial data in the FinTech domain</w:t>
      </w:r>
      <w:r>
        <w:t>.</w:t>
      </w:r>
    </w:p>
    <w:sectPr w:rsidR="000D116B" w:rsidRPr="00993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ADC"/>
    <w:multiLevelType w:val="hybridMultilevel"/>
    <w:tmpl w:val="D5EC7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C24FB"/>
    <w:multiLevelType w:val="hybridMultilevel"/>
    <w:tmpl w:val="5A281344"/>
    <w:lvl w:ilvl="0" w:tplc="8ABE1D88">
      <w:start w:val="1"/>
      <w:numFmt w:val="upperLetter"/>
      <w:lvlText w:val="%1."/>
      <w:lvlJc w:val="left"/>
      <w:pPr>
        <w:ind w:left="690" w:hanging="360"/>
      </w:pPr>
      <w:rPr>
        <w:rFonts w:hint="default"/>
      </w:rPr>
    </w:lvl>
    <w:lvl w:ilvl="1" w:tplc="40090019" w:tentative="1">
      <w:start w:val="1"/>
      <w:numFmt w:val="lowerLetter"/>
      <w:lvlText w:val="%2."/>
      <w:lvlJc w:val="left"/>
      <w:pPr>
        <w:ind w:left="1410" w:hanging="360"/>
      </w:pPr>
    </w:lvl>
    <w:lvl w:ilvl="2" w:tplc="4009001B" w:tentative="1">
      <w:start w:val="1"/>
      <w:numFmt w:val="lowerRoman"/>
      <w:lvlText w:val="%3."/>
      <w:lvlJc w:val="right"/>
      <w:pPr>
        <w:ind w:left="2130" w:hanging="180"/>
      </w:pPr>
    </w:lvl>
    <w:lvl w:ilvl="3" w:tplc="4009000F" w:tentative="1">
      <w:start w:val="1"/>
      <w:numFmt w:val="decimal"/>
      <w:lvlText w:val="%4."/>
      <w:lvlJc w:val="left"/>
      <w:pPr>
        <w:ind w:left="2850" w:hanging="360"/>
      </w:pPr>
    </w:lvl>
    <w:lvl w:ilvl="4" w:tplc="40090019" w:tentative="1">
      <w:start w:val="1"/>
      <w:numFmt w:val="lowerLetter"/>
      <w:lvlText w:val="%5."/>
      <w:lvlJc w:val="left"/>
      <w:pPr>
        <w:ind w:left="3570" w:hanging="360"/>
      </w:pPr>
    </w:lvl>
    <w:lvl w:ilvl="5" w:tplc="4009001B" w:tentative="1">
      <w:start w:val="1"/>
      <w:numFmt w:val="lowerRoman"/>
      <w:lvlText w:val="%6."/>
      <w:lvlJc w:val="right"/>
      <w:pPr>
        <w:ind w:left="4290" w:hanging="180"/>
      </w:pPr>
    </w:lvl>
    <w:lvl w:ilvl="6" w:tplc="4009000F" w:tentative="1">
      <w:start w:val="1"/>
      <w:numFmt w:val="decimal"/>
      <w:lvlText w:val="%7."/>
      <w:lvlJc w:val="left"/>
      <w:pPr>
        <w:ind w:left="5010" w:hanging="360"/>
      </w:pPr>
    </w:lvl>
    <w:lvl w:ilvl="7" w:tplc="40090019" w:tentative="1">
      <w:start w:val="1"/>
      <w:numFmt w:val="lowerLetter"/>
      <w:lvlText w:val="%8."/>
      <w:lvlJc w:val="left"/>
      <w:pPr>
        <w:ind w:left="5730" w:hanging="360"/>
      </w:pPr>
    </w:lvl>
    <w:lvl w:ilvl="8" w:tplc="4009001B" w:tentative="1">
      <w:start w:val="1"/>
      <w:numFmt w:val="lowerRoman"/>
      <w:lvlText w:val="%9."/>
      <w:lvlJc w:val="right"/>
      <w:pPr>
        <w:ind w:left="6450" w:hanging="180"/>
      </w:pPr>
    </w:lvl>
  </w:abstractNum>
  <w:abstractNum w:abstractNumId="2" w15:restartNumberingAfterBreak="0">
    <w:nsid w:val="0F6F3DE2"/>
    <w:multiLevelType w:val="hybridMultilevel"/>
    <w:tmpl w:val="B3B82F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27E2B3E"/>
    <w:multiLevelType w:val="multilevel"/>
    <w:tmpl w:val="C826FE3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2B27C88"/>
    <w:multiLevelType w:val="multilevel"/>
    <w:tmpl w:val="C826FE3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4BE6B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C23ED"/>
    <w:multiLevelType w:val="multilevel"/>
    <w:tmpl w:val="A3CC36EE"/>
    <w:lvl w:ilvl="0">
      <w:start w:val="1"/>
      <w:numFmt w:val="bullet"/>
      <w:lvlText w:val=""/>
      <w:lvlJc w:val="left"/>
      <w:pPr>
        <w:ind w:left="643" w:hanging="360"/>
      </w:pPr>
      <w:rPr>
        <w:rFonts w:ascii="Wingdings" w:hAnsi="Wingdings" w:hint="default"/>
      </w:rPr>
    </w:lvl>
    <w:lvl w:ilvl="1">
      <w:start w:val="1"/>
      <w:numFmt w:val="bullet"/>
      <w:lvlText w:val=""/>
      <w:lvlJc w:val="left"/>
      <w:pPr>
        <w:ind w:left="1003" w:hanging="360"/>
      </w:pPr>
      <w:rPr>
        <w:rFonts w:ascii="Wingdings" w:hAnsi="Wingdings" w:hint="default"/>
      </w:rPr>
    </w:lvl>
    <w:lvl w:ilvl="2">
      <w:start w:val="1"/>
      <w:numFmt w:val="bullet"/>
      <w:lvlText w:val=""/>
      <w:lvlJc w:val="left"/>
      <w:pPr>
        <w:ind w:left="1363" w:hanging="360"/>
      </w:pPr>
      <w:rPr>
        <w:rFonts w:ascii="Wingdings" w:hAnsi="Wingdings" w:hint="default"/>
      </w:rPr>
    </w:lvl>
    <w:lvl w:ilvl="3">
      <w:start w:val="1"/>
      <w:numFmt w:val="bullet"/>
      <w:lvlText w:val=""/>
      <w:lvlJc w:val="left"/>
      <w:pPr>
        <w:ind w:left="1723" w:hanging="360"/>
      </w:pPr>
      <w:rPr>
        <w:rFonts w:ascii="Symbol" w:hAnsi="Symbol" w:hint="default"/>
      </w:rPr>
    </w:lvl>
    <w:lvl w:ilvl="4">
      <w:start w:val="1"/>
      <w:numFmt w:val="bullet"/>
      <w:lvlText w:val=""/>
      <w:lvlJc w:val="left"/>
      <w:pPr>
        <w:ind w:left="2083" w:hanging="360"/>
      </w:pPr>
      <w:rPr>
        <w:rFonts w:ascii="Symbol" w:hAnsi="Symbol" w:hint="default"/>
      </w:rPr>
    </w:lvl>
    <w:lvl w:ilvl="5">
      <w:start w:val="1"/>
      <w:numFmt w:val="bullet"/>
      <w:lvlText w:val=""/>
      <w:lvlJc w:val="left"/>
      <w:pPr>
        <w:ind w:left="2443" w:hanging="360"/>
      </w:pPr>
      <w:rPr>
        <w:rFonts w:ascii="Wingdings" w:hAnsi="Wingdings" w:hint="default"/>
      </w:rPr>
    </w:lvl>
    <w:lvl w:ilvl="6">
      <w:start w:val="1"/>
      <w:numFmt w:val="bullet"/>
      <w:lvlText w:val=""/>
      <w:lvlJc w:val="left"/>
      <w:pPr>
        <w:ind w:left="2803" w:hanging="360"/>
      </w:pPr>
      <w:rPr>
        <w:rFonts w:ascii="Wingdings" w:hAnsi="Wingdings" w:hint="default"/>
      </w:rPr>
    </w:lvl>
    <w:lvl w:ilvl="7">
      <w:start w:val="1"/>
      <w:numFmt w:val="bullet"/>
      <w:lvlText w:val=""/>
      <w:lvlJc w:val="left"/>
      <w:pPr>
        <w:ind w:left="3163" w:hanging="360"/>
      </w:pPr>
      <w:rPr>
        <w:rFonts w:ascii="Symbol" w:hAnsi="Symbol" w:hint="default"/>
      </w:rPr>
    </w:lvl>
    <w:lvl w:ilvl="8">
      <w:start w:val="1"/>
      <w:numFmt w:val="bullet"/>
      <w:lvlText w:val=""/>
      <w:lvlJc w:val="left"/>
      <w:pPr>
        <w:ind w:left="3523" w:hanging="360"/>
      </w:pPr>
      <w:rPr>
        <w:rFonts w:ascii="Symbol" w:hAnsi="Symbol" w:hint="default"/>
      </w:rPr>
    </w:lvl>
  </w:abstractNum>
  <w:abstractNum w:abstractNumId="7" w15:restartNumberingAfterBreak="0">
    <w:nsid w:val="1F583AB0"/>
    <w:multiLevelType w:val="hybridMultilevel"/>
    <w:tmpl w:val="795C3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7E47F0"/>
    <w:multiLevelType w:val="hybridMultilevel"/>
    <w:tmpl w:val="AF3AD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F59C3"/>
    <w:multiLevelType w:val="hybridMultilevel"/>
    <w:tmpl w:val="C9848782"/>
    <w:lvl w:ilvl="0" w:tplc="C700057C">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787609"/>
    <w:multiLevelType w:val="hybridMultilevel"/>
    <w:tmpl w:val="05C83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0D0CDA"/>
    <w:multiLevelType w:val="multilevel"/>
    <w:tmpl w:val="C826FE3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F20153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59D001F"/>
    <w:multiLevelType w:val="hybridMultilevel"/>
    <w:tmpl w:val="C31809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6616016"/>
    <w:multiLevelType w:val="multilevel"/>
    <w:tmpl w:val="C826FE3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FFA0FA4"/>
    <w:multiLevelType w:val="hybridMultilevel"/>
    <w:tmpl w:val="7BF63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B90CB0"/>
    <w:multiLevelType w:val="hybridMultilevel"/>
    <w:tmpl w:val="024678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98F3E96"/>
    <w:multiLevelType w:val="hybridMultilevel"/>
    <w:tmpl w:val="C3BCB9A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980AB3"/>
    <w:multiLevelType w:val="hybridMultilevel"/>
    <w:tmpl w:val="59FCB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B35F56"/>
    <w:multiLevelType w:val="hybridMultilevel"/>
    <w:tmpl w:val="3EB4D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5A31FC"/>
    <w:multiLevelType w:val="hybridMultilevel"/>
    <w:tmpl w:val="BEFAF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04797E"/>
    <w:multiLevelType w:val="multilevel"/>
    <w:tmpl w:val="C826FE3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63F91EE4"/>
    <w:multiLevelType w:val="hybridMultilevel"/>
    <w:tmpl w:val="737E4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165342"/>
    <w:multiLevelType w:val="hybridMultilevel"/>
    <w:tmpl w:val="8DB00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59593D"/>
    <w:multiLevelType w:val="multilevel"/>
    <w:tmpl w:val="9314D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733753FE"/>
    <w:multiLevelType w:val="multilevel"/>
    <w:tmpl w:val="9314DC2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762D6A4F"/>
    <w:multiLevelType w:val="hybridMultilevel"/>
    <w:tmpl w:val="43A46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671B0B"/>
    <w:multiLevelType w:val="hybridMultilevel"/>
    <w:tmpl w:val="468E31A4"/>
    <w:lvl w:ilvl="0" w:tplc="8ABE1D8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E277393"/>
    <w:multiLevelType w:val="hybridMultilevel"/>
    <w:tmpl w:val="2124E1C2"/>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num w:numId="1" w16cid:durableId="500505673">
    <w:abstractNumId w:val="9"/>
  </w:num>
  <w:num w:numId="2" w16cid:durableId="1590846895">
    <w:abstractNumId w:val="1"/>
  </w:num>
  <w:num w:numId="3" w16cid:durableId="1599408749">
    <w:abstractNumId w:val="7"/>
  </w:num>
  <w:num w:numId="4" w16cid:durableId="1913274983">
    <w:abstractNumId w:val="12"/>
  </w:num>
  <w:num w:numId="5" w16cid:durableId="2126339073">
    <w:abstractNumId w:val="25"/>
  </w:num>
  <w:num w:numId="6" w16cid:durableId="1946426032">
    <w:abstractNumId w:val="6"/>
  </w:num>
  <w:num w:numId="7" w16cid:durableId="1856723960">
    <w:abstractNumId w:val="26"/>
  </w:num>
  <w:num w:numId="8" w16cid:durableId="312031674">
    <w:abstractNumId w:val="19"/>
  </w:num>
  <w:num w:numId="9" w16cid:durableId="918177352">
    <w:abstractNumId w:val="28"/>
  </w:num>
  <w:num w:numId="10" w16cid:durableId="1205093733">
    <w:abstractNumId w:val="22"/>
  </w:num>
  <w:num w:numId="11" w16cid:durableId="981537711">
    <w:abstractNumId w:val="20"/>
  </w:num>
  <w:num w:numId="12" w16cid:durableId="852646121">
    <w:abstractNumId w:val="10"/>
  </w:num>
  <w:num w:numId="13" w16cid:durableId="1847862000">
    <w:abstractNumId w:val="0"/>
  </w:num>
  <w:num w:numId="14" w16cid:durableId="138428896">
    <w:abstractNumId w:val="24"/>
  </w:num>
  <w:num w:numId="15" w16cid:durableId="1998722802">
    <w:abstractNumId w:val="14"/>
  </w:num>
  <w:num w:numId="16" w16cid:durableId="2121408865">
    <w:abstractNumId w:val="15"/>
  </w:num>
  <w:num w:numId="17" w16cid:durableId="1217205306">
    <w:abstractNumId w:val="11"/>
  </w:num>
  <w:num w:numId="18" w16cid:durableId="2108034285">
    <w:abstractNumId w:val="4"/>
  </w:num>
  <w:num w:numId="19" w16cid:durableId="492067277">
    <w:abstractNumId w:val="21"/>
  </w:num>
  <w:num w:numId="20" w16cid:durableId="1019938128">
    <w:abstractNumId w:val="27"/>
  </w:num>
  <w:num w:numId="21" w16cid:durableId="1596788447">
    <w:abstractNumId w:val="16"/>
  </w:num>
  <w:num w:numId="22" w16cid:durableId="392850559">
    <w:abstractNumId w:val="3"/>
  </w:num>
  <w:num w:numId="23" w16cid:durableId="1122963691">
    <w:abstractNumId w:val="13"/>
  </w:num>
  <w:num w:numId="24" w16cid:durableId="1472946614">
    <w:abstractNumId w:val="18"/>
  </w:num>
  <w:num w:numId="25" w16cid:durableId="1213812077">
    <w:abstractNumId w:val="2"/>
  </w:num>
  <w:num w:numId="26" w16cid:durableId="1626042909">
    <w:abstractNumId w:val="8"/>
  </w:num>
  <w:num w:numId="27" w16cid:durableId="900553819">
    <w:abstractNumId w:val="17"/>
  </w:num>
  <w:num w:numId="28" w16cid:durableId="33821356">
    <w:abstractNumId w:val="5"/>
  </w:num>
  <w:num w:numId="29" w16cid:durableId="10856901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DE"/>
    <w:rsid w:val="00024E4F"/>
    <w:rsid w:val="000365CF"/>
    <w:rsid w:val="00065105"/>
    <w:rsid w:val="00071861"/>
    <w:rsid w:val="00082996"/>
    <w:rsid w:val="000B1E6F"/>
    <w:rsid w:val="000C0190"/>
    <w:rsid w:val="000C75C5"/>
    <w:rsid w:val="000D116B"/>
    <w:rsid w:val="000D18D8"/>
    <w:rsid w:val="000D5BAD"/>
    <w:rsid w:val="000F14E1"/>
    <w:rsid w:val="0011064F"/>
    <w:rsid w:val="00123435"/>
    <w:rsid w:val="001336FD"/>
    <w:rsid w:val="00161744"/>
    <w:rsid w:val="0016190D"/>
    <w:rsid w:val="00196005"/>
    <w:rsid w:val="00203D98"/>
    <w:rsid w:val="002133CE"/>
    <w:rsid w:val="00222AD2"/>
    <w:rsid w:val="00226A83"/>
    <w:rsid w:val="002603AE"/>
    <w:rsid w:val="002645B0"/>
    <w:rsid w:val="002A1814"/>
    <w:rsid w:val="002B269C"/>
    <w:rsid w:val="002B48C1"/>
    <w:rsid w:val="002D4398"/>
    <w:rsid w:val="002D6AB2"/>
    <w:rsid w:val="00321BCD"/>
    <w:rsid w:val="00341D5A"/>
    <w:rsid w:val="00344307"/>
    <w:rsid w:val="003619A0"/>
    <w:rsid w:val="0037016E"/>
    <w:rsid w:val="003B321B"/>
    <w:rsid w:val="003D347F"/>
    <w:rsid w:val="003F51A6"/>
    <w:rsid w:val="00443B2D"/>
    <w:rsid w:val="00482FF9"/>
    <w:rsid w:val="00484FFA"/>
    <w:rsid w:val="004D2D90"/>
    <w:rsid w:val="004F7EEB"/>
    <w:rsid w:val="00530D17"/>
    <w:rsid w:val="005555BB"/>
    <w:rsid w:val="00571056"/>
    <w:rsid w:val="00584B4A"/>
    <w:rsid w:val="005925C8"/>
    <w:rsid w:val="005B34D5"/>
    <w:rsid w:val="005B4F2C"/>
    <w:rsid w:val="005F57EE"/>
    <w:rsid w:val="00603029"/>
    <w:rsid w:val="006132FB"/>
    <w:rsid w:val="006418AA"/>
    <w:rsid w:val="006617DE"/>
    <w:rsid w:val="00671E62"/>
    <w:rsid w:val="00677F0E"/>
    <w:rsid w:val="00690EAC"/>
    <w:rsid w:val="006B4C33"/>
    <w:rsid w:val="006C3930"/>
    <w:rsid w:val="006C5434"/>
    <w:rsid w:val="006C61DC"/>
    <w:rsid w:val="006D46E4"/>
    <w:rsid w:val="00713A39"/>
    <w:rsid w:val="00740CE8"/>
    <w:rsid w:val="00757E22"/>
    <w:rsid w:val="007F55D5"/>
    <w:rsid w:val="00853F2F"/>
    <w:rsid w:val="0087087E"/>
    <w:rsid w:val="00870E92"/>
    <w:rsid w:val="00894AF0"/>
    <w:rsid w:val="008F77EA"/>
    <w:rsid w:val="0098662E"/>
    <w:rsid w:val="00992143"/>
    <w:rsid w:val="00992E41"/>
    <w:rsid w:val="00993EAC"/>
    <w:rsid w:val="009B765C"/>
    <w:rsid w:val="009D2964"/>
    <w:rsid w:val="009D4ADE"/>
    <w:rsid w:val="00AE3750"/>
    <w:rsid w:val="00AF01D8"/>
    <w:rsid w:val="00B45BF7"/>
    <w:rsid w:val="00B46589"/>
    <w:rsid w:val="00BB123D"/>
    <w:rsid w:val="00BB162B"/>
    <w:rsid w:val="00BB59E0"/>
    <w:rsid w:val="00BC1B0D"/>
    <w:rsid w:val="00BD09E0"/>
    <w:rsid w:val="00BD547F"/>
    <w:rsid w:val="00BE2FA4"/>
    <w:rsid w:val="00BF4FC3"/>
    <w:rsid w:val="00C051EF"/>
    <w:rsid w:val="00C11AD8"/>
    <w:rsid w:val="00C159A9"/>
    <w:rsid w:val="00C228FA"/>
    <w:rsid w:val="00C23587"/>
    <w:rsid w:val="00C406A1"/>
    <w:rsid w:val="00C42617"/>
    <w:rsid w:val="00C759E1"/>
    <w:rsid w:val="00C80BDD"/>
    <w:rsid w:val="00C85862"/>
    <w:rsid w:val="00CF76FC"/>
    <w:rsid w:val="00D32A3C"/>
    <w:rsid w:val="00D85D0A"/>
    <w:rsid w:val="00D90DF6"/>
    <w:rsid w:val="00DB251F"/>
    <w:rsid w:val="00DB316A"/>
    <w:rsid w:val="00DC4A70"/>
    <w:rsid w:val="00DF28A7"/>
    <w:rsid w:val="00E718F9"/>
    <w:rsid w:val="00E74A58"/>
    <w:rsid w:val="00E77E99"/>
    <w:rsid w:val="00E81F03"/>
    <w:rsid w:val="00EB62A8"/>
    <w:rsid w:val="00EC1301"/>
    <w:rsid w:val="00EE7937"/>
    <w:rsid w:val="00F501AB"/>
    <w:rsid w:val="00F507E9"/>
    <w:rsid w:val="00F566D2"/>
    <w:rsid w:val="00F664EA"/>
    <w:rsid w:val="00F971B4"/>
    <w:rsid w:val="00F975B0"/>
    <w:rsid w:val="00FF6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EBCE72D"/>
  <w15:chartTrackingRefBased/>
  <w15:docId w15:val="{AADC8129-5CD1-4C72-9DB0-DCDD0E25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7DE"/>
    <w:rPr>
      <w:rFonts w:eastAsiaTheme="majorEastAsia" w:cstheme="majorBidi"/>
      <w:color w:val="272727" w:themeColor="text1" w:themeTint="D8"/>
    </w:rPr>
  </w:style>
  <w:style w:type="paragraph" w:styleId="Title">
    <w:name w:val="Title"/>
    <w:basedOn w:val="Normal"/>
    <w:next w:val="Normal"/>
    <w:link w:val="TitleChar"/>
    <w:uiPriority w:val="10"/>
    <w:qFormat/>
    <w:rsid w:val="00661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7DE"/>
    <w:pPr>
      <w:spacing w:before="160"/>
      <w:jc w:val="center"/>
    </w:pPr>
    <w:rPr>
      <w:i/>
      <w:iCs/>
      <w:color w:val="404040" w:themeColor="text1" w:themeTint="BF"/>
    </w:rPr>
  </w:style>
  <w:style w:type="character" w:customStyle="1" w:styleId="QuoteChar">
    <w:name w:val="Quote Char"/>
    <w:basedOn w:val="DefaultParagraphFont"/>
    <w:link w:val="Quote"/>
    <w:uiPriority w:val="29"/>
    <w:rsid w:val="006617DE"/>
    <w:rPr>
      <w:i/>
      <w:iCs/>
      <w:color w:val="404040" w:themeColor="text1" w:themeTint="BF"/>
    </w:rPr>
  </w:style>
  <w:style w:type="paragraph" w:styleId="ListParagraph">
    <w:name w:val="List Paragraph"/>
    <w:basedOn w:val="Normal"/>
    <w:uiPriority w:val="34"/>
    <w:qFormat/>
    <w:rsid w:val="006617DE"/>
    <w:pPr>
      <w:ind w:left="720"/>
      <w:contextualSpacing/>
    </w:pPr>
  </w:style>
  <w:style w:type="character" w:styleId="IntenseEmphasis">
    <w:name w:val="Intense Emphasis"/>
    <w:basedOn w:val="DefaultParagraphFont"/>
    <w:uiPriority w:val="21"/>
    <w:qFormat/>
    <w:rsid w:val="006617DE"/>
    <w:rPr>
      <w:i/>
      <w:iCs/>
      <w:color w:val="2F5496" w:themeColor="accent1" w:themeShade="BF"/>
    </w:rPr>
  </w:style>
  <w:style w:type="paragraph" w:styleId="IntenseQuote">
    <w:name w:val="Intense Quote"/>
    <w:basedOn w:val="Normal"/>
    <w:next w:val="Normal"/>
    <w:link w:val="IntenseQuoteChar"/>
    <w:uiPriority w:val="30"/>
    <w:qFormat/>
    <w:rsid w:val="00661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7DE"/>
    <w:rPr>
      <w:i/>
      <w:iCs/>
      <w:color w:val="2F5496" w:themeColor="accent1" w:themeShade="BF"/>
    </w:rPr>
  </w:style>
  <w:style w:type="character" w:styleId="IntenseReference">
    <w:name w:val="Intense Reference"/>
    <w:basedOn w:val="DefaultParagraphFont"/>
    <w:uiPriority w:val="32"/>
    <w:qFormat/>
    <w:rsid w:val="006617DE"/>
    <w:rPr>
      <w:b/>
      <w:bCs/>
      <w:smallCaps/>
      <w:color w:val="2F5496" w:themeColor="accent1" w:themeShade="BF"/>
      <w:spacing w:val="5"/>
    </w:rPr>
  </w:style>
  <w:style w:type="paragraph" w:customStyle="1" w:styleId="pdq2pgselectionanchorcontainer">
    <w:name w:val="pdq2pg_selectionanchorcontainer"/>
    <w:basedOn w:val="Normal"/>
    <w:rsid w:val="00C228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BF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Ashritha Reddy</dc:creator>
  <cp:keywords/>
  <dc:description/>
  <cp:lastModifiedBy>Ashritha Reddy</cp:lastModifiedBy>
  <cp:revision>116</cp:revision>
  <dcterms:created xsi:type="dcterms:W3CDTF">2026-08-16T06:48:00Z</dcterms:created>
  <dcterms:modified xsi:type="dcterms:W3CDTF">2026-08-16T08:47:00Z</dcterms:modified>
</cp:coreProperties>
</file>