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4C566A" w14:textId="77777777" w:rsidR="0059577E" w:rsidRPr="0021256F" w:rsidRDefault="0059577E" w:rsidP="00481CD3">
      <w:pPr>
        <w:rPr>
          <w:rFonts w:eastAsia="Times New Roman"/>
          <w:lang w:val="en-US"/>
        </w:rPr>
      </w:pPr>
    </w:p>
    <w:p w14:paraId="3B862FF9" w14:textId="77777777" w:rsidR="0059577E" w:rsidRPr="0021256F" w:rsidRDefault="0059577E" w:rsidP="00481CD3">
      <w:pPr>
        <w:rPr>
          <w:rFonts w:eastAsia="Times New Roman"/>
          <w:lang w:val="en-US"/>
        </w:rPr>
      </w:pPr>
    </w:p>
    <w:p w14:paraId="4D0B793D" w14:textId="77777777" w:rsidR="0059577E" w:rsidRPr="0021256F" w:rsidRDefault="0059577E" w:rsidP="00481CD3">
      <w:pPr>
        <w:rPr>
          <w:rFonts w:eastAsia="Times New Roman"/>
          <w:lang w:val="en-US"/>
        </w:rPr>
      </w:pPr>
    </w:p>
    <w:p w14:paraId="71ED05FD" w14:textId="77777777" w:rsidR="0059577E" w:rsidRPr="0021256F" w:rsidRDefault="0059577E" w:rsidP="00481CD3">
      <w:pPr>
        <w:rPr>
          <w:rFonts w:eastAsia="Times New Roman"/>
          <w:lang w:val="en-US"/>
        </w:rPr>
      </w:pPr>
    </w:p>
    <w:p w14:paraId="3663B5DE" w14:textId="77777777" w:rsidR="0059577E" w:rsidRPr="0021256F" w:rsidRDefault="0059577E" w:rsidP="00481CD3">
      <w:pPr>
        <w:rPr>
          <w:rFonts w:eastAsia="Times New Roman"/>
          <w:lang w:val="en-US"/>
        </w:rPr>
      </w:pPr>
    </w:p>
    <w:p w14:paraId="2C16D46D" w14:textId="77777777" w:rsidR="0059577E" w:rsidRPr="0021256F" w:rsidRDefault="0059577E" w:rsidP="00481CD3">
      <w:pPr>
        <w:rPr>
          <w:rFonts w:eastAsia="Times New Roman"/>
          <w:lang w:val="en-US"/>
        </w:rPr>
      </w:pPr>
    </w:p>
    <w:p w14:paraId="23112DDE" w14:textId="77777777" w:rsidR="00034C6B" w:rsidRPr="0021256F" w:rsidRDefault="00034C6B" w:rsidP="00481CD3">
      <w:pPr>
        <w:jc w:val="center"/>
        <w:rPr>
          <w:rFonts w:eastAsia="Times New Roman"/>
          <w:b/>
          <w:bCs/>
          <w:lang w:val="en-US"/>
        </w:rPr>
      </w:pPr>
    </w:p>
    <w:p w14:paraId="1BFB943E" w14:textId="77777777" w:rsidR="00034C6B" w:rsidRPr="0021256F" w:rsidRDefault="00034C6B" w:rsidP="00481CD3">
      <w:pPr>
        <w:jc w:val="center"/>
        <w:rPr>
          <w:rFonts w:eastAsia="Times New Roman"/>
          <w:b/>
          <w:bCs/>
          <w:lang w:val="en-US"/>
        </w:rPr>
      </w:pPr>
    </w:p>
    <w:p w14:paraId="5707C5FB" w14:textId="77777777" w:rsidR="00034C6B" w:rsidRDefault="00034C6B" w:rsidP="00481CD3">
      <w:pPr>
        <w:jc w:val="center"/>
        <w:rPr>
          <w:rFonts w:eastAsia="Times New Roman"/>
          <w:b/>
          <w:bCs/>
          <w:lang w:val="en-US"/>
        </w:rPr>
      </w:pPr>
    </w:p>
    <w:p w14:paraId="21615A10" w14:textId="77777777" w:rsidR="00DA7924" w:rsidRDefault="00DA7924" w:rsidP="00481CD3">
      <w:pPr>
        <w:jc w:val="center"/>
        <w:rPr>
          <w:rFonts w:eastAsia="Times New Roman"/>
          <w:b/>
          <w:bCs/>
          <w:lang w:val="en-US"/>
        </w:rPr>
      </w:pPr>
    </w:p>
    <w:p w14:paraId="68A741FE" w14:textId="77777777" w:rsidR="00DA7924" w:rsidRDefault="00DA7924" w:rsidP="00481CD3">
      <w:pPr>
        <w:jc w:val="center"/>
        <w:rPr>
          <w:rFonts w:eastAsia="Times New Roman"/>
          <w:b/>
          <w:bCs/>
          <w:lang w:val="en-US"/>
        </w:rPr>
      </w:pPr>
    </w:p>
    <w:p w14:paraId="32BA7CC4" w14:textId="77777777" w:rsidR="00DA7924" w:rsidRPr="0021256F" w:rsidRDefault="00DA7924" w:rsidP="00481CD3">
      <w:pPr>
        <w:jc w:val="center"/>
        <w:rPr>
          <w:rFonts w:eastAsia="Times New Roman"/>
          <w:b/>
          <w:bCs/>
          <w:lang w:val="en-US"/>
        </w:rPr>
      </w:pPr>
    </w:p>
    <w:p w14:paraId="0818CE87" w14:textId="77777777" w:rsidR="00034C6B" w:rsidRPr="0021256F" w:rsidRDefault="00034C6B" w:rsidP="00481CD3">
      <w:pPr>
        <w:jc w:val="center"/>
        <w:rPr>
          <w:rFonts w:eastAsia="Times New Roman"/>
          <w:b/>
          <w:bCs/>
          <w:lang w:val="en-US"/>
        </w:rPr>
      </w:pPr>
    </w:p>
    <w:p w14:paraId="64196B82" w14:textId="77777777" w:rsidR="0059577E" w:rsidRPr="00F96F50" w:rsidRDefault="0059577E" w:rsidP="00481CD3">
      <w:pPr>
        <w:jc w:val="center"/>
        <w:rPr>
          <w:rFonts w:eastAsia="Times New Roman"/>
          <w:sz w:val="72"/>
          <w:szCs w:val="72"/>
          <w:lang w:val="en-US"/>
        </w:rPr>
      </w:pPr>
      <w:r w:rsidRPr="00F96F50">
        <w:rPr>
          <w:rFonts w:eastAsia="Times New Roman"/>
          <w:sz w:val="72"/>
          <w:szCs w:val="72"/>
          <w:lang w:val="en-US"/>
        </w:rPr>
        <w:t>Decoding the Gut Microbiome's Influence on Immunotherapy Efficacy in Breast Cancer</w:t>
      </w:r>
    </w:p>
    <w:p w14:paraId="75B34713" w14:textId="77777777" w:rsidR="0059577E" w:rsidRPr="00F96F50" w:rsidRDefault="0059577E" w:rsidP="00481CD3">
      <w:pPr>
        <w:rPr>
          <w:rFonts w:eastAsia="Times New Roman"/>
          <w:b/>
          <w:bCs/>
          <w:sz w:val="40"/>
          <w:szCs w:val="40"/>
          <w:lang w:val="en-US"/>
        </w:rPr>
      </w:pPr>
    </w:p>
    <w:p w14:paraId="79BA9A96" w14:textId="77777777" w:rsidR="0059577E" w:rsidRPr="00F96F50" w:rsidRDefault="0059577E" w:rsidP="00481CD3">
      <w:pPr>
        <w:ind w:left="720"/>
        <w:jc w:val="center"/>
        <w:rPr>
          <w:rFonts w:eastAsia="Times New Roman"/>
          <w:b/>
          <w:bCs/>
          <w:sz w:val="40"/>
          <w:szCs w:val="40"/>
          <w:lang w:val="en-US"/>
        </w:rPr>
      </w:pPr>
      <w:r w:rsidRPr="00F96F50">
        <w:rPr>
          <w:rFonts w:eastAsia="Times New Roman"/>
          <w:b/>
          <w:bCs/>
          <w:sz w:val="40"/>
          <w:szCs w:val="40"/>
          <w:lang w:val="en-US"/>
        </w:rPr>
        <w:t xml:space="preserve">Name: </w:t>
      </w:r>
      <w:r w:rsidRPr="00F96F50">
        <w:rPr>
          <w:rFonts w:eastAsia="Times New Roman"/>
          <w:sz w:val="40"/>
          <w:szCs w:val="40"/>
          <w:lang w:val="en-US"/>
        </w:rPr>
        <w:t>Ashima Singh</w:t>
      </w:r>
    </w:p>
    <w:p w14:paraId="06C961E9" w14:textId="77777777" w:rsidR="0059577E" w:rsidRPr="00F96F50" w:rsidRDefault="0059577E" w:rsidP="00481CD3">
      <w:pPr>
        <w:ind w:left="720"/>
        <w:jc w:val="center"/>
        <w:rPr>
          <w:rFonts w:eastAsia="Times New Roman"/>
          <w:b/>
          <w:bCs/>
          <w:sz w:val="40"/>
          <w:szCs w:val="40"/>
          <w:lang w:val="en-US"/>
        </w:rPr>
      </w:pPr>
      <w:r w:rsidRPr="00F96F50">
        <w:rPr>
          <w:rFonts w:eastAsia="Times New Roman"/>
          <w:b/>
          <w:bCs/>
          <w:sz w:val="40"/>
          <w:szCs w:val="40"/>
          <w:lang w:val="en-US"/>
        </w:rPr>
        <w:t xml:space="preserve">Affiliation: </w:t>
      </w:r>
      <w:r w:rsidRPr="00F96F50">
        <w:rPr>
          <w:rFonts w:eastAsia="Times New Roman"/>
          <w:sz w:val="40"/>
          <w:szCs w:val="40"/>
          <w:lang w:val="en-US"/>
        </w:rPr>
        <w:t>University of Miami</w:t>
      </w:r>
    </w:p>
    <w:p w14:paraId="69623810" w14:textId="77777777" w:rsidR="0059577E" w:rsidRPr="0021256F" w:rsidRDefault="0059577E" w:rsidP="00481CD3">
      <w:pPr>
        <w:ind w:left="720"/>
        <w:rPr>
          <w:rFonts w:eastAsia="Times New Roman"/>
          <w:lang w:val="en-US"/>
        </w:rPr>
      </w:pPr>
    </w:p>
    <w:p w14:paraId="3EF54E05" w14:textId="77777777" w:rsidR="0059577E" w:rsidRPr="0021256F" w:rsidRDefault="0059577E" w:rsidP="00481CD3">
      <w:pPr>
        <w:ind w:left="720"/>
        <w:rPr>
          <w:rFonts w:eastAsia="Times New Roman"/>
          <w:lang w:val="en-US"/>
        </w:rPr>
      </w:pPr>
    </w:p>
    <w:p w14:paraId="304A42B4" w14:textId="77777777" w:rsidR="0059577E" w:rsidRPr="0021256F" w:rsidRDefault="0059577E" w:rsidP="00481CD3">
      <w:pPr>
        <w:ind w:left="720"/>
        <w:rPr>
          <w:rFonts w:eastAsia="Times New Roman"/>
          <w:lang w:val="en-US"/>
        </w:rPr>
      </w:pPr>
    </w:p>
    <w:p w14:paraId="5A2F8167" w14:textId="77777777" w:rsidR="0059577E" w:rsidRPr="0021256F" w:rsidRDefault="0059577E" w:rsidP="00481CD3">
      <w:pPr>
        <w:ind w:left="720"/>
        <w:rPr>
          <w:rFonts w:eastAsia="Times New Roman"/>
          <w:lang w:val="en-US"/>
        </w:rPr>
      </w:pPr>
    </w:p>
    <w:p w14:paraId="47A584AF" w14:textId="77777777" w:rsidR="0059577E" w:rsidRPr="0021256F" w:rsidRDefault="0059577E" w:rsidP="00481CD3">
      <w:pPr>
        <w:ind w:left="720"/>
        <w:rPr>
          <w:rFonts w:eastAsia="Times New Roman"/>
          <w:lang w:val="en-US"/>
        </w:rPr>
      </w:pPr>
    </w:p>
    <w:p w14:paraId="33AEC902" w14:textId="77777777" w:rsidR="0059577E" w:rsidRPr="0021256F" w:rsidRDefault="0059577E" w:rsidP="00481CD3">
      <w:pPr>
        <w:ind w:left="720"/>
        <w:rPr>
          <w:rFonts w:eastAsia="Times New Roman"/>
          <w:lang w:val="en-US"/>
        </w:rPr>
      </w:pPr>
    </w:p>
    <w:p w14:paraId="2D093375" w14:textId="77777777" w:rsidR="0059577E" w:rsidRPr="0021256F" w:rsidRDefault="0059577E" w:rsidP="00481CD3">
      <w:pPr>
        <w:ind w:left="720"/>
        <w:rPr>
          <w:rFonts w:eastAsia="Times New Roman"/>
          <w:lang w:val="en-US"/>
        </w:rPr>
      </w:pPr>
    </w:p>
    <w:p w14:paraId="2898C8C9" w14:textId="77777777" w:rsidR="0059577E" w:rsidRPr="0021256F" w:rsidRDefault="0059577E" w:rsidP="00481CD3">
      <w:pPr>
        <w:ind w:left="720"/>
        <w:rPr>
          <w:rFonts w:eastAsia="Times New Roman"/>
          <w:lang w:val="en-US"/>
        </w:rPr>
      </w:pPr>
    </w:p>
    <w:p w14:paraId="3A76D4CA" w14:textId="77777777" w:rsidR="0059577E" w:rsidRPr="0021256F" w:rsidRDefault="0059577E" w:rsidP="00481CD3">
      <w:pPr>
        <w:ind w:left="720"/>
        <w:rPr>
          <w:rFonts w:eastAsia="Times New Roman"/>
          <w:lang w:val="en-US"/>
        </w:rPr>
      </w:pPr>
    </w:p>
    <w:p w14:paraId="2D669C2D" w14:textId="77777777" w:rsidR="0059577E" w:rsidRPr="0021256F" w:rsidRDefault="0059577E" w:rsidP="00481CD3">
      <w:pPr>
        <w:ind w:left="720"/>
        <w:rPr>
          <w:rFonts w:eastAsia="Times New Roman"/>
          <w:lang w:val="en-US"/>
        </w:rPr>
      </w:pPr>
    </w:p>
    <w:p w14:paraId="2073E5AB" w14:textId="77777777" w:rsidR="0059577E" w:rsidRPr="0021256F" w:rsidRDefault="0059577E" w:rsidP="00481CD3">
      <w:pPr>
        <w:ind w:left="720"/>
        <w:rPr>
          <w:rFonts w:eastAsia="Times New Roman"/>
          <w:lang w:val="en-US"/>
        </w:rPr>
      </w:pPr>
    </w:p>
    <w:p w14:paraId="123D478B" w14:textId="77777777" w:rsidR="0059577E" w:rsidRPr="0021256F" w:rsidRDefault="0059577E" w:rsidP="00481CD3">
      <w:pPr>
        <w:ind w:left="720"/>
        <w:rPr>
          <w:rFonts w:eastAsia="Times New Roman"/>
          <w:lang w:val="en-US"/>
        </w:rPr>
      </w:pPr>
    </w:p>
    <w:p w14:paraId="7CDA3F1F" w14:textId="77777777" w:rsidR="0059577E" w:rsidRPr="0021256F" w:rsidRDefault="0059577E" w:rsidP="00481CD3">
      <w:pPr>
        <w:ind w:left="720"/>
        <w:rPr>
          <w:rFonts w:eastAsia="Times New Roman"/>
          <w:lang w:val="en-US"/>
        </w:rPr>
      </w:pPr>
    </w:p>
    <w:p w14:paraId="359F691A" w14:textId="77777777" w:rsidR="0059577E" w:rsidRPr="0021256F" w:rsidRDefault="0059577E" w:rsidP="00481CD3">
      <w:pPr>
        <w:ind w:left="720"/>
        <w:rPr>
          <w:rFonts w:eastAsia="Times New Roman"/>
          <w:lang w:val="en-US"/>
        </w:rPr>
      </w:pPr>
    </w:p>
    <w:p w14:paraId="0D74FEDC" w14:textId="77777777" w:rsidR="0059577E" w:rsidRPr="0021256F" w:rsidRDefault="0059577E" w:rsidP="00481CD3">
      <w:pPr>
        <w:ind w:left="720"/>
        <w:rPr>
          <w:rFonts w:eastAsia="Times New Roman"/>
          <w:lang w:val="en-US"/>
        </w:rPr>
      </w:pPr>
    </w:p>
    <w:p w14:paraId="3587BB71" w14:textId="77777777" w:rsidR="0059577E" w:rsidRPr="0021256F" w:rsidRDefault="0059577E" w:rsidP="00481CD3">
      <w:pPr>
        <w:ind w:left="720"/>
        <w:rPr>
          <w:rFonts w:eastAsia="Times New Roman"/>
          <w:lang w:val="en-US"/>
        </w:rPr>
      </w:pPr>
    </w:p>
    <w:p w14:paraId="211265DB" w14:textId="77777777" w:rsidR="0059577E" w:rsidRPr="0021256F" w:rsidRDefault="0059577E" w:rsidP="00481CD3">
      <w:pPr>
        <w:ind w:left="720"/>
        <w:rPr>
          <w:rFonts w:eastAsia="Times New Roman"/>
          <w:lang w:val="en-US"/>
        </w:rPr>
      </w:pPr>
    </w:p>
    <w:p w14:paraId="28962C8C" w14:textId="77777777" w:rsidR="0059577E" w:rsidRPr="0021256F" w:rsidRDefault="0059577E" w:rsidP="00481CD3">
      <w:pPr>
        <w:ind w:left="720"/>
        <w:rPr>
          <w:rFonts w:eastAsia="Times New Roman"/>
          <w:lang w:val="en-US"/>
        </w:rPr>
      </w:pPr>
    </w:p>
    <w:p w14:paraId="57516093" w14:textId="77777777" w:rsidR="00481CD3" w:rsidRPr="0021256F" w:rsidRDefault="00481CD3" w:rsidP="00481CD3">
      <w:pPr>
        <w:ind w:left="720"/>
        <w:rPr>
          <w:rFonts w:eastAsia="Times New Roman"/>
          <w:lang w:val="en-US"/>
        </w:rPr>
      </w:pPr>
    </w:p>
    <w:p w14:paraId="66C11B22" w14:textId="77777777" w:rsidR="00481CD3" w:rsidRPr="0021256F" w:rsidRDefault="00481CD3" w:rsidP="00481CD3">
      <w:pPr>
        <w:ind w:left="720"/>
        <w:rPr>
          <w:rFonts w:eastAsia="Times New Roman"/>
          <w:lang w:val="en-US"/>
        </w:rPr>
      </w:pPr>
    </w:p>
    <w:p w14:paraId="2324B9F0" w14:textId="77777777" w:rsidR="0020648F" w:rsidRDefault="0020648F" w:rsidP="00481CD3">
      <w:pPr>
        <w:rPr>
          <w:rFonts w:eastAsia="Times New Roman"/>
          <w:lang w:val="en-US"/>
        </w:rPr>
      </w:pPr>
    </w:p>
    <w:p w14:paraId="466E824F" w14:textId="16ADC329" w:rsidR="0059577E" w:rsidRPr="0021256F" w:rsidRDefault="0059577E" w:rsidP="00481CD3">
      <w:pPr>
        <w:rPr>
          <w:rFonts w:eastAsia="Times New Roman"/>
          <w:u w:val="single"/>
          <w:lang w:val="en-US"/>
        </w:rPr>
      </w:pPr>
      <w:r w:rsidRPr="0021256F">
        <w:rPr>
          <w:b/>
          <w:bCs/>
          <w:u w:val="single"/>
          <w:lang w:val="en-US"/>
        </w:rPr>
        <w:lastRenderedPageBreak/>
        <w:t>Specific Aims</w:t>
      </w:r>
    </w:p>
    <w:p w14:paraId="732A0887" w14:textId="77777777" w:rsidR="007A759D" w:rsidRPr="007A759D" w:rsidRDefault="007A759D" w:rsidP="007A759D">
      <w:pPr>
        <w:rPr>
          <w:rFonts w:eastAsia="Times New Roman"/>
          <w:lang w:val="en-US"/>
        </w:rPr>
      </w:pPr>
      <w:r w:rsidRPr="007A759D">
        <w:rPr>
          <w:rFonts w:eastAsia="Times New Roman"/>
          <w:lang w:val="en-US"/>
        </w:rPr>
        <w:t>Breast cancer remains the most prevalent cancer among women worldwide, with certain subtypes, such as triple-negative breast cancer (TNBC), presenting significant treatment challenges. TNBC lacks estrogen, progesterone, and HER2 receptors, making conventional targeted therapies ineffective and leaving limited treatment options available. Immunotherapy, particularly immune checkpoint inhibitors (ICIs), has emerged as a transformative advancement in cancer treatment, showing promise for TNBC and other subtypes. However, the efficacy of ICIs varies greatly among patients: while some individuals exhibit remarkable responses, others demonstrate resistance or limited benefit (</w:t>
      </w:r>
      <w:r w:rsidRPr="007A759D">
        <w:rPr>
          <w:rFonts w:eastAsia="Times New Roman"/>
          <w:color w:val="0000FF"/>
          <w:lang w:val="en-US"/>
        </w:rPr>
        <w:t>Adams et al., 2019</w:t>
      </w:r>
      <w:r w:rsidRPr="007A759D">
        <w:rPr>
          <w:rFonts w:eastAsia="Times New Roman"/>
          <w:lang w:val="en-US"/>
        </w:rPr>
        <w:t>).</w:t>
      </w:r>
    </w:p>
    <w:p w14:paraId="2E961E87" w14:textId="77777777" w:rsidR="007A759D" w:rsidRPr="007A759D" w:rsidRDefault="007A759D" w:rsidP="007A759D">
      <w:pPr>
        <w:rPr>
          <w:rFonts w:eastAsia="Times New Roman"/>
          <w:lang w:val="en-US"/>
        </w:rPr>
      </w:pPr>
      <w:r w:rsidRPr="007A759D">
        <w:rPr>
          <w:rFonts w:eastAsia="Times New Roman"/>
          <w:lang w:val="en-US"/>
        </w:rPr>
        <w:t>Emerging evidence highlights the gut microbiome—a diverse community of microorganisms residing in the gastrointestinal tract—as a critical factor in modulating immune responses and influencing cancer therapy outcomes (</w:t>
      </w:r>
      <w:r w:rsidRPr="007A759D">
        <w:rPr>
          <w:rFonts w:eastAsia="Times New Roman"/>
          <w:color w:val="0000FF"/>
          <w:lang w:val="en-US"/>
        </w:rPr>
        <w:t>Belkaid &amp; Hand, 2014</w:t>
      </w:r>
      <w:r w:rsidRPr="007A759D">
        <w:rPr>
          <w:rFonts w:eastAsia="Times New Roman"/>
          <w:lang w:val="en-US"/>
        </w:rPr>
        <w:t>). Studies have shown that specific gut microbiota compositions are associated with improved responses to ICIs in cancers such as melanoma and colorectal cancer (</w:t>
      </w:r>
      <w:r w:rsidRPr="007A759D">
        <w:rPr>
          <w:rFonts w:eastAsia="Times New Roman"/>
          <w:color w:val="0000FF"/>
          <w:lang w:val="en-US"/>
        </w:rPr>
        <w:t>Gopalakrishnan et al., 2018; Routy et al., 2018</w:t>
      </w:r>
      <w:r w:rsidRPr="007A759D">
        <w:rPr>
          <w:rFonts w:eastAsia="Times New Roman"/>
          <w:lang w:val="en-US"/>
        </w:rPr>
        <w:t>). However, the impact of the gut microbiome on breast cancer immunotherapy remains poorly understood. This study aims to address this critical gap by exploring how the dynamic interplay between the gut microbiome and immune response influences breast cancer immunotherapy efficacy.</w:t>
      </w:r>
    </w:p>
    <w:p w14:paraId="501DE1B5" w14:textId="77777777" w:rsidR="007A759D" w:rsidRPr="007A759D" w:rsidRDefault="007A759D" w:rsidP="007A759D">
      <w:pPr>
        <w:rPr>
          <w:rFonts w:eastAsia="Times New Roman"/>
          <w:lang w:val="en-US"/>
        </w:rPr>
      </w:pPr>
      <w:r w:rsidRPr="007A759D">
        <w:rPr>
          <w:rFonts w:eastAsia="Times New Roman"/>
          <w:lang w:val="en-US"/>
        </w:rPr>
        <w:t>The goal of this research is to investigate the gut microbiome’s influence on immunotherapy outcomes in breast cancer patients. By identifying microbiome-based biomarkers predictive of treatment success, this study aims to advance personalized therapeutic strategies that optimize immunotherapy effectiveness.</w:t>
      </w:r>
    </w:p>
    <w:p w14:paraId="2568AD3B" w14:textId="77777777" w:rsidR="007A759D" w:rsidRPr="007A759D" w:rsidRDefault="007A759D" w:rsidP="007A759D">
      <w:pPr>
        <w:rPr>
          <w:rFonts w:eastAsia="Times New Roman"/>
          <w:b/>
          <w:bCs/>
          <w:lang w:val="en-US"/>
        </w:rPr>
      </w:pPr>
      <w:r w:rsidRPr="007A759D">
        <w:rPr>
          <w:rFonts w:eastAsia="Times New Roman"/>
          <w:b/>
          <w:bCs/>
          <w:lang w:val="en-US"/>
        </w:rPr>
        <w:t>Aim 1: Identify Pre-Treatment Gut Microbiome Signatures Predictive of Immunotherapy Response in Breast Cancer</w:t>
      </w:r>
    </w:p>
    <w:p w14:paraId="3BCA670F" w14:textId="77777777" w:rsidR="007A759D" w:rsidRPr="007A759D" w:rsidRDefault="007A759D" w:rsidP="007A759D">
      <w:pPr>
        <w:numPr>
          <w:ilvl w:val="0"/>
          <w:numId w:val="20"/>
        </w:numPr>
        <w:rPr>
          <w:rFonts w:eastAsia="Times New Roman"/>
          <w:lang w:val="en-US"/>
        </w:rPr>
      </w:pPr>
      <w:r w:rsidRPr="007A759D">
        <w:rPr>
          <w:rFonts w:eastAsia="Times New Roman"/>
          <w:b/>
          <w:bCs/>
          <w:lang w:val="en-US"/>
        </w:rPr>
        <w:t>Hypothesis:</w:t>
      </w:r>
      <w:r w:rsidRPr="007A759D">
        <w:rPr>
          <w:rFonts w:eastAsia="Times New Roman"/>
          <w:lang w:val="en-US"/>
        </w:rPr>
        <w:t> Distinct gut microbiome profiles at baseline are associated with varying immunotherapy responses in breast cancer patients.</w:t>
      </w:r>
    </w:p>
    <w:p w14:paraId="5EE06DE2" w14:textId="77777777" w:rsidR="007A759D" w:rsidRPr="007A759D" w:rsidRDefault="007A759D" w:rsidP="007A759D">
      <w:pPr>
        <w:numPr>
          <w:ilvl w:val="0"/>
          <w:numId w:val="20"/>
        </w:numPr>
        <w:rPr>
          <w:rFonts w:eastAsia="Times New Roman"/>
          <w:lang w:val="en-US"/>
        </w:rPr>
      </w:pPr>
      <w:r w:rsidRPr="007A759D">
        <w:rPr>
          <w:rFonts w:eastAsia="Times New Roman"/>
          <w:b/>
          <w:bCs/>
          <w:lang w:val="en-US"/>
        </w:rPr>
        <w:t>Approach:</w:t>
      </w:r>
      <w:r w:rsidRPr="007A759D">
        <w:rPr>
          <w:rFonts w:eastAsia="Times New Roman"/>
          <w:lang w:val="en-US"/>
        </w:rPr>
        <w:t> Stool samples will be collected from breast cancer patients before and after they begin immunotherapy. The microbiome composition will be analyzed using shotgun metagenomic sequencing on pre-treatment stool samples to identify microbial taxa and functional pathways that correlate with treatment response. Pre- and post-treatment samples will be compared to assess changes in microbiome diversity and composition, detecting biomarkers linked to early treatment responses, such as tumor shrinkage or immune activation.</w:t>
      </w:r>
    </w:p>
    <w:p w14:paraId="62E46339" w14:textId="77777777" w:rsidR="007A759D" w:rsidRPr="007A759D" w:rsidRDefault="007A759D" w:rsidP="007A759D">
      <w:pPr>
        <w:numPr>
          <w:ilvl w:val="0"/>
          <w:numId w:val="20"/>
        </w:numPr>
        <w:rPr>
          <w:rFonts w:eastAsia="Times New Roman"/>
          <w:lang w:val="en-US"/>
        </w:rPr>
      </w:pPr>
      <w:r w:rsidRPr="007A759D">
        <w:rPr>
          <w:rFonts w:eastAsia="Times New Roman"/>
          <w:b/>
          <w:bCs/>
          <w:lang w:val="en-US"/>
        </w:rPr>
        <w:t>Outcome:</w:t>
      </w:r>
      <w:r w:rsidRPr="007A759D">
        <w:rPr>
          <w:rFonts w:eastAsia="Times New Roman"/>
          <w:lang w:val="en-US"/>
        </w:rPr>
        <w:t> This aim will pinpoint specific microbial profiles linked to favorable immunotherapy responses, forming a foundation for biomarker development.</w:t>
      </w:r>
    </w:p>
    <w:p w14:paraId="6EBF5FAA" w14:textId="77777777" w:rsidR="007A759D" w:rsidRPr="007A759D" w:rsidRDefault="007A759D" w:rsidP="007A759D">
      <w:pPr>
        <w:rPr>
          <w:rFonts w:eastAsia="Times New Roman"/>
          <w:b/>
          <w:bCs/>
          <w:lang w:val="en-US"/>
        </w:rPr>
      </w:pPr>
      <w:r w:rsidRPr="007A759D">
        <w:rPr>
          <w:rFonts w:eastAsia="Times New Roman"/>
          <w:b/>
          <w:bCs/>
          <w:lang w:val="en-US"/>
        </w:rPr>
        <w:t>Aim 2: Assess the Relationship Between Gut Microbiome Diversity and Immune Cell Activity During Immunotherapy</w:t>
      </w:r>
    </w:p>
    <w:p w14:paraId="3EC5F46B" w14:textId="77777777" w:rsidR="007A759D" w:rsidRPr="007A759D" w:rsidRDefault="007A759D" w:rsidP="007A759D">
      <w:pPr>
        <w:numPr>
          <w:ilvl w:val="0"/>
          <w:numId w:val="21"/>
        </w:numPr>
        <w:rPr>
          <w:rFonts w:eastAsia="Times New Roman"/>
          <w:lang w:val="en-US"/>
        </w:rPr>
      </w:pPr>
      <w:r w:rsidRPr="007A759D">
        <w:rPr>
          <w:rFonts w:eastAsia="Times New Roman"/>
          <w:b/>
          <w:bCs/>
          <w:lang w:val="en-US"/>
        </w:rPr>
        <w:t>Hypothesis:</w:t>
      </w:r>
      <w:r w:rsidRPr="007A759D">
        <w:rPr>
          <w:rFonts w:eastAsia="Times New Roman"/>
          <w:lang w:val="en-US"/>
        </w:rPr>
        <w:t> Changes in the dynamics of the gut microbiome during treatment influence immune cell activity, impacting tumor response to immunotherapy.</w:t>
      </w:r>
    </w:p>
    <w:p w14:paraId="4B3E89DB" w14:textId="77777777" w:rsidR="007A759D" w:rsidRPr="007A759D" w:rsidRDefault="007A759D" w:rsidP="007A759D">
      <w:pPr>
        <w:numPr>
          <w:ilvl w:val="0"/>
          <w:numId w:val="21"/>
        </w:numPr>
        <w:rPr>
          <w:rFonts w:eastAsia="Times New Roman"/>
          <w:lang w:val="en-US"/>
        </w:rPr>
      </w:pPr>
      <w:r w:rsidRPr="007A759D">
        <w:rPr>
          <w:rFonts w:eastAsia="Times New Roman"/>
          <w:b/>
          <w:bCs/>
          <w:lang w:val="en-US"/>
        </w:rPr>
        <w:t>Approach:</w:t>
      </w:r>
      <w:r w:rsidRPr="007A759D">
        <w:rPr>
          <w:rFonts w:eastAsia="Times New Roman"/>
          <w:lang w:val="en-US"/>
        </w:rPr>
        <w:t> Immune cell activity will be assessed using flow cytometry to profile immune populations in peripheral blood, focusing on T cell activation and cytokine production. The immune response will be correlated with gut microbiome diversity and composition, analyzed using metagenomic sequencing data.</w:t>
      </w:r>
    </w:p>
    <w:p w14:paraId="393B805C" w14:textId="77777777" w:rsidR="007A759D" w:rsidRPr="007A759D" w:rsidRDefault="007A759D" w:rsidP="007A759D">
      <w:pPr>
        <w:numPr>
          <w:ilvl w:val="0"/>
          <w:numId w:val="21"/>
        </w:numPr>
        <w:rPr>
          <w:rFonts w:eastAsia="Times New Roman"/>
          <w:lang w:val="en-US"/>
        </w:rPr>
      </w:pPr>
      <w:r w:rsidRPr="007A759D">
        <w:rPr>
          <w:rFonts w:eastAsia="Times New Roman"/>
          <w:b/>
          <w:bCs/>
          <w:lang w:val="en-US"/>
        </w:rPr>
        <w:t>Outcome:</w:t>
      </w:r>
      <w:r w:rsidRPr="007A759D">
        <w:rPr>
          <w:rFonts w:eastAsia="Times New Roman"/>
          <w:lang w:val="en-US"/>
        </w:rPr>
        <w:t> This aim will clarify how microbiome dynamics affect immune modulation, offering mechanistic insights into the microbiome’s role in immunotherapy efficacy.</w:t>
      </w:r>
    </w:p>
    <w:p w14:paraId="3AB80F2E" w14:textId="77777777" w:rsidR="007A759D" w:rsidRPr="007A759D" w:rsidRDefault="007A759D" w:rsidP="007A759D">
      <w:pPr>
        <w:rPr>
          <w:rFonts w:eastAsia="Times New Roman"/>
          <w:b/>
          <w:bCs/>
          <w:lang w:val="en-US"/>
        </w:rPr>
      </w:pPr>
      <w:r w:rsidRPr="007A759D">
        <w:rPr>
          <w:rFonts w:eastAsia="Times New Roman"/>
          <w:b/>
          <w:bCs/>
          <w:lang w:val="en-US"/>
        </w:rPr>
        <w:t>Aim 3: Identify Potential Microbiome-Based Biomarkers Predictive of Immunotherapy Success</w:t>
      </w:r>
    </w:p>
    <w:p w14:paraId="422B35AC" w14:textId="77777777" w:rsidR="007A759D" w:rsidRPr="007A759D" w:rsidRDefault="007A759D" w:rsidP="007A759D">
      <w:pPr>
        <w:numPr>
          <w:ilvl w:val="0"/>
          <w:numId w:val="22"/>
        </w:numPr>
        <w:rPr>
          <w:rFonts w:eastAsia="Times New Roman"/>
          <w:lang w:val="en-US"/>
        </w:rPr>
      </w:pPr>
      <w:r w:rsidRPr="007A759D">
        <w:rPr>
          <w:rFonts w:eastAsia="Times New Roman"/>
          <w:b/>
          <w:bCs/>
          <w:lang w:val="en-US"/>
        </w:rPr>
        <w:t>Hypothesis:</w:t>
      </w:r>
      <w:r w:rsidRPr="007A759D">
        <w:rPr>
          <w:rFonts w:eastAsia="Times New Roman"/>
          <w:lang w:val="en-US"/>
        </w:rPr>
        <w:t> Specific microbial taxa and pathways can serve as reliable biomarkers for predicting immunotherapy outcomes.</w:t>
      </w:r>
    </w:p>
    <w:p w14:paraId="0EB6D8C9" w14:textId="77777777" w:rsidR="007A759D" w:rsidRPr="007A759D" w:rsidRDefault="007A759D" w:rsidP="007A759D">
      <w:pPr>
        <w:numPr>
          <w:ilvl w:val="0"/>
          <w:numId w:val="22"/>
        </w:numPr>
        <w:rPr>
          <w:rFonts w:eastAsia="Times New Roman"/>
          <w:lang w:val="en-US"/>
        </w:rPr>
      </w:pPr>
      <w:r w:rsidRPr="007A759D">
        <w:rPr>
          <w:rFonts w:eastAsia="Times New Roman"/>
          <w:b/>
          <w:bCs/>
          <w:lang w:val="en-US"/>
        </w:rPr>
        <w:t>Approach:</w:t>
      </w:r>
      <w:r w:rsidRPr="007A759D">
        <w:rPr>
          <w:rFonts w:eastAsia="Times New Roman"/>
          <w:lang w:val="en-US"/>
        </w:rPr>
        <w:t> Statistical models will be employed to analyze microbiome data in relation to clinical outcomes, such as tumor shrinkage, progression-free survival, and overall survival. Specific microbial taxa and functional pathways that correlate with successful immunotherapy outcomes will be identified as potential biomarkers.</w:t>
      </w:r>
    </w:p>
    <w:p w14:paraId="5DE862A1" w14:textId="77777777" w:rsidR="007A759D" w:rsidRPr="0021256F" w:rsidRDefault="007A759D" w:rsidP="00481CD3">
      <w:pPr>
        <w:numPr>
          <w:ilvl w:val="0"/>
          <w:numId w:val="22"/>
        </w:numPr>
        <w:rPr>
          <w:rFonts w:eastAsia="Times New Roman"/>
          <w:lang w:val="en-US"/>
        </w:rPr>
      </w:pPr>
      <w:r w:rsidRPr="007A759D">
        <w:rPr>
          <w:rFonts w:eastAsia="Times New Roman"/>
          <w:b/>
          <w:bCs/>
          <w:lang w:val="en-US"/>
        </w:rPr>
        <w:t>Outcome:</w:t>
      </w:r>
      <w:r w:rsidRPr="007A759D">
        <w:rPr>
          <w:rFonts w:eastAsia="Times New Roman"/>
          <w:lang w:val="en-US"/>
        </w:rPr>
        <w:t> This aim will yield microbiome biomarkers that can guide personalized immunotherapy strategies for breast cancer patients.</w:t>
      </w:r>
    </w:p>
    <w:p w14:paraId="06AA14A7" w14:textId="410AFF13" w:rsidR="008651FA" w:rsidRPr="0021256F" w:rsidRDefault="008651FA" w:rsidP="007A759D">
      <w:pPr>
        <w:rPr>
          <w:rFonts w:eastAsia="Times New Roman"/>
          <w:lang w:val="en-US"/>
        </w:rPr>
      </w:pPr>
      <w:r w:rsidRPr="0021256F">
        <w:rPr>
          <w:b/>
          <w:bCs/>
          <w:u w:val="single"/>
          <w:lang w:val="en-US"/>
        </w:rPr>
        <w:lastRenderedPageBreak/>
        <w:t>Research Strategy: Significance and Background</w:t>
      </w:r>
    </w:p>
    <w:p w14:paraId="45E704D0" w14:textId="77777777" w:rsidR="008651FA" w:rsidRPr="0021256F" w:rsidRDefault="008651FA" w:rsidP="00481CD3">
      <w:pPr>
        <w:rPr>
          <w:b/>
          <w:bCs/>
          <w:lang w:val="en-US"/>
        </w:rPr>
      </w:pPr>
      <w:r w:rsidRPr="0021256F">
        <w:rPr>
          <w:b/>
          <w:bCs/>
          <w:lang w:val="en-US"/>
        </w:rPr>
        <w:t>Breast Cancer: A Persistent Global Challenge</w:t>
      </w:r>
    </w:p>
    <w:p w14:paraId="0C1C5D91" w14:textId="5EFA49D0" w:rsidR="000D4BAE" w:rsidRPr="000D4BAE" w:rsidRDefault="000D4BAE" w:rsidP="000D4BAE">
      <w:pPr>
        <w:rPr>
          <w:lang w:val="en-US"/>
        </w:rPr>
      </w:pPr>
      <w:r w:rsidRPr="000D4BAE">
        <w:rPr>
          <w:lang w:val="en-US"/>
        </w:rPr>
        <w:t xml:space="preserve">Breast cancer is a significant public health concern, being the </w:t>
      </w:r>
      <w:r w:rsidR="00FF3EE6" w:rsidRPr="0021256F">
        <w:rPr>
          <w:lang w:val="en-US"/>
        </w:rPr>
        <w:t>most diagnosed</w:t>
      </w:r>
      <w:r w:rsidRPr="000D4BAE">
        <w:rPr>
          <w:lang w:val="en-US"/>
        </w:rPr>
        <w:t xml:space="preserve"> cancer among women worldwide. According to the World Health Organization, breast cancer accounts for approximately 25% of all cancer cases in women, with over 2 million new cases diagnosed annually (</w:t>
      </w:r>
      <w:r w:rsidRPr="000D4BAE">
        <w:rPr>
          <w:color w:val="0000FF"/>
          <w:lang w:val="en-US"/>
        </w:rPr>
        <w:t>Bray et al., 2018</w:t>
      </w:r>
      <w:r w:rsidRPr="000D4BAE">
        <w:rPr>
          <w:lang w:val="en-US"/>
        </w:rPr>
        <w:t xml:space="preserve">). </w:t>
      </w:r>
      <w:r w:rsidRPr="0021256F">
        <w:rPr>
          <w:lang w:val="en-US"/>
        </w:rPr>
        <w:t>Despite significant advancements in early detection and the development of targeted therapies, certain subtypes, such as triple-negative breast cancer (TNBC), continue to present formidable challenges</w:t>
      </w:r>
      <w:r w:rsidR="00FF3EE6" w:rsidRPr="0021256F">
        <w:rPr>
          <w:lang w:val="en-US"/>
        </w:rPr>
        <w:t xml:space="preserve"> and which </w:t>
      </w:r>
      <w:r w:rsidRPr="000D4BAE">
        <w:rPr>
          <w:lang w:val="en-US"/>
        </w:rPr>
        <w:t>represents about 10-20% of all breast cancer cases (</w:t>
      </w:r>
      <w:r w:rsidRPr="000D4BAE">
        <w:rPr>
          <w:color w:val="0000FF"/>
          <w:lang w:val="en-US"/>
        </w:rPr>
        <w:t>Bianchini et al., 2016</w:t>
      </w:r>
      <w:r w:rsidRPr="000D4BAE">
        <w:rPr>
          <w:lang w:val="en-US"/>
        </w:rPr>
        <w:t>).</w:t>
      </w:r>
      <w:r w:rsidRPr="0021256F">
        <w:rPr>
          <w:lang w:val="en-US"/>
        </w:rPr>
        <w:t xml:space="preserve"> </w:t>
      </w:r>
      <w:r w:rsidRPr="000D4BAE">
        <w:rPr>
          <w:lang w:val="en-US"/>
        </w:rPr>
        <w:t>TNBC is characterized by the absence of estrogen receptors, progesterone receptors, and HER2 amplification, which limits the effectiveness of targeted hormonal therapies and HER2-directed treatments. Consequently, TNBC is associated with a more aggressive clinical course and poorer prognosis compared to other breast cancer subtypes (</w:t>
      </w:r>
      <w:r w:rsidRPr="000D4BAE">
        <w:rPr>
          <w:color w:val="0000FF"/>
          <w:lang w:val="en-US"/>
        </w:rPr>
        <w:t>Dent et al., 2007</w:t>
      </w:r>
      <w:r w:rsidRPr="000D4BAE">
        <w:rPr>
          <w:lang w:val="en-US"/>
        </w:rPr>
        <w:t>).</w:t>
      </w:r>
    </w:p>
    <w:p w14:paraId="373E3907" w14:textId="68790AD3" w:rsidR="000D4BAE" w:rsidRPr="000D4BAE" w:rsidRDefault="000D4BAE" w:rsidP="000D4BAE">
      <w:pPr>
        <w:rPr>
          <w:lang w:val="en-US"/>
        </w:rPr>
      </w:pPr>
      <w:r w:rsidRPr="000D4BAE">
        <w:rPr>
          <w:lang w:val="en-US"/>
        </w:rPr>
        <w:t>The current standard of care for TNBC includes chemotherapy, which, while effective for some, often leads to variable responses and significant toxicities (</w:t>
      </w:r>
      <w:r w:rsidRPr="000D4BAE">
        <w:rPr>
          <w:color w:val="0000FF"/>
          <w:lang w:val="en-US"/>
        </w:rPr>
        <w:t>Lehmann et al., 2011</w:t>
      </w:r>
      <w:r w:rsidRPr="000D4BAE">
        <w:rPr>
          <w:lang w:val="en-US"/>
        </w:rPr>
        <w:t xml:space="preserve">). </w:t>
      </w:r>
      <w:r w:rsidR="00C53BE1" w:rsidRPr="00C53BE1">
        <w:rPr>
          <w:lang w:val="en-US"/>
        </w:rPr>
        <w:t xml:space="preserve">The absence of selective therapeutic options underlines the need for new therapeutic strategies urgently to improve outcomes in patients with TNBC. Moreover, TNBC patients, especially those with metastatic diseases, have limited therapeutic options with considerably poorer survival rates. The unmet need for effective treatment has directed attention toward innovative therapeutic approaches, including immunotherapy. It is a method of treatment that uses the body's immune system to find and destroy cancer cells. Immunotherapy, especially immune checkpoint inhibitors, has revolutionized the therapeutic landscape in many cancers by targeting immune regulatory proteins, including PD-1/PD-L1 and CTLA-4, which downregulate immune responses. While </w:t>
      </w:r>
      <w:r w:rsidR="00054E16" w:rsidRPr="00C53BE1">
        <w:rPr>
          <w:lang w:val="en-US"/>
        </w:rPr>
        <w:t>a few</w:t>
      </w:r>
      <w:r w:rsidR="00C53BE1" w:rsidRPr="00C53BE1">
        <w:rPr>
          <w:lang w:val="en-US"/>
        </w:rPr>
        <w:t xml:space="preserve"> TNBC patients treated with ICIs, such as pembrolizumab and atezolizumab, have shown remarkable and sustained responses, others experience limited benefits. These differences in outcomes, even among patients with the same subtype, underscore the complexity of immune-cancer interactions and the need for research to identify factors predictive of response to immunotherapy. However, the benefits of ICIs in breast cancer, especially TNBC, have been inconsistent. Addressing these inconsistencies could revolutionize treatment strategies for TNBC and offer hope to patients who currently face limited options.</w:t>
      </w:r>
    </w:p>
    <w:p w14:paraId="691E819B" w14:textId="77777777" w:rsidR="000D4BAE" w:rsidRPr="000D4BAE" w:rsidRDefault="000D4BAE" w:rsidP="000D4BAE">
      <w:pPr>
        <w:rPr>
          <w:b/>
          <w:bCs/>
          <w:lang w:val="en-US"/>
        </w:rPr>
      </w:pPr>
      <w:r w:rsidRPr="000D4BAE">
        <w:rPr>
          <w:b/>
          <w:bCs/>
          <w:lang w:val="en-US"/>
        </w:rPr>
        <w:t>Immunotherapy: A Promising Approach</w:t>
      </w:r>
    </w:p>
    <w:p w14:paraId="21139C6F" w14:textId="06A135FE" w:rsidR="000D4BAE" w:rsidRPr="000D4BAE" w:rsidRDefault="000D4BAE" w:rsidP="000D4BAE">
      <w:pPr>
        <w:rPr>
          <w:lang w:val="en-US"/>
        </w:rPr>
      </w:pPr>
      <w:r w:rsidRPr="000D4BAE">
        <w:rPr>
          <w:lang w:val="en-US"/>
        </w:rPr>
        <w:t>In recent years, immunotherapy has emerged as a revolutionary approach in cancer treatment, offering hope for patients with difficult-to-treat cancers like TNBC. Immune checkpoint inhibitors (ICIs), which target proteins such as PD-1, PD-L1, and CTLA-4, have shown efficacy across various cancer types by reactivating the immune system to recognize and destroy cancer cells (</w:t>
      </w:r>
      <w:r w:rsidRPr="000D4BAE">
        <w:rPr>
          <w:color w:val="0000FF"/>
          <w:lang w:val="en-US"/>
        </w:rPr>
        <w:t>Topalian et al., 2015</w:t>
      </w:r>
      <w:r w:rsidRPr="000D4BAE">
        <w:rPr>
          <w:lang w:val="en-US"/>
        </w:rPr>
        <w:t>)</w:t>
      </w:r>
      <w:r w:rsidR="00054E16">
        <w:rPr>
          <w:lang w:val="en-US"/>
        </w:rPr>
        <w:t xml:space="preserve"> </w:t>
      </w:r>
      <w:r w:rsidRPr="000D4BAE">
        <w:rPr>
          <w:lang w:val="en-US"/>
        </w:rPr>
        <w:t>. Specifically, for TNBC, ICIs have demonstrated promising results in clinical trials, leading to durable responses in a subset of patients (</w:t>
      </w:r>
      <w:r w:rsidRPr="000D4BAE">
        <w:rPr>
          <w:color w:val="0000FF"/>
          <w:lang w:val="en-US"/>
        </w:rPr>
        <w:t>Adams et al., 2019</w:t>
      </w:r>
      <w:r w:rsidRPr="000D4BAE">
        <w:rPr>
          <w:lang w:val="en-US"/>
        </w:rPr>
        <w:t>).</w:t>
      </w:r>
      <w:r w:rsidR="0041748A" w:rsidRPr="0021256F">
        <w:rPr>
          <w:lang w:val="en-US"/>
        </w:rPr>
        <w:t xml:space="preserve"> </w:t>
      </w:r>
      <w:r w:rsidRPr="000D4BAE">
        <w:rPr>
          <w:lang w:val="en-US"/>
        </w:rPr>
        <w:t>However, the response to immunotherapy in TNBC is highly heterogeneous. While some patients experience significant tumor shrinkage and prolonged survival, others exhibit limited or no response (</w:t>
      </w:r>
      <w:r w:rsidRPr="000D4BAE">
        <w:rPr>
          <w:color w:val="0000FF"/>
          <w:lang w:val="en-US"/>
        </w:rPr>
        <w:t>Schmid et al., 2018</w:t>
      </w:r>
      <w:r w:rsidRPr="000D4BAE">
        <w:rPr>
          <w:lang w:val="en-US"/>
        </w:rPr>
        <w:t>). This variability highlights the need for predictive biomarkers that can guide treatment decisions and optimize therapeutic efficacy.</w:t>
      </w:r>
    </w:p>
    <w:p w14:paraId="08650EC4" w14:textId="77777777" w:rsidR="000D4BAE" w:rsidRPr="000D4BAE" w:rsidRDefault="000D4BAE" w:rsidP="000D4BAE">
      <w:pPr>
        <w:rPr>
          <w:b/>
          <w:bCs/>
          <w:lang w:val="en-US"/>
        </w:rPr>
      </w:pPr>
      <w:r w:rsidRPr="000D4BAE">
        <w:rPr>
          <w:b/>
          <w:bCs/>
          <w:lang w:val="en-US"/>
        </w:rPr>
        <w:t>The Gut Microbiome: A Key Modulator of Immune Response</w:t>
      </w:r>
    </w:p>
    <w:p w14:paraId="6B96217E" w14:textId="43FFD6D1" w:rsidR="008651FA" w:rsidRPr="0021256F" w:rsidRDefault="000D4BAE" w:rsidP="00481CD3">
      <w:pPr>
        <w:rPr>
          <w:lang w:val="en-US"/>
        </w:rPr>
      </w:pPr>
      <w:r w:rsidRPr="000D4BAE">
        <w:rPr>
          <w:lang w:val="en-US"/>
        </w:rPr>
        <w:t>The human gut microbiome, a complex ecosystem of trillions of microorganisms, plays a crucial role in maintaining immune homeostasis and modulating systemic immune responses (</w:t>
      </w:r>
      <w:r w:rsidRPr="000D4BAE">
        <w:rPr>
          <w:color w:val="0000FF"/>
          <w:lang w:val="en-US"/>
        </w:rPr>
        <w:t>Belkaid &amp; Hand, 2014</w:t>
      </w:r>
      <w:r w:rsidRPr="000D4BAE">
        <w:rPr>
          <w:lang w:val="en-US"/>
        </w:rPr>
        <w:t xml:space="preserve">). </w:t>
      </w:r>
      <w:r w:rsidR="00C53BE1" w:rsidRPr="00C53BE1">
        <w:rPr>
          <w:lang w:val="en-US"/>
        </w:rPr>
        <w:t>The composition and diversity of the gut microbiome vary greatly between individuals, depending on factors such as diet, lifestyle, genetics, and environmental exposures. The gut is also a major site of immune activity, with almost 70% of the body's immune cells residing in the gastrointestinal tract. Moreover, it has been established that microbiomes can affect the production of immune signaling molecules, including cytokines, which modulate systemic immune responses. Dysbiosis, or disruptions in the balance of the gut microbiome, has been associated with a wide range of diseases, including inflammatory bowel disease, obesity, and even cancer.</w:t>
      </w:r>
      <w:r w:rsidR="00636EB9" w:rsidRPr="0021256F">
        <w:rPr>
          <w:lang w:val="en-US"/>
        </w:rPr>
        <w:t xml:space="preserve"> Recent studies have underscored the importance of gut microbiome in cancer therapy. The microbiome’s impact on cancer development and progression is becoming increasingly evident, with growing interest in its role in modulating the response to cancer therapies, including immunotherapy.</w:t>
      </w:r>
      <w:r w:rsidR="00B84FBA" w:rsidRPr="0021256F">
        <w:rPr>
          <w:lang w:val="en-US"/>
        </w:rPr>
        <w:t xml:space="preserve"> </w:t>
      </w:r>
      <w:r w:rsidR="00B84FBA" w:rsidRPr="000D4BAE">
        <w:rPr>
          <w:lang w:val="en-US"/>
        </w:rPr>
        <w:t xml:space="preserve">Emerging evidence suggests </w:t>
      </w:r>
      <w:r w:rsidR="00B84FBA" w:rsidRPr="0021256F">
        <w:rPr>
          <w:lang w:val="en-US"/>
        </w:rPr>
        <w:t xml:space="preserve">that the composition of the gut microbiome can influence the efficacy of treatments like </w:t>
      </w:r>
      <w:r w:rsidR="00B84FBA" w:rsidRPr="0021256F">
        <w:rPr>
          <w:lang w:val="en-US"/>
        </w:rPr>
        <w:lastRenderedPageBreak/>
        <w:t xml:space="preserve">immune checkpoint inhibitors (ICIs) and may play a pivotal role in determining patient </w:t>
      </w:r>
      <w:r w:rsidRPr="000D4BAE">
        <w:rPr>
          <w:lang w:val="en-US"/>
        </w:rPr>
        <w:t>by affecting the host’s immune environment (</w:t>
      </w:r>
      <w:r w:rsidRPr="000D4BAE">
        <w:rPr>
          <w:color w:val="0000FF"/>
          <w:lang w:val="en-US"/>
        </w:rPr>
        <w:t>Gopalakrishnan et al., 2018; Routy et al., 2018</w:t>
      </w:r>
      <w:r w:rsidRPr="000D4BAE">
        <w:rPr>
          <w:lang w:val="en-US"/>
        </w:rPr>
        <w:t xml:space="preserve">). </w:t>
      </w:r>
      <w:r w:rsidR="00B84FBA" w:rsidRPr="0021256F">
        <w:rPr>
          <w:lang w:val="en-US"/>
        </w:rPr>
        <w:t>As research into the gut microbiome continues, it is becoming clear that a better understanding of its dynamics could provide novel avenues for therapeutic interventions and improved treatment strategies.</w:t>
      </w:r>
      <w:r w:rsidR="0041748A" w:rsidRPr="0021256F">
        <w:rPr>
          <w:lang w:val="en-US"/>
        </w:rPr>
        <w:t xml:space="preserve"> </w:t>
      </w:r>
      <w:r w:rsidRPr="000D4BAE">
        <w:rPr>
          <w:lang w:val="en-US"/>
        </w:rPr>
        <w:t xml:space="preserve">For instance, </w:t>
      </w:r>
      <w:r w:rsidRPr="000D4BAE">
        <w:rPr>
          <w:color w:val="0000FF"/>
          <w:lang w:val="en-US"/>
        </w:rPr>
        <w:t>Gopalakrishnan et al. (2018</w:t>
      </w:r>
      <w:r w:rsidRPr="000D4BAE">
        <w:rPr>
          <w:lang w:val="en-US"/>
        </w:rPr>
        <w:t xml:space="preserve">) demonstrated that melanoma patients with a higher diversity of gut microbiota had improved responses to anti-PD-1 therapy. Similarly, </w:t>
      </w:r>
      <w:r w:rsidRPr="000D4BAE">
        <w:rPr>
          <w:color w:val="0000FF"/>
          <w:lang w:val="en-US"/>
        </w:rPr>
        <w:t xml:space="preserve">Routy et al. (2018) </w:t>
      </w:r>
      <w:r w:rsidRPr="000D4BAE">
        <w:rPr>
          <w:lang w:val="en-US"/>
        </w:rPr>
        <w:t>identified certain bacterial species that were enriched in patients responding to immunotherapy, highlighting the microbiome’s potential as a predictive biomarker.</w:t>
      </w:r>
    </w:p>
    <w:p w14:paraId="4E879D74" w14:textId="77777777" w:rsidR="00247E84" w:rsidRPr="0021256F" w:rsidRDefault="00247E84" w:rsidP="00481CD3">
      <w:pPr>
        <w:rPr>
          <w:b/>
          <w:bCs/>
          <w:lang w:val="en-US"/>
        </w:rPr>
      </w:pPr>
      <w:r w:rsidRPr="0021256F">
        <w:rPr>
          <w:b/>
          <w:bCs/>
          <w:lang w:val="en-US"/>
        </w:rPr>
        <w:t>The Mechanisms of the Influence of Gut Microbiome on Immunotherapy</w:t>
      </w:r>
    </w:p>
    <w:p w14:paraId="63778EFD" w14:textId="6EC466F9" w:rsidR="0041748A" w:rsidRPr="0041748A" w:rsidRDefault="0041748A" w:rsidP="0041748A">
      <w:pPr>
        <w:rPr>
          <w:lang w:val="en-US"/>
        </w:rPr>
      </w:pPr>
      <w:r w:rsidRPr="0041748A">
        <w:rPr>
          <w:lang w:val="en-US"/>
        </w:rPr>
        <w:t>The gut microbiome consists of a diverse community of microorganisms, including bacteria, viruses, fungi, and archaea, that reside in the gastrointestinal tract. These microorganisms play a pivotal role in regulating various physiological processes, including metabolism, digestion, and immune function. The gut microbiome’s influence on the immune system is profound, as it helps in the development and maturation of the immune system, maintaining immune homeostasis, and modulating immune responses (</w:t>
      </w:r>
      <w:r w:rsidRPr="0041748A">
        <w:rPr>
          <w:color w:val="0000FF"/>
          <w:lang w:val="en-US"/>
        </w:rPr>
        <w:t>Belkaid &amp; Hand, 2014</w:t>
      </w:r>
      <w:r w:rsidRPr="0041748A">
        <w:rPr>
          <w:lang w:val="en-US"/>
        </w:rPr>
        <w:t>).</w:t>
      </w:r>
    </w:p>
    <w:p w14:paraId="7CB57146" w14:textId="77777777" w:rsidR="0041748A" w:rsidRPr="0041748A" w:rsidRDefault="0041748A" w:rsidP="0041748A">
      <w:pPr>
        <w:numPr>
          <w:ilvl w:val="0"/>
          <w:numId w:val="18"/>
        </w:numPr>
        <w:rPr>
          <w:lang w:val="en-US"/>
        </w:rPr>
      </w:pPr>
      <w:r w:rsidRPr="0041748A">
        <w:rPr>
          <w:b/>
          <w:bCs/>
          <w:lang w:val="en-US"/>
        </w:rPr>
        <w:t>Immune System Modulation:</w:t>
      </w:r>
    </w:p>
    <w:p w14:paraId="57C783D0" w14:textId="77777777" w:rsidR="0041748A" w:rsidRPr="0041748A" w:rsidRDefault="0041748A" w:rsidP="0021256F">
      <w:pPr>
        <w:numPr>
          <w:ilvl w:val="1"/>
          <w:numId w:val="18"/>
        </w:numPr>
        <w:rPr>
          <w:lang w:val="en-US"/>
        </w:rPr>
      </w:pPr>
      <w:r w:rsidRPr="0041748A">
        <w:rPr>
          <w:b/>
          <w:bCs/>
          <w:lang w:val="en-US"/>
        </w:rPr>
        <w:t>T-Cell Activation and Differentiation:</w:t>
      </w:r>
      <w:r w:rsidRPr="0041748A">
        <w:rPr>
          <w:lang w:val="en-US"/>
        </w:rPr>
        <w:t> The gut microbiome influences the activation and differentiation of T cells, which are critical components of the adaptive immune response. Certain gut bacteria have been shown to promote the differentiation of regulatory T cells (Tregs) and effector T cells, such as Th1 and Th17 cells, which are essential for effective anti-tumor immunity (</w:t>
      </w:r>
      <w:r w:rsidRPr="0041748A">
        <w:rPr>
          <w:color w:val="0000FF"/>
          <w:lang w:val="en-US"/>
        </w:rPr>
        <w:t>Atarashi et al., 2011</w:t>
      </w:r>
      <w:r w:rsidRPr="0041748A">
        <w:rPr>
          <w:lang w:val="en-US"/>
        </w:rPr>
        <w:t>). For instance, Bacteroides fragilis has been associated with the induction of Tregs, which can enhance immune tolerance and modulate inflammation (</w:t>
      </w:r>
      <w:r w:rsidRPr="0041748A">
        <w:rPr>
          <w:color w:val="0000FF"/>
          <w:lang w:val="en-US"/>
        </w:rPr>
        <w:t>Round &amp; Mazmanian, 2010</w:t>
      </w:r>
      <w:r w:rsidRPr="0041748A">
        <w:rPr>
          <w:lang w:val="en-US"/>
        </w:rPr>
        <w:t>).</w:t>
      </w:r>
    </w:p>
    <w:p w14:paraId="1C18A64B" w14:textId="77777777" w:rsidR="0041748A" w:rsidRPr="0041748A" w:rsidRDefault="0041748A" w:rsidP="0041748A">
      <w:pPr>
        <w:numPr>
          <w:ilvl w:val="0"/>
          <w:numId w:val="18"/>
        </w:numPr>
        <w:rPr>
          <w:lang w:val="en-US"/>
        </w:rPr>
      </w:pPr>
      <w:r w:rsidRPr="0041748A">
        <w:rPr>
          <w:b/>
          <w:bCs/>
          <w:lang w:val="en-US"/>
        </w:rPr>
        <w:t>Production of Metabolites:</w:t>
      </w:r>
    </w:p>
    <w:p w14:paraId="78B05C04" w14:textId="77777777" w:rsidR="0041748A" w:rsidRPr="0041748A" w:rsidRDefault="0041748A" w:rsidP="0041748A">
      <w:pPr>
        <w:numPr>
          <w:ilvl w:val="1"/>
          <w:numId w:val="18"/>
        </w:numPr>
        <w:rPr>
          <w:lang w:val="en-US"/>
        </w:rPr>
      </w:pPr>
      <w:r w:rsidRPr="0041748A">
        <w:rPr>
          <w:b/>
          <w:bCs/>
          <w:lang w:val="en-US"/>
        </w:rPr>
        <w:t>Short-Chain Fatty Acids (SCFAs):</w:t>
      </w:r>
      <w:r w:rsidRPr="0041748A">
        <w:rPr>
          <w:lang w:val="en-US"/>
        </w:rPr>
        <w:t> Gut bacteria produce SCFAs, such as butyrate, acetate, and propionate, through the fermentation of dietary fibers. SCFAs have been shown to influence immune cell function by acting as signaling molecules that can enhance the anti-inflammatory responses and promote the differentiation of Tregs (</w:t>
      </w:r>
      <w:r w:rsidRPr="0041748A">
        <w:rPr>
          <w:color w:val="0000FF"/>
          <w:lang w:val="en-US"/>
        </w:rPr>
        <w:t>Furusawa et al., 2013</w:t>
      </w:r>
      <w:r w:rsidRPr="0041748A">
        <w:rPr>
          <w:lang w:val="en-US"/>
        </w:rPr>
        <w:t>). These metabolites can also modulate the expression of immune checkpoint molecules, potentially affecting the efficacy of immune checkpoint inhibitors.</w:t>
      </w:r>
    </w:p>
    <w:p w14:paraId="20C6FE51" w14:textId="77777777" w:rsidR="0041748A" w:rsidRPr="0041748A" w:rsidRDefault="0041748A" w:rsidP="0041748A">
      <w:pPr>
        <w:numPr>
          <w:ilvl w:val="0"/>
          <w:numId w:val="18"/>
        </w:numPr>
        <w:rPr>
          <w:lang w:val="en-US"/>
        </w:rPr>
      </w:pPr>
      <w:r w:rsidRPr="0041748A">
        <w:rPr>
          <w:b/>
          <w:bCs/>
          <w:lang w:val="en-US"/>
        </w:rPr>
        <w:t>Modulation of Inflammatory Pathways:</w:t>
      </w:r>
    </w:p>
    <w:p w14:paraId="0D171C75" w14:textId="77777777" w:rsidR="0041748A" w:rsidRPr="0041748A" w:rsidRDefault="0041748A" w:rsidP="0041748A">
      <w:pPr>
        <w:numPr>
          <w:ilvl w:val="1"/>
          <w:numId w:val="18"/>
        </w:numPr>
        <w:rPr>
          <w:lang w:val="en-US"/>
        </w:rPr>
      </w:pPr>
      <w:r w:rsidRPr="0041748A">
        <w:rPr>
          <w:b/>
          <w:bCs/>
          <w:lang w:val="en-US"/>
        </w:rPr>
        <w:t>Cytokine Production:</w:t>
      </w:r>
      <w:r w:rsidRPr="0041748A">
        <w:rPr>
          <w:lang w:val="en-US"/>
        </w:rPr>
        <w:t> The gut microbiome can influence the production of cytokines, which are key mediators of immune responses. For example, certain commensal bacteria can stimulate the production of pro-inflammatory cytokines, such as IL-6 and TNF-α, which are involved in promoting anti-tumor immunity (</w:t>
      </w:r>
      <w:r w:rsidRPr="0041748A">
        <w:rPr>
          <w:color w:val="0000FF"/>
          <w:lang w:val="en-US"/>
        </w:rPr>
        <w:t>Karin &amp; Clevers, 2016</w:t>
      </w:r>
      <w:r w:rsidRPr="0041748A">
        <w:rPr>
          <w:lang w:val="en-US"/>
        </w:rPr>
        <w:t>). Conversely, other bacteria may induce anti-inflammatory cytokines like IL-10, which can dampen immune responses and potentially contribute to immune evasion by tumors.</w:t>
      </w:r>
    </w:p>
    <w:p w14:paraId="4AAB5C5E" w14:textId="77777777" w:rsidR="0041748A" w:rsidRPr="0041748A" w:rsidRDefault="0041748A" w:rsidP="0041748A">
      <w:pPr>
        <w:numPr>
          <w:ilvl w:val="0"/>
          <w:numId w:val="18"/>
        </w:numPr>
        <w:rPr>
          <w:lang w:val="en-US"/>
        </w:rPr>
      </w:pPr>
      <w:r w:rsidRPr="0041748A">
        <w:rPr>
          <w:b/>
          <w:bCs/>
          <w:lang w:val="en-US"/>
        </w:rPr>
        <w:t>Enhancement of Antigen Presentation:</w:t>
      </w:r>
    </w:p>
    <w:p w14:paraId="2B034DE7" w14:textId="77777777" w:rsidR="0041748A" w:rsidRPr="0041748A" w:rsidRDefault="0041748A" w:rsidP="0041748A">
      <w:pPr>
        <w:numPr>
          <w:ilvl w:val="1"/>
          <w:numId w:val="18"/>
        </w:numPr>
        <w:rPr>
          <w:lang w:val="en-US"/>
        </w:rPr>
      </w:pPr>
      <w:r w:rsidRPr="0041748A">
        <w:rPr>
          <w:b/>
          <w:bCs/>
          <w:lang w:val="en-US"/>
        </w:rPr>
        <w:t>Dendritic Cell (DC) Maturation:</w:t>
      </w:r>
      <w:r w:rsidRPr="0041748A">
        <w:rPr>
          <w:lang w:val="en-US"/>
        </w:rPr>
        <w:t> The gut microbiome can enhance the maturation and antigen-presenting capabilities of dendritic cells, which are essential for initiating and regulating T-cell responses. Certain microbial components, such as lipopolysaccharides (LPS) and flagellins, can activate pattern recognition receptors (PRRs) on DCs, leading to their activation and subsequent T-cell priming (</w:t>
      </w:r>
      <w:r w:rsidRPr="0041748A">
        <w:rPr>
          <w:color w:val="0000FF"/>
          <w:lang w:val="en-US"/>
        </w:rPr>
        <w:t>Iwasaki &amp; Medzhitov, 2015</w:t>
      </w:r>
      <w:r w:rsidRPr="0041748A">
        <w:rPr>
          <w:lang w:val="en-US"/>
        </w:rPr>
        <w:t>).</w:t>
      </w:r>
    </w:p>
    <w:p w14:paraId="38D062E5" w14:textId="77777777" w:rsidR="0041748A" w:rsidRPr="0041748A" w:rsidRDefault="0041748A" w:rsidP="0041748A">
      <w:pPr>
        <w:numPr>
          <w:ilvl w:val="0"/>
          <w:numId w:val="18"/>
        </w:numPr>
        <w:rPr>
          <w:lang w:val="en-US"/>
        </w:rPr>
      </w:pPr>
      <w:r w:rsidRPr="0041748A">
        <w:rPr>
          <w:b/>
          <w:bCs/>
          <w:lang w:val="en-US"/>
        </w:rPr>
        <w:t>Influence on Tumor Microenvironment:</w:t>
      </w:r>
    </w:p>
    <w:p w14:paraId="69B1485A" w14:textId="08B97B06" w:rsidR="0041748A" w:rsidRPr="0021256F" w:rsidRDefault="0041748A" w:rsidP="0041748A">
      <w:pPr>
        <w:numPr>
          <w:ilvl w:val="1"/>
          <w:numId w:val="18"/>
        </w:numPr>
        <w:rPr>
          <w:lang w:val="en-US"/>
        </w:rPr>
      </w:pPr>
      <w:r w:rsidRPr="0041748A">
        <w:rPr>
          <w:b/>
          <w:bCs/>
          <w:lang w:val="en-US"/>
        </w:rPr>
        <w:t>Immune Cell Infiltration:</w:t>
      </w:r>
      <w:r w:rsidRPr="0041748A">
        <w:rPr>
          <w:lang w:val="en-US"/>
        </w:rPr>
        <w:t> The composition of the gut microbiome can affect the infiltration of immune cells into the tumor microenvironment. Studies have shown that a diverse and balanced microbiome is associated with increased infiltration of cytotoxic T cells into tumors, enhancing the effectiveness of immunotherapy (</w:t>
      </w:r>
      <w:r w:rsidRPr="0041748A">
        <w:rPr>
          <w:color w:val="0000FF"/>
          <w:lang w:val="en-US"/>
        </w:rPr>
        <w:t>Gopalakrishnan et al., 2018</w:t>
      </w:r>
      <w:r w:rsidRPr="0041748A">
        <w:rPr>
          <w:lang w:val="en-US"/>
        </w:rPr>
        <w:t>).</w:t>
      </w:r>
    </w:p>
    <w:p w14:paraId="151D8F17" w14:textId="77777777" w:rsidR="0041748A" w:rsidRPr="0021256F" w:rsidRDefault="0041748A" w:rsidP="00F96F50">
      <w:pPr>
        <w:rPr>
          <w:b/>
          <w:bCs/>
          <w:lang w:val="en-US"/>
        </w:rPr>
      </w:pPr>
      <w:r w:rsidRPr="0021256F">
        <w:rPr>
          <w:b/>
          <w:bCs/>
          <w:lang w:val="en-US"/>
        </w:rPr>
        <w:t>Knowledge Gaps and Study Rationale</w:t>
      </w:r>
    </w:p>
    <w:p w14:paraId="4575F8A1" w14:textId="77777777" w:rsidR="00C53BE1" w:rsidRDefault="00C53BE1" w:rsidP="0041748A">
      <w:pPr>
        <w:rPr>
          <w:lang w:val="en-US"/>
        </w:rPr>
      </w:pPr>
      <w:r w:rsidRPr="00C53BE1">
        <w:rPr>
          <w:lang w:val="en-US"/>
        </w:rPr>
        <w:t xml:space="preserve">While the influence of gut microbiota on immunotherapy has been more fully explored in other malignancies, such as melanoma and colorectal cancer, much less is known about their specific role in breast cancer and </w:t>
      </w:r>
      <w:r w:rsidRPr="00C53BE1">
        <w:rPr>
          <w:lang w:val="en-US"/>
        </w:rPr>
        <w:lastRenderedPageBreak/>
        <w:t>TNBC. This knowledge gap therefore provides an opportunity to further understand whether similar microbiome-related mechanisms may be at play in breast cancer immunotherapy. This, in turn, might point the way to novel biomarkers and microbiome-targeted interventions that improve the efficacy of immunotherapy. This study attempts to address these gaps by exploring the dynamic interplay between the gut microbiome and immune response in breast cancer patients undergoing immunotherapy. Through the identification of microbiome-based biomarkers predictive of treatment success, we aim to advance personalized therapeutic strategies that optimize immunotherapy effectiveness while improving outcomes.</w:t>
      </w:r>
    </w:p>
    <w:p w14:paraId="0E97C96D" w14:textId="2443508D" w:rsidR="0041748A" w:rsidRPr="0041748A" w:rsidRDefault="0041748A" w:rsidP="0041748A">
      <w:pPr>
        <w:rPr>
          <w:b/>
          <w:bCs/>
          <w:lang w:val="en-US"/>
        </w:rPr>
      </w:pPr>
      <w:r w:rsidRPr="0041748A">
        <w:rPr>
          <w:b/>
          <w:bCs/>
          <w:lang w:val="en-US"/>
        </w:rPr>
        <w:t>Clinical Implications and Future Directions</w:t>
      </w:r>
    </w:p>
    <w:p w14:paraId="701709E0" w14:textId="77777777" w:rsidR="0041748A" w:rsidRPr="0041748A" w:rsidRDefault="0041748A" w:rsidP="0041748A">
      <w:pPr>
        <w:rPr>
          <w:lang w:val="en-US"/>
        </w:rPr>
      </w:pPr>
      <w:r w:rsidRPr="0041748A">
        <w:rPr>
          <w:lang w:val="en-US"/>
        </w:rPr>
        <w:t>Understanding these mechanisms provides a foundation for therapeutic interventions aimed at modulating the gut microbiome to enhance immunotherapy outcomes. Potential strategies include:</w:t>
      </w:r>
    </w:p>
    <w:p w14:paraId="3EE2C7D1" w14:textId="77777777" w:rsidR="0041748A" w:rsidRPr="0041748A" w:rsidRDefault="0041748A" w:rsidP="0041748A">
      <w:pPr>
        <w:numPr>
          <w:ilvl w:val="0"/>
          <w:numId w:val="19"/>
        </w:numPr>
        <w:rPr>
          <w:lang w:val="en-US"/>
        </w:rPr>
      </w:pPr>
      <w:r w:rsidRPr="0041748A">
        <w:rPr>
          <w:b/>
          <w:bCs/>
          <w:lang w:val="en-US"/>
        </w:rPr>
        <w:t>Probiotics and Prebiotics:</w:t>
      </w:r>
      <w:r w:rsidRPr="0041748A">
        <w:rPr>
          <w:lang w:val="en-US"/>
        </w:rPr>
        <w:t> Administering specific probiotic strains or prebiotics that promote beneficial microbial communities could enhance immune responses and improve immunotherapy efficacy.</w:t>
      </w:r>
    </w:p>
    <w:p w14:paraId="1D187711" w14:textId="77777777" w:rsidR="0041748A" w:rsidRPr="0041748A" w:rsidRDefault="0041748A" w:rsidP="0041748A">
      <w:pPr>
        <w:numPr>
          <w:ilvl w:val="0"/>
          <w:numId w:val="19"/>
        </w:numPr>
        <w:rPr>
          <w:lang w:val="en-US"/>
        </w:rPr>
      </w:pPr>
      <w:r w:rsidRPr="0041748A">
        <w:rPr>
          <w:b/>
          <w:bCs/>
          <w:lang w:val="en-US"/>
        </w:rPr>
        <w:t>Fecal Microbiota Transplantation (FMT):</w:t>
      </w:r>
      <w:r w:rsidRPr="0041748A">
        <w:rPr>
          <w:lang w:val="en-US"/>
        </w:rPr>
        <w:t> FMT involves transferring gut microbiota from healthy donors to patients to restore a balanced microbiome, which may enhance immunotherapy responses.</w:t>
      </w:r>
    </w:p>
    <w:p w14:paraId="4E9C8E5B" w14:textId="77777777" w:rsidR="0041748A" w:rsidRPr="0041748A" w:rsidRDefault="0041748A" w:rsidP="0041748A">
      <w:pPr>
        <w:numPr>
          <w:ilvl w:val="0"/>
          <w:numId w:val="19"/>
        </w:numPr>
        <w:rPr>
          <w:lang w:val="en-US"/>
        </w:rPr>
      </w:pPr>
      <w:r w:rsidRPr="0041748A">
        <w:rPr>
          <w:b/>
          <w:bCs/>
          <w:lang w:val="en-US"/>
        </w:rPr>
        <w:t>Dietary Interventions:</w:t>
      </w:r>
      <w:r w:rsidRPr="0041748A">
        <w:rPr>
          <w:lang w:val="en-US"/>
        </w:rPr>
        <w:t> Modifying dietary habits to influence gut microbiota composition and function could provide a non-invasive approach to support cancer treatment.</w:t>
      </w:r>
    </w:p>
    <w:p w14:paraId="1C61367E" w14:textId="5874344C" w:rsidR="00545C5F" w:rsidRPr="0021256F" w:rsidRDefault="0053634A" w:rsidP="00481CD3">
      <w:pPr>
        <w:rPr>
          <w:b/>
          <w:bCs/>
          <w:u w:val="single"/>
          <w:lang w:val="en-US"/>
        </w:rPr>
      </w:pPr>
      <w:r w:rsidRPr="0021256F">
        <w:rPr>
          <w:b/>
          <w:bCs/>
          <w:u w:val="single"/>
          <w:lang w:val="en-US"/>
        </w:rPr>
        <w:t xml:space="preserve">Research Strategy: </w:t>
      </w:r>
      <w:r w:rsidR="00A1771B" w:rsidRPr="0021256F">
        <w:rPr>
          <w:b/>
          <w:bCs/>
          <w:u w:val="single"/>
          <w:lang w:val="en-US"/>
        </w:rPr>
        <w:t>Innovation</w:t>
      </w:r>
    </w:p>
    <w:p w14:paraId="0943B277" w14:textId="77777777" w:rsidR="00545C5F" w:rsidRPr="00545C5F" w:rsidRDefault="00545C5F" w:rsidP="00545C5F">
      <w:pPr>
        <w:rPr>
          <w:lang w:val="en-US"/>
        </w:rPr>
      </w:pPr>
      <w:r w:rsidRPr="00545C5F">
        <w:rPr>
          <w:lang w:val="en-US"/>
        </w:rPr>
        <w:t>This research presents a pioneering approach by investigating the gut microbiome’s role in influencing immunotherapy outcomes for triple-negative breast cancer (TNBC), a notoriously aggressive and treatment-resistant subtype. While the microbiome’s impact on cancers such as melanoma has been extensively studied (</w:t>
      </w:r>
      <w:r w:rsidRPr="00545C5F">
        <w:rPr>
          <w:color w:val="0000FF"/>
          <w:lang w:val="en-US"/>
        </w:rPr>
        <w:t>Gopalakrishnan et al., 2018; Matson et al., 2018</w:t>
      </w:r>
      <w:r w:rsidRPr="00545C5F">
        <w:rPr>
          <w:lang w:val="en-US"/>
        </w:rPr>
        <w:t>), its specific influence on TNBC immunotherapy remains largely unexplored. This study seeks to redefine current cancer treatment paradigms by incorporating the gut microbiome as a critical factor affecting therapeutic responses, thereby extending our understanding of cancer treatment beyond the tumor microenvironment and immune system alone.</w:t>
      </w:r>
    </w:p>
    <w:p w14:paraId="05223209" w14:textId="77777777" w:rsidR="00545C5F" w:rsidRPr="00545C5F" w:rsidRDefault="00545C5F" w:rsidP="00545C5F">
      <w:pPr>
        <w:rPr>
          <w:b/>
          <w:bCs/>
          <w:lang w:val="en-US"/>
        </w:rPr>
      </w:pPr>
      <w:r w:rsidRPr="00545C5F">
        <w:rPr>
          <w:b/>
          <w:bCs/>
          <w:lang w:val="en-US"/>
        </w:rPr>
        <w:t>Innovative Aspects</w:t>
      </w:r>
    </w:p>
    <w:p w14:paraId="0BE64818" w14:textId="77777777" w:rsidR="00545C5F" w:rsidRPr="00545C5F" w:rsidRDefault="00545C5F" w:rsidP="00545C5F">
      <w:pPr>
        <w:numPr>
          <w:ilvl w:val="0"/>
          <w:numId w:val="23"/>
        </w:numPr>
        <w:rPr>
          <w:lang w:val="en-US"/>
        </w:rPr>
      </w:pPr>
      <w:r w:rsidRPr="00545C5F">
        <w:rPr>
          <w:b/>
          <w:bCs/>
          <w:lang w:val="en-US"/>
        </w:rPr>
        <w:t>Integration of Multi-Omics Technologies:</w:t>
      </w:r>
    </w:p>
    <w:p w14:paraId="1C68811F" w14:textId="77777777" w:rsidR="00545C5F" w:rsidRPr="00545C5F" w:rsidRDefault="00545C5F" w:rsidP="00545C5F">
      <w:pPr>
        <w:numPr>
          <w:ilvl w:val="1"/>
          <w:numId w:val="23"/>
        </w:numPr>
        <w:rPr>
          <w:lang w:val="en-US"/>
        </w:rPr>
      </w:pPr>
      <w:r w:rsidRPr="00545C5F">
        <w:rPr>
          <w:lang w:val="en-US"/>
        </w:rPr>
        <w:t>This study employs state-of-the-art multi-omics technologies, including metagenomics and metabolomics, complemented by sophisticated bioinformatics and machine learning tools. By integrating comprehensive microbial composition data with immune markers and clinical outcomes, the research aims to identify dynamic, actionable biomarkers that evolve throughout the course of immunotherapy (</w:t>
      </w:r>
      <w:r w:rsidRPr="00545C5F">
        <w:rPr>
          <w:color w:val="0000FF"/>
          <w:lang w:val="en-US"/>
        </w:rPr>
        <w:t>Quince et al., 2017; Li et al., 2019</w:t>
      </w:r>
      <w:r w:rsidRPr="00545C5F">
        <w:rPr>
          <w:lang w:val="en-US"/>
        </w:rPr>
        <w:t>).</w:t>
      </w:r>
    </w:p>
    <w:p w14:paraId="702E4D86" w14:textId="77777777" w:rsidR="00545C5F" w:rsidRPr="00545C5F" w:rsidRDefault="00545C5F" w:rsidP="00545C5F">
      <w:pPr>
        <w:numPr>
          <w:ilvl w:val="0"/>
          <w:numId w:val="23"/>
        </w:numPr>
        <w:rPr>
          <w:lang w:val="en-US"/>
        </w:rPr>
      </w:pPr>
      <w:r w:rsidRPr="00545C5F">
        <w:rPr>
          <w:b/>
          <w:bCs/>
          <w:lang w:val="en-US"/>
        </w:rPr>
        <w:t>Focus on Functional Microbiome Analysis:</w:t>
      </w:r>
    </w:p>
    <w:p w14:paraId="3B610C46" w14:textId="77777777" w:rsidR="00545C5F" w:rsidRPr="00545C5F" w:rsidRDefault="00545C5F" w:rsidP="00545C5F">
      <w:pPr>
        <w:numPr>
          <w:ilvl w:val="1"/>
          <w:numId w:val="23"/>
        </w:numPr>
        <w:rPr>
          <w:lang w:val="en-US"/>
        </w:rPr>
      </w:pPr>
      <w:r w:rsidRPr="00545C5F">
        <w:rPr>
          <w:lang w:val="en-US"/>
        </w:rPr>
        <w:t>The research uniquely emphasizes functional microbiome analysis by examining microbial metabolites and their effects on immune cell activation and tumor microenvironment dynamics. This approach not only broadens the scope of microbiome research but also provides deeper insights into the biochemical interactions that may modulate immunotherapy effectiveness (</w:t>
      </w:r>
      <w:r w:rsidRPr="00545C5F">
        <w:rPr>
          <w:color w:val="0000FF"/>
          <w:lang w:val="en-US"/>
        </w:rPr>
        <w:t>Furusawa et al., 2013; Zitvogel et al., 2018</w:t>
      </w:r>
      <w:r w:rsidRPr="00545C5F">
        <w:rPr>
          <w:lang w:val="en-US"/>
        </w:rPr>
        <w:t>).</w:t>
      </w:r>
    </w:p>
    <w:p w14:paraId="15209B98" w14:textId="77777777" w:rsidR="00545C5F" w:rsidRPr="00545C5F" w:rsidRDefault="00545C5F" w:rsidP="00545C5F">
      <w:pPr>
        <w:numPr>
          <w:ilvl w:val="0"/>
          <w:numId w:val="23"/>
        </w:numPr>
        <w:rPr>
          <w:lang w:val="en-US"/>
        </w:rPr>
      </w:pPr>
      <w:r w:rsidRPr="00545C5F">
        <w:rPr>
          <w:b/>
          <w:bCs/>
          <w:lang w:val="en-US"/>
        </w:rPr>
        <w:t>Translational Relevance through Animal Models:</w:t>
      </w:r>
    </w:p>
    <w:p w14:paraId="1EFDD89C" w14:textId="77777777" w:rsidR="00545C5F" w:rsidRPr="00545C5F" w:rsidRDefault="00545C5F" w:rsidP="00545C5F">
      <w:pPr>
        <w:numPr>
          <w:ilvl w:val="1"/>
          <w:numId w:val="23"/>
        </w:numPr>
        <w:rPr>
          <w:lang w:val="en-US"/>
        </w:rPr>
      </w:pPr>
      <w:r w:rsidRPr="00545C5F">
        <w:rPr>
          <w:lang w:val="en-US"/>
        </w:rPr>
        <w:t>Utilizing animal models that closely replicate human TNBC immunotherapy responses ensures the translational relevance of the findings. These models allow for the investigation of causal microbiome-mediated mechanisms influencing therapeutic outcomes, enhancing the potential for clinical application (</w:t>
      </w:r>
      <w:r w:rsidRPr="00545C5F">
        <w:rPr>
          <w:color w:val="0000FF"/>
          <w:lang w:val="en-US"/>
        </w:rPr>
        <w:t>Routy et al., 2018</w:t>
      </w:r>
      <w:r w:rsidRPr="00545C5F">
        <w:rPr>
          <w:lang w:val="en-US"/>
        </w:rPr>
        <w:t>).</w:t>
      </w:r>
    </w:p>
    <w:p w14:paraId="0B6B899B" w14:textId="77777777" w:rsidR="00545C5F" w:rsidRPr="00545C5F" w:rsidRDefault="00545C5F" w:rsidP="00545C5F">
      <w:pPr>
        <w:rPr>
          <w:b/>
          <w:bCs/>
          <w:lang w:val="en-US"/>
        </w:rPr>
      </w:pPr>
      <w:r w:rsidRPr="00545C5F">
        <w:rPr>
          <w:b/>
          <w:bCs/>
          <w:lang w:val="en-US"/>
        </w:rPr>
        <w:t>Potential Impact</w:t>
      </w:r>
    </w:p>
    <w:p w14:paraId="282A2233" w14:textId="77777777" w:rsidR="00C53BE1" w:rsidRPr="00C53BE1" w:rsidRDefault="00C53BE1" w:rsidP="00C53BE1">
      <w:pPr>
        <w:rPr>
          <w:lang w:val="en-US"/>
        </w:rPr>
      </w:pPr>
      <w:r w:rsidRPr="00C53BE1">
        <w:rPr>
          <w:lang w:val="en-US"/>
        </w:rPr>
        <w:t>If successful, this research has the potential to revolutionize TNBC treatment by introducing microbiome-based predictive biomarkers and adjunct therapies, such as probiotics or prebiotics, that enhance immunotherapy efficacy. With the gut microbiome as a critical determinant of treatment response, the paradigm shift in findings could dramatically improve the precision and success rates of TNBC immunotherapy, offering new hope for patients with this challenging diagnosis.</w:t>
      </w:r>
    </w:p>
    <w:p w14:paraId="0B12E20B" w14:textId="67C31684" w:rsidR="0041662E" w:rsidRPr="0021256F" w:rsidRDefault="00C53BE1" w:rsidP="00C53BE1">
      <w:pPr>
        <w:rPr>
          <w:lang w:val="en-US"/>
        </w:rPr>
      </w:pPr>
      <w:r w:rsidRPr="00C53BE1">
        <w:rPr>
          <w:lang w:val="en-US"/>
        </w:rPr>
        <w:lastRenderedPageBreak/>
        <w:t xml:space="preserve">Integration of microbiome analyses into novel strategies for cancer therapeutics could enable personalized therapy based on unique microbial profiles of individual subjects. Such personalization is urgent in the case of TNBC, for which options are limited in number. In conclusion, this study ultimately aims </w:t>
      </w:r>
      <w:r w:rsidR="001369DD" w:rsidRPr="00C53BE1">
        <w:rPr>
          <w:lang w:val="en-US"/>
        </w:rPr>
        <w:t>to lead</w:t>
      </w:r>
      <w:r w:rsidRPr="00C53BE1">
        <w:rPr>
          <w:lang w:val="en-US"/>
        </w:rPr>
        <w:t xml:space="preserve"> to a new era of precision oncology in which the gut microbiome plays a lead role in determining treatment outcome</w:t>
      </w:r>
      <w:r w:rsidR="00545C5F" w:rsidRPr="00545C5F">
        <w:rPr>
          <w:lang w:val="en-US"/>
        </w:rPr>
        <w:t>.</w:t>
      </w:r>
    </w:p>
    <w:p w14:paraId="3AAF0708" w14:textId="50BEB396" w:rsidR="00311265" w:rsidRPr="0021256F" w:rsidRDefault="003A01E1" w:rsidP="00481CD3">
      <w:pPr>
        <w:rPr>
          <w:b/>
          <w:bCs/>
          <w:u w:val="single"/>
          <w:lang w:val="en-US"/>
        </w:rPr>
      </w:pPr>
      <w:r w:rsidRPr="0021256F">
        <w:rPr>
          <w:b/>
          <w:bCs/>
          <w:u w:val="single"/>
          <w:lang w:val="en-US"/>
        </w:rPr>
        <w:t>Research Strategy: Approach</w:t>
      </w:r>
    </w:p>
    <w:p w14:paraId="7270DBBD" w14:textId="2FE57644" w:rsidR="00311265" w:rsidRDefault="00C53BE1" w:rsidP="00481CD3">
      <w:pPr>
        <w:rPr>
          <w:lang w:val="en-US"/>
        </w:rPr>
      </w:pPr>
      <w:r w:rsidRPr="00C53BE1">
        <w:t xml:space="preserve">The main purpose of this research is to study the influence of </w:t>
      </w:r>
      <w:r w:rsidR="001369DD" w:rsidRPr="00C53BE1">
        <w:t>gut microbiomes</w:t>
      </w:r>
      <w:r w:rsidRPr="00C53BE1">
        <w:t xml:space="preserve"> on the response to immunotherapy in patients with Triple-Negative Breast Cancer. TNBC is known to be highly aggressive and resistant to most conventional modes of treatment; thus, it constitutes an important field for new therapeutic approaches. Immunotherapy, especially with immune checkpoint inhibitors, is a potentially active avenue of treatment, though so far it has been inconsistent in TNBC</w:t>
      </w:r>
      <w:r w:rsidR="00311265" w:rsidRPr="00311265">
        <w:t>. Emerging evidence suggests that the gut microbiome is an influential factor in modulating immune responses and therapeutic outcomes, making it vital to explore its potential role in enhancing immunotherapy efficacy for TNBC patients (</w:t>
      </w:r>
      <w:r w:rsidR="00311265" w:rsidRPr="00311265">
        <w:rPr>
          <w:color w:val="0000FF"/>
        </w:rPr>
        <w:t>Gopalakrishnan et al., 2018; Routy et al.</w:t>
      </w:r>
      <w:r w:rsidR="001369DD" w:rsidRPr="00311265">
        <w:rPr>
          <w:color w:val="0000FF"/>
        </w:rPr>
        <w:t>, 2018</w:t>
      </w:r>
      <w:r w:rsidR="001369DD" w:rsidRPr="001369DD">
        <w:rPr>
          <w:color w:val="000000" w:themeColor="text1"/>
        </w:rPr>
        <w:t>)</w:t>
      </w:r>
      <w:r w:rsidR="00311265" w:rsidRPr="00311265">
        <w:t>.</w:t>
      </w:r>
    </w:p>
    <w:p w14:paraId="048F791D" w14:textId="42769D3C" w:rsidR="003A01E1" w:rsidRPr="0021256F" w:rsidRDefault="00C53BE1" w:rsidP="00481CD3">
      <w:pPr>
        <w:rPr>
          <w:lang w:val="en-US"/>
        </w:rPr>
      </w:pPr>
      <w:r w:rsidRPr="00C53BE1">
        <w:rPr>
          <w:lang w:val="en-US"/>
        </w:rPr>
        <w:t xml:space="preserve">This approach integrates metagenomic techniques, immune profiling, and clinical data to understand the role </w:t>
      </w:r>
      <w:r w:rsidR="001369DD" w:rsidRPr="00C53BE1">
        <w:rPr>
          <w:lang w:val="en-US"/>
        </w:rPr>
        <w:t>of microbiomes</w:t>
      </w:r>
      <w:r w:rsidRPr="00C53BE1">
        <w:rPr>
          <w:lang w:val="en-US"/>
        </w:rPr>
        <w:t xml:space="preserve"> in immune modulation during immunotherapy. By studying the effect </w:t>
      </w:r>
      <w:r w:rsidR="001369DD" w:rsidRPr="00C53BE1">
        <w:rPr>
          <w:lang w:val="en-US"/>
        </w:rPr>
        <w:t>of microbiomes</w:t>
      </w:r>
      <w:r w:rsidRPr="00C53BE1">
        <w:rPr>
          <w:lang w:val="en-US"/>
        </w:rPr>
        <w:t xml:space="preserve"> on immune cells and treatment response, we look to identify microbial signatures indicative of therapeutic success. In doing so, this research may set a path toward microbiome-based biomarkers that could clinically predict immunotherapy outcomes in TNBC patients. This study aims to promote personalized therapeutic strategies by identifying microbiome signatures and their correlation with immune responses and clinical outcomes. Accordingly, the approach is structured around three specific aims, each designed to address key aspects of microbiome-immunotherapy interactions</w:t>
      </w:r>
      <w:r w:rsidR="00311265" w:rsidRPr="00311265">
        <w:t>.</w:t>
      </w:r>
    </w:p>
    <w:p w14:paraId="0F26122C" w14:textId="77777777" w:rsidR="003A01E1" w:rsidRPr="0021256F" w:rsidRDefault="003A01E1" w:rsidP="00481CD3">
      <w:pPr>
        <w:rPr>
          <w:b/>
          <w:bCs/>
          <w:lang w:val="en-US"/>
        </w:rPr>
      </w:pPr>
      <w:r w:rsidRPr="0021256F">
        <w:rPr>
          <w:b/>
          <w:bCs/>
          <w:lang w:val="en-US"/>
        </w:rPr>
        <w:t>Overall Strategy</w:t>
      </w:r>
    </w:p>
    <w:p w14:paraId="3EA44831" w14:textId="1F5E50E4" w:rsidR="003A01E1" w:rsidRPr="00C53BE1" w:rsidRDefault="00C53BE1" w:rsidP="00C53BE1">
      <w:r>
        <w:t>The study will implement a multi-phase, longitudinal cohort design to comprehensively evaluate the interplay between the gut microbiome, immune responses, and clinical outcomes in TNBC patients undergoing immunotherapy. This approach enables the observation of microbiome dynamics over time, which is an important aspect in understanding how the microbiome changes over time due to treatment and influences therapeutic outcomes. We will recruit patients who are scheduled to undergo ICI therapy, one of the most widely used forms of immunotherapy. Longitudinal changes in the gut microbiome and immune system before, during, and after treatment will be monitored, thereby allowing us to correlate various microbiome features with therapeutic success. The specific objective of this research is to identify microbial biomarkers predictive of immunotherapy response, with the goal of developing personalized immunotherapy strategies for TNBC patients.</w:t>
      </w:r>
    </w:p>
    <w:p w14:paraId="2083FEA6" w14:textId="3E1ED1D5" w:rsidR="003A01E1" w:rsidRDefault="003A01E1" w:rsidP="00481CD3">
      <w:pPr>
        <w:rPr>
          <w:lang w:val="en-US"/>
        </w:rPr>
      </w:pPr>
      <w:r w:rsidRPr="0021256F">
        <w:rPr>
          <w:lang w:val="en-US"/>
        </w:rPr>
        <w:t>By combining microbiome data with immune cell profiling and clinical outcomes, this study will address critical gaps in understanding how the microbiome modulates immune responses and impacts treatment efficacy. We hypothesize that specific microbiome signatures will correlate with improved immunotherapy outcomes, and that these biomarkers could be leveraged to optimize treatment strategies for TNBC patients.</w:t>
      </w:r>
    </w:p>
    <w:p w14:paraId="7643AB59" w14:textId="77777777" w:rsidR="00FF07BE" w:rsidRPr="0021256F" w:rsidRDefault="00FF07BE" w:rsidP="00FF07BE">
      <w:pPr>
        <w:rPr>
          <w:b/>
          <w:bCs/>
          <w:lang w:val="en-US"/>
        </w:rPr>
      </w:pPr>
      <w:r w:rsidRPr="0021256F">
        <w:rPr>
          <w:b/>
          <w:bCs/>
          <w:lang w:val="en-US"/>
        </w:rPr>
        <w:t xml:space="preserve">Participants: </w:t>
      </w:r>
    </w:p>
    <w:p w14:paraId="1D11711E" w14:textId="77777777" w:rsidR="00FF07BE" w:rsidRPr="0021256F" w:rsidRDefault="00FF07BE" w:rsidP="00FF07BE">
      <w:pPr>
        <w:rPr>
          <w:b/>
          <w:bCs/>
          <w:lang w:val="en-US"/>
        </w:rPr>
      </w:pPr>
      <w:r w:rsidRPr="0021256F">
        <w:rPr>
          <w:b/>
          <w:bCs/>
          <w:lang w:val="en-US"/>
        </w:rPr>
        <w:t>Inclusion Criteria</w:t>
      </w:r>
    </w:p>
    <w:p w14:paraId="412D4212" w14:textId="77777777" w:rsidR="00FF07BE" w:rsidRPr="0021256F" w:rsidRDefault="00FF07BE" w:rsidP="00FF07BE">
      <w:pPr>
        <w:rPr>
          <w:lang w:val="en-US"/>
        </w:rPr>
      </w:pPr>
      <w:r w:rsidRPr="0021256F">
        <w:rPr>
          <w:lang w:val="en-US"/>
        </w:rPr>
        <w:t>To ensure the study's findings are relevant to the target population, the following inclusion criteria will be applied:</w:t>
      </w:r>
    </w:p>
    <w:p w14:paraId="004C92E5" w14:textId="77777777" w:rsidR="00FF07BE" w:rsidRPr="0021256F" w:rsidRDefault="00FF07BE" w:rsidP="00FF07BE">
      <w:pPr>
        <w:numPr>
          <w:ilvl w:val="0"/>
          <w:numId w:val="10"/>
        </w:numPr>
        <w:rPr>
          <w:lang w:val="en-US"/>
        </w:rPr>
      </w:pPr>
      <w:r w:rsidRPr="0021256F">
        <w:rPr>
          <w:b/>
          <w:bCs/>
          <w:lang w:val="en-US"/>
        </w:rPr>
        <w:t>Diagnosis of Triple-Negative Breast Cancer (TNBC):</w:t>
      </w:r>
      <w:r w:rsidRPr="0021256F">
        <w:rPr>
          <w:lang w:val="en-US"/>
        </w:rPr>
        <w:t xml:space="preserve"> Participants must have a confirmed diagnosis of TNBC, as evidenced by histological analysis and negative tests for estrogen receptors, progesterone receptors, and HER2.</w:t>
      </w:r>
    </w:p>
    <w:p w14:paraId="14AC1351" w14:textId="77777777" w:rsidR="00FF07BE" w:rsidRPr="0021256F" w:rsidRDefault="00FF07BE" w:rsidP="00FF07BE">
      <w:pPr>
        <w:numPr>
          <w:ilvl w:val="0"/>
          <w:numId w:val="10"/>
        </w:numPr>
        <w:rPr>
          <w:lang w:val="en-US"/>
        </w:rPr>
      </w:pPr>
      <w:r w:rsidRPr="0021256F">
        <w:rPr>
          <w:b/>
          <w:bCs/>
          <w:lang w:val="en-US"/>
        </w:rPr>
        <w:t>Eligible for Immunotherapy:</w:t>
      </w:r>
      <w:r w:rsidRPr="0021256F">
        <w:rPr>
          <w:lang w:val="en-US"/>
        </w:rPr>
        <w:t xml:space="preserve"> Participants must be planning to receive immunotherapy as part of their standard treatment plan. This includes patients who undergo treatment with immune checkpoint inhibitors (e.g., pembrolizumab, nivolumab) as part of a clinical trial or FDA-approved therapy.</w:t>
      </w:r>
    </w:p>
    <w:p w14:paraId="286DBFC7" w14:textId="77777777" w:rsidR="00FF07BE" w:rsidRPr="0021256F" w:rsidRDefault="00FF07BE" w:rsidP="00FF07BE">
      <w:pPr>
        <w:numPr>
          <w:ilvl w:val="0"/>
          <w:numId w:val="10"/>
        </w:numPr>
        <w:rPr>
          <w:lang w:val="en-US"/>
        </w:rPr>
      </w:pPr>
      <w:r w:rsidRPr="0021256F">
        <w:rPr>
          <w:b/>
          <w:bCs/>
          <w:lang w:val="en-US"/>
        </w:rPr>
        <w:t>Age 18 or Older:</w:t>
      </w:r>
      <w:r w:rsidRPr="0021256F">
        <w:rPr>
          <w:lang w:val="en-US"/>
        </w:rPr>
        <w:t xml:space="preserve"> Only adult patients (aged 18 or older) will be included to avoid confounding factors associated with age-related immune system differences.</w:t>
      </w:r>
    </w:p>
    <w:p w14:paraId="156303BA" w14:textId="77777777" w:rsidR="00FF07BE" w:rsidRPr="0021256F" w:rsidRDefault="00FF07BE" w:rsidP="00FF07BE">
      <w:pPr>
        <w:numPr>
          <w:ilvl w:val="0"/>
          <w:numId w:val="10"/>
        </w:numPr>
        <w:rPr>
          <w:lang w:val="en-US"/>
        </w:rPr>
      </w:pPr>
      <w:r w:rsidRPr="0021256F">
        <w:rPr>
          <w:b/>
          <w:bCs/>
          <w:lang w:val="en-US"/>
        </w:rPr>
        <w:lastRenderedPageBreak/>
        <w:t>Written Informed Consent:</w:t>
      </w:r>
      <w:r w:rsidRPr="0021256F">
        <w:rPr>
          <w:lang w:val="en-US"/>
        </w:rPr>
        <w:t xml:space="preserve"> Participants must provide written informed consent, acknowledging their voluntary participation in the study.</w:t>
      </w:r>
    </w:p>
    <w:p w14:paraId="1292B8BC" w14:textId="77777777" w:rsidR="00FF07BE" w:rsidRPr="0021256F" w:rsidRDefault="00FF07BE" w:rsidP="00FF07BE">
      <w:pPr>
        <w:numPr>
          <w:ilvl w:val="0"/>
          <w:numId w:val="10"/>
        </w:numPr>
        <w:rPr>
          <w:lang w:val="en-US"/>
        </w:rPr>
      </w:pPr>
      <w:r w:rsidRPr="0021256F">
        <w:rPr>
          <w:b/>
          <w:bCs/>
          <w:lang w:val="en-US"/>
        </w:rPr>
        <w:t>Availability of Stool Samples:</w:t>
      </w:r>
      <w:r w:rsidRPr="0021256F">
        <w:rPr>
          <w:lang w:val="en-US"/>
        </w:rPr>
        <w:t xml:space="preserve"> Participants must be willing to provide stool samples at multiple time points, allowing for microbiome analysis.</w:t>
      </w:r>
    </w:p>
    <w:p w14:paraId="21C5C6AF" w14:textId="77777777" w:rsidR="00FF07BE" w:rsidRPr="0021256F" w:rsidRDefault="00FF07BE" w:rsidP="00FF07BE">
      <w:pPr>
        <w:rPr>
          <w:lang w:val="en-US"/>
        </w:rPr>
      </w:pPr>
      <w:r w:rsidRPr="0021256F">
        <w:rPr>
          <w:b/>
          <w:bCs/>
          <w:lang w:val="en-US"/>
        </w:rPr>
        <w:t>Exclusion Criteria</w:t>
      </w:r>
    </w:p>
    <w:p w14:paraId="3B63FEDE" w14:textId="77777777" w:rsidR="00FF07BE" w:rsidRPr="0021256F" w:rsidRDefault="00FF07BE" w:rsidP="00FF07BE">
      <w:pPr>
        <w:rPr>
          <w:lang w:val="en-US"/>
        </w:rPr>
      </w:pPr>
      <w:r w:rsidRPr="0021256F">
        <w:rPr>
          <w:lang w:val="en-US"/>
        </w:rPr>
        <w:t>To control factors that might confound the study’s findings, participants will be excluded based on the following criteria:</w:t>
      </w:r>
    </w:p>
    <w:p w14:paraId="06355595" w14:textId="77777777" w:rsidR="00FF07BE" w:rsidRPr="0021256F" w:rsidRDefault="00FF07BE" w:rsidP="00FF07BE">
      <w:pPr>
        <w:numPr>
          <w:ilvl w:val="0"/>
          <w:numId w:val="11"/>
        </w:numPr>
        <w:rPr>
          <w:lang w:val="en-US"/>
        </w:rPr>
      </w:pPr>
      <w:r w:rsidRPr="0021256F">
        <w:rPr>
          <w:b/>
          <w:bCs/>
          <w:lang w:val="en-US"/>
        </w:rPr>
        <w:t>Previous Treatment with Immunotherapy:</w:t>
      </w:r>
      <w:r w:rsidRPr="0021256F">
        <w:rPr>
          <w:lang w:val="en-US"/>
        </w:rPr>
        <w:t xml:space="preserve"> Patients who have previously received immunotherapy will be excluded to ensure the analysis focuses on primary immunotherapy response in TNBC.</w:t>
      </w:r>
    </w:p>
    <w:p w14:paraId="4720DAD1" w14:textId="77777777" w:rsidR="00FF07BE" w:rsidRPr="0021256F" w:rsidRDefault="00FF07BE" w:rsidP="00FF07BE">
      <w:pPr>
        <w:numPr>
          <w:ilvl w:val="0"/>
          <w:numId w:val="11"/>
        </w:numPr>
        <w:rPr>
          <w:lang w:val="en-US"/>
        </w:rPr>
      </w:pPr>
      <w:r w:rsidRPr="0021256F">
        <w:rPr>
          <w:b/>
          <w:bCs/>
          <w:lang w:val="en-US"/>
        </w:rPr>
        <w:t>Severe Gastrointestinal Disorders:</w:t>
      </w:r>
      <w:r w:rsidRPr="0021256F">
        <w:rPr>
          <w:lang w:val="en-US"/>
        </w:rPr>
        <w:t xml:space="preserve"> Participants with chronic gastrointestinal conditions (e.g., inflammatory bowel disease, irritable bowel syndrome) that could significantly alter the gut microbiome will be excluded, as these conditions may confound the results.</w:t>
      </w:r>
    </w:p>
    <w:p w14:paraId="52776BC7" w14:textId="77777777" w:rsidR="00FF07BE" w:rsidRPr="0021256F" w:rsidRDefault="00FF07BE" w:rsidP="00FF07BE">
      <w:pPr>
        <w:numPr>
          <w:ilvl w:val="0"/>
          <w:numId w:val="11"/>
        </w:numPr>
        <w:rPr>
          <w:lang w:val="en-US"/>
        </w:rPr>
      </w:pPr>
      <w:r w:rsidRPr="0021256F">
        <w:rPr>
          <w:b/>
          <w:bCs/>
          <w:lang w:val="en-US"/>
        </w:rPr>
        <w:t>Co-Morbidities Affecting the Immune System:</w:t>
      </w:r>
      <w:r w:rsidRPr="0021256F">
        <w:rPr>
          <w:lang w:val="en-US"/>
        </w:rPr>
        <w:t xml:space="preserve"> Patients with conditions such as autoimmune diseases, HIV, or other immune-related disorders, which could influence immune responses, will be excluded.</w:t>
      </w:r>
    </w:p>
    <w:p w14:paraId="4A6E81B1" w14:textId="77777777" w:rsidR="00FF07BE" w:rsidRPr="0021256F" w:rsidRDefault="00FF07BE" w:rsidP="00FF07BE">
      <w:pPr>
        <w:numPr>
          <w:ilvl w:val="0"/>
          <w:numId w:val="11"/>
        </w:numPr>
        <w:rPr>
          <w:lang w:val="en-US"/>
        </w:rPr>
      </w:pPr>
      <w:r w:rsidRPr="0021256F">
        <w:rPr>
          <w:b/>
          <w:bCs/>
          <w:lang w:val="en-US"/>
        </w:rPr>
        <w:t>Pregnancy or Breastfeeding:</w:t>
      </w:r>
      <w:r w:rsidRPr="0021256F">
        <w:rPr>
          <w:lang w:val="en-US"/>
        </w:rPr>
        <w:t xml:space="preserve"> Due to potential risks to the mother and fetus, pregnant or breastfeeding women will be excluded from the study.</w:t>
      </w:r>
    </w:p>
    <w:p w14:paraId="19A8A80D" w14:textId="020DDA49" w:rsidR="00FF07BE" w:rsidRPr="00FF07BE" w:rsidRDefault="00FF07BE" w:rsidP="00481CD3">
      <w:pPr>
        <w:numPr>
          <w:ilvl w:val="0"/>
          <w:numId w:val="11"/>
        </w:numPr>
        <w:rPr>
          <w:lang w:val="en-US"/>
        </w:rPr>
      </w:pPr>
      <w:r w:rsidRPr="0021256F">
        <w:rPr>
          <w:b/>
          <w:bCs/>
          <w:lang w:val="en-US"/>
        </w:rPr>
        <w:t>Concurrent Antimicrobial or Probiotic Use:</w:t>
      </w:r>
      <w:r w:rsidRPr="0021256F">
        <w:rPr>
          <w:lang w:val="en-US"/>
        </w:rPr>
        <w:t xml:space="preserve"> Patients who are currently using antibiotics or probiotics will be excluded, as these can drastically alter the gut microbiome and potentially interfere with the study’s findings.</w:t>
      </w:r>
    </w:p>
    <w:p w14:paraId="5F263F51" w14:textId="677685EC" w:rsidR="00FF07BE" w:rsidRPr="00FF07BE" w:rsidRDefault="00FF07BE" w:rsidP="00481CD3">
      <w:pPr>
        <w:rPr>
          <w:rFonts w:eastAsia="Times New Roman"/>
          <w:b/>
          <w:bCs/>
          <w:lang w:val="en-US"/>
        </w:rPr>
      </w:pPr>
      <w:r w:rsidRPr="007A759D">
        <w:rPr>
          <w:rFonts w:eastAsia="Times New Roman"/>
          <w:b/>
          <w:bCs/>
          <w:lang w:val="en-US"/>
        </w:rPr>
        <w:t>Aim 1: Identify Pre-Treatment Gut Microbiome Signatures Predictive of Immunotherapy Response in Breast Cancer</w:t>
      </w:r>
    </w:p>
    <w:p w14:paraId="41305AAB" w14:textId="77777777" w:rsidR="00311265" w:rsidRPr="00311265" w:rsidRDefault="00311265" w:rsidP="00311265">
      <w:pPr>
        <w:rPr>
          <w:lang w:val="en-US"/>
        </w:rPr>
      </w:pPr>
      <w:r w:rsidRPr="00311265">
        <w:rPr>
          <w:b/>
          <w:bCs/>
          <w:lang w:val="en-US"/>
        </w:rPr>
        <w:t>Study Design:</w:t>
      </w:r>
    </w:p>
    <w:p w14:paraId="77132D9B" w14:textId="1B13EA6D" w:rsidR="00311265" w:rsidRDefault="00C53BE1" w:rsidP="00311265">
      <w:pPr>
        <w:rPr>
          <w:lang w:val="en-US"/>
        </w:rPr>
      </w:pPr>
      <w:r w:rsidRPr="00C53BE1">
        <w:rPr>
          <w:lang w:val="en-US"/>
        </w:rPr>
        <w:t>A total of 60 patients with TNBC who are scheduled to start ICI therapy will be prospectively enrolled. Patients with a diagnosis of TNBC who are about to start immunotherapy will be recruited for this study. Multiplexed immunohistochemistry will be performed three times: before starting the treatment, during the first cycle of treatment, and after the treatment regimen. This course design will provide critical insights into how the gut microbiome evolves in response to immunotherapy and its potential effects on treatment efficacy. Stool samples at baseline will be collected in order to capture the initial state of the gut microbiome before treatment initiation</w:t>
      </w:r>
      <w:r w:rsidR="00311265" w:rsidRPr="00311265">
        <w:rPr>
          <w:lang w:val="en-US"/>
        </w:rPr>
        <w:t>.</w:t>
      </w:r>
    </w:p>
    <w:p w14:paraId="35C98B32" w14:textId="77777777" w:rsidR="00311265" w:rsidRDefault="00311265" w:rsidP="00311265">
      <w:pPr>
        <w:rPr>
          <w:b/>
          <w:bCs/>
          <w:lang w:val="en-US"/>
        </w:rPr>
      </w:pPr>
      <w:r w:rsidRPr="00311265">
        <w:rPr>
          <w:b/>
          <w:bCs/>
          <w:lang w:val="en-US"/>
        </w:rPr>
        <w:t>Methodology:</w:t>
      </w:r>
    </w:p>
    <w:p w14:paraId="54058969" w14:textId="79135D00" w:rsidR="00311265" w:rsidRPr="00311265" w:rsidRDefault="00311265" w:rsidP="00311265">
      <w:pPr>
        <w:rPr>
          <w:lang w:val="en-US"/>
        </w:rPr>
      </w:pPr>
      <w:r w:rsidRPr="0021256F">
        <w:rPr>
          <w:lang w:val="en-US"/>
        </w:rPr>
        <w:t>The research will employ a variety of advanced techniques to meet the study’s specific aims, including microbiome analysis, immune profiling, and clinical data correlation. The methodology section outlines the tools and procedures used in each aim.</w:t>
      </w:r>
    </w:p>
    <w:p w14:paraId="0FEDC89F" w14:textId="77777777" w:rsidR="00311265" w:rsidRPr="00311265" w:rsidRDefault="00311265" w:rsidP="00D87A9B">
      <w:pPr>
        <w:numPr>
          <w:ilvl w:val="0"/>
          <w:numId w:val="24"/>
        </w:numPr>
        <w:tabs>
          <w:tab w:val="clear" w:pos="720"/>
          <w:tab w:val="num" w:pos="360"/>
        </w:tabs>
        <w:ind w:left="360"/>
        <w:rPr>
          <w:lang w:val="en-US"/>
        </w:rPr>
      </w:pPr>
      <w:r w:rsidRPr="00311265">
        <w:rPr>
          <w:b/>
          <w:bCs/>
          <w:lang w:val="en-US"/>
        </w:rPr>
        <w:t>Sample Collection and Processing:</w:t>
      </w:r>
      <w:r w:rsidRPr="00311265">
        <w:rPr>
          <w:lang w:val="en-US"/>
        </w:rPr>
        <w:t> Participants will receive standardized stool collection kits to ensure consistency in sample collection procedures. Samples will be stored at -80°C to maintain microbial DNA integrity, preventing degradation and ensuring accurate downstream analyses.</w:t>
      </w:r>
    </w:p>
    <w:p w14:paraId="30362BDE" w14:textId="62E35632" w:rsidR="00311265" w:rsidRPr="00311265" w:rsidRDefault="00311265" w:rsidP="00D87A9B">
      <w:pPr>
        <w:numPr>
          <w:ilvl w:val="0"/>
          <w:numId w:val="24"/>
        </w:numPr>
        <w:tabs>
          <w:tab w:val="clear" w:pos="720"/>
          <w:tab w:val="num" w:pos="360"/>
        </w:tabs>
        <w:ind w:left="360"/>
        <w:rPr>
          <w:lang w:val="en-US"/>
        </w:rPr>
      </w:pPr>
      <w:r w:rsidRPr="00311265">
        <w:rPr>
          <w:b/>
          <w:bCs/>
          <w:lang w:val="en-US"/>
        </w:rPr>
        <w:t>Metagenomic Sequencing:</w:t>
      </w:r>
      <w:r w:rsidRPr="00311265">
        <w:rPr>
          <w:lang w:val="en-US"/>
        </w:rPr>
        <w:t> Shotgun metagenomic sequencing will be employed to provide a comprehensive view of the microbiome. This method surpasses the traditional 16S rRNA sequencing by capturing a wider range of microorganisms and genetic pathways, allowing for in-depth analysis of both taxonomic composition and functional potential (</w:t>
      </w:r>
      <w:r w:rsidRPr="00311265">
        <w:rPr>
          <w:color w:val="0000FF"/>
          <w:lang w:val="en-US"/>
        </w:rPr>
        <w:t>Quince et al., 2017</w:t>
      </w:r>
      <w:r w:rsidRPr="00311265">
        <w:rPr>
          <w:lang w:val="en-US"/>
        </w:rPr>
        <w:t>).</w:t>
      </w:r>
    </w:p>
    <w:p w14:paraId="293DAEA7" w14:textId="77777777" w:rsidR="00311265" w:rsidRPr="00311265" w:rsidRDefault="00311265" w:rsidP="00D87A9B">
      <w:pPr>
        <w:numPr>
          <w:ilvl w:val="0"/>
          <w:numId w:val="24"/>
        </w:numPr>
        <w:tabs>
          <w:tab w:val="clear" w:pos="720"/>
          <w:tab w:val="num" w:pos="360"/>
        </w:tabs>
        <w:ind w:left="360"/>
        <w:rPr>
          <w:lang w:val="en-US"/>
        </w:rPr>
      </w:pPr>
      <w:r w:rsidRPr="00311265">
        <w:rPr>
          <w:b/>
          <w:bCs/>
          <w:lang w:val="en-US"/>
        </w:rPr>
        <w:t>Bioinformatics Analysis:</w:t>
      </w:r>
      <w:r w:rsidRPr="00311265">
        <w:rPr>
          <w:lang w:val="en-US"/>
        </w:rPr>
        <w:t> Sequencing data will be processed using pipelines such as QIIME2 and MetaPhlAn2 for taxonomic profiling, while HUMAnN2 will be used for functional pathway analysis (</w:t>
      </w:r>
      <w:r w:rsidRPr="00311265">
        <w:rPr>
          <w:color w:val="0000FF"/>
          <w:lang w:val="en-US"/>
        </w:rPr>
        <w:t>Franzosa et al., 2018</w:t>
      </w:r>
      <w:r w:rsidRPr="00311265">
        <w:rPr>
          <w:lang w:val="en-US"/>
        </w:rPr>
        <w:t>). These tools will facilitate the identification of microbial species and functions that may be linked to treatment responses.</w:t>
      </w:r>
    </w:p>
    <w:p w14:paraId="3E620FB0" w14:textId="77777777" w:rsidR="00311265" w:rsidRPr="00311265" w:rsidRDefault="00311265" w:rsidP="00D87A9B">
      <w:pPr>
        <w:rPr>
          <w:lang w:val="en-US"/>
        </w:rPr>
      </w:pPr>
      <w:r w:rsidRPr="00311265">
        <w:rPr>
          <w:b/>
          <w:bCs/>
          <w:lang w:val="en-US"/>
        </w:rPr>
        <w:t>Data Analysis:</w:t>
      </w:r>
    </w:p>
    <w:p w14:paraId="5300B6AB" w14:textId="77777777" w:rsidR="00311265" w:rsidRPr="00311265" w:rsidRDefault="00311265" w:rsidP="00D87A9B">
      <w:pPr>
        <w:numPr>
          <w:ilvl w:val="0"/>
          <w:numId w:val="25"/>
        </w:numPr>
        <w:tabs>
          <w:tab w:val="clear" w:pos="720"/>
          <w:tab w:val="num" w:pos="360"/>
        </w:tabs>
        <w:ind w:left="360"/>
        <w:rPr>
          <w:lang w:val="en-US"/>
        </w:rPr>
      </w:pPr>
      <w:r w:rsidRPr="00311265">
        <w:rPr>
          <w:b/>
          <w:bCs/>
          <w:lang w:val="en-US"/>
        </w:rPr>
        <w:t>Statistical Modeling:</w:t>
      </w:r>
      <w:r w:rsidRPr="00311265">
        <w:rPr>
          <w:lang w:val="en-US"/>
        </w:rPr>
        <w:t> Advanced machine learning algorithms, such as random forest and support vector machines (SVM), will be utilized to identify pre-treatment microbiome signatures that correlate with clinical outcomes. Feature selection techniques will be applied to pinpoint specific microbial taxa and pathways predictive of immunotherapy responses.</w:t>
      </w:r>
    </w:p>
    <w:p w14:paraId="4DD0C7CE" w14:textId="6FCB8B08" w:rsidR="00311265" w:rsidRPr="00311265" w:rsidRDefault="00311265" w:rsidP="00D87A9B">
      <w:pPr>
        <w:numPr>
          <w:ilvl w:val="0"/>
          <w:numId w:val="25"/>
        </w:numPr>
        <w:tabs>
          <w:tab w:val="clear" w:pos="720"/>
          <w:tab w:val="num" w:pos="360"/>
        </w:tabs>
        <w:ind w:left="360"/>
        <w:rPr>
          <w:lang w:val="en-US"/>
        </w:rPr>
      </w:pPr>
      <w:r w:rsidRPr="00311265">
        <w:rPr>
          <w:b/>
          <w:bCs/>
          <w:lang w:val="en-US"/>
        </w:rPr>
        <w:lastRenderedPageBreak/>
        <w:t>Validation:</w:t>
      </w:r>
      <w:r w:rsidRPr="00311265">
        <w:rPr>
          <w:lang w:val="en-US"/>
        </w:rPr>
        <w:t> Identified microbial signatures will be validated in an independent cohort of TNBC patients to ensure robustness and generalizability. Cross-validation techniques will be employed to assess the predictive accuracy of the models, providing confidence in their applicability to broader patient populations.</w:t>
      </w:r>
    </w:p>
    <w:p w14:paraId="1E6E9A47" w14:textId="77777777" w:rsidR="00FF07BE" w:rsidRPr="00FF07BE" w:rsidRDefault="00FF07BE" w:rsidP="00FF07BE">
      <w:pPr>
        <w:rPr>
          <w:rFonts w:eastAsia="Times New Roman"/>
          <w:b/>
          <w:bCs/>
          <w:lang w:val="en-US"/>
        </w:rPr>
      </w:pPr>
      <w:r w:rsidRPr="00FF07BE">
        <w:rPr>
          <w:rFonts w:eastAsia="Times New Roman"/>
          <w:b/>
          <w:bCs/>
          <w:lang w:val="en-US"/>
        </w:rPr>
        <w:t>Aim 2: Assess the Relationship Between Gut Microbiome Diversity and Immune Cell Activity During Immunotherapy</w:t>
      </w:r>
    </w:p>
    <w:p w14:paraId="02A19DCD" w14:textId="77777777" w:rsidR="00FF07BE" w:rsidRPr="00FF07BE" w:rsidRDefault="00FF07BE" w:rsidP="00FF07BE">
      <w:pPr>
        <w:rPr>
          <w:lang w:val="en-US"/>
        </w:rPr>
      </w:pPr>
      <w:r w:rsidRPr="00FF07BE">
        <w:rPr>
          <w:b/>
          <w:bCs/>
          <w:lang w:val="en-US"/>
        </w:rPr>
        <w:t>Study Design:</w:t>
      </w:r>
    </w:p>
    <w:p w14:paraId="12EE733B" w14:textId="77777777" w:rsidR="00642E72" w:rsidRDefault="00642E72" w:rsidP="00FF07BE">
      <w:pPr>
        <w:rPr>
          <w:lang w:val="en-US"/>
        </w:rPr>
      </w:pPr>
      <w:r w:rsidRPr="00642E72">
        <w:rPr>
          <w:lang w:val="en-US"/>
        </w:rPr>
        <w:t>The study will adopt a longitudinal sampling strategy by collecting stool and blood samples at multiple time points, namely baseline, at the middle of treatment (6-8 weeks), and at the end of the treatment cycle (12-16 weeks). This design will make it possible to track the dynamic changes in the gut microbiome and immune system throughout the course of treatment.</w:t>
      </w:r>
    </w:p>
    <w:p w14:paraId="7266CBC6" w14:textId="74B305B2" w:rsidR="00FF07BE" w:rsidRPr="00FF07BE" w:rsidRDefault="00FF07BE" w:rsidP="00FF07BE">
      <w:pPr>
        <w:rPr>
          <w:lang w:val="en-US"/>
        </w:rPr>
      </w:pPr>
      <w:r w:rsidRPr="00FF07BE">
        <w:rPr>
          <w:b/>
          <w:bCs/>
          <w:lang w:val="en-US"/>
        </w:rPr>
        <w:t>Methodology:</w:t>
      </w:r>
    </w:p>
    <w:p w14:paraId="7E693CA5" w14:textId="77777777" w:rsidR="001369DD" w:rsidRDefault="00FF07BE" w:rsidP="001369DD">
      <w:pPr>
        <w:numPr>
          <w:ilvl w:val="0"/>
          <w:numId w:val="26"/>
        </w:numPr>
        <w:tabs>
          <w:tab w:val="clear" w:pos="720"/>
          <w:tab w:val="num" w:pos="360"/>
        </w:tabs>
        <w:ind w:left="360"/>
        <w:rPr>
          <w:lang w:val="en-US"/>
        </w:rPr>
      </w:pPr>
      <w:r w:rsidRPr="00FF07BE">
        <w:rPr>
          <w:b/>
          <w:bCs/>
          <w:lang w:val="en-US"/>
        </w:rPr>
        <w:t>Immune Profiling:</w:t>
      </w:r>
      <w:r w:rsidRPr="00FF07BE">
        <w:rPr>
          <w:lang w:val="en-US"/>
        </w:rPr>
        <w:t> Peripheral blood mononuclear cells (PBMCs) will be isolated from blood samples using density gradient centrifugation. Flow cytometry will be conducted to analyze immune cell populations, focusing on T cell subtypes (e.g., CD8+, CD4+), activation markers (e.g., CD69, CD25), and cytokine production profiles (e.g., IFN-γ, IL-10). This detailed profiling will provide insights into immune activation and modulation occurring during immunotherapy (</w:t>
      </w:r>
      <w:r w:rsidRPr="00FF07BE">
        <w:rPr>
          <w:color w:val="0000FF"/>
          <w:lang w:val="en-US"/>
        </w:rPr>
        <w:t>Maecker et al., 2012</w:t>
      </w:r>
      <w:r w:rsidRPr="00FF07BE">
        <w:rPr>
          <w:lang w:val="en-US"/>
        </w:rPr>
        <w:t>)</w:t>
      </w:r>
      <w:r w:rsidR="008D0D97">
        <w:rPr>
          <w:lang w:val="en-US"/>
        </w:rPr>
        <w:t xml:space="preserve"> (</w:t>
      </w:r>
      <w:r w:rsidR="008D0D97" w:rsidRPr="008D0D97">
        <w:rPr>
          <w:color w:val="0000FF"/>
          <w:lang w:val="en-US"/>
        </w:rPr>
        <w:t>M. Zhang et al., 2023</w:t>
      </w:r>
      <w:r w:rsidR="008D0D97">
        <w:rPr>
          <w:lang w:val="en-US"/>
        </w:rPr>
        <w:t>)</w:t>
      </w:r>
      <w:r w:rsidRPr="00FF07BE">
        <w:rPr>
          <w:lang w:val="en-US"/>
        </w:rPr>
        <w:t>.</w:t>
      </w:r>
    </w:p>
    <w:p w14:paraId="79B45869" w14:textId="38967091" w:rsidR="00FF07BE" w:rsidRDefault="001369DD" w:rsidP="001369DD">
      <w:pPr>
        <w:numPr>
          <w:ilvl w:val="0"/>
          <w:numId w:val="26"/>
        </w:numPr>
        <w:tabs>
          <w:tab w:val="clear" w:pos="720"/>
          <w:tab w:val="num" w:pos="360"/>
        </w:tabs>
        <w:ind w:left="360"/>
        <w:rPr>
          <w:lang w:val="en-US"/>
        </w:rPr>
      </w:pPr>
      <w:r>
        <w:rPr>
          <w:noProof/>
        </w:rPr>
        <w:drawing>
          <wp:anchor distT="0" distB="0" distL="114300" distR="114300" simplePos="0" relativeHeight="251658240" behindDoc="0" locked="0" layoutInCell="1" allowOverlap="1" wp14:anchorId="76EAEC4F" wp14:editId="52082B93">
            <wp:simplePos x="0" y="0"/>
            <wp:positionH relativeFrom="column">
              <wp:posOffset>3779</wp:posOffset>
            </wp:positionH>
            <wp:positionV relativeFrom="paragraph">
              <wp:posOffset>2650</wp:posOffset>
            </wp:positionV>
            <wp:extent cx="2119447" cy="1555046"/>
            <wp:effectExtent l="0" t="0" r="0" b="7620"/>
            <wp:wrapSquare wrapText="bothSides"/>
            <wp:docPr id="375156452" name="Picture 1"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19447" cy="1555046"/>
                    </a:xfrm>
                    <a:prstGeom prst="rect">
                      <a:avLst/>
                    </a:prstGeom>
                    <a:noFill/>
                    <a:ln>
                      <a:noFill/>
                    </a:ln>
                  </pic:spPr>
                </pic:pic>
              </a:graphicData>
            </a:graphic>
          </wp:anchor>
        </w:drawing>
      </w:r>
      <w:r w:rsidR="00FF07BE" w:rsidRPr="001369DD">
        <w:rPr>
          <w:b/>
          <w:bCs/>
          <w:lang w:val="en-US"/>
        </w:rPr>
        <w:t>Correlation with Microbiome Data:</w:t>
      </w:r>
      <w:r w:rsidR="00FF07BE" w:rsidRPr="001369DD">
        <w:rPr>
          <w:lang w:val="en-US"/>
        </w:rPr>
        <w:t> Integrative analyses will be performed to correlate shifts in microbiome diversity and composition with changes in immune cell activity. Techniques such as canonical correlation analysis (CCA) and multi-omics factor analysis (MOFA) will be employed to link microbial and immunological data, offering a comprehensive view of the interactions between the gut microbiome and the immune response (</w:t>
      </w:r>
      <w:r w:rsidR="00FF07BE" w:rsidRPr="001369DD">
        <w:rPr>
          <w:color w:val="0000FF"/>
          <w:lang w:val="en-US"/>
        </w:rPr>
        <w:t>Argelaguet et al., 2018</w:t>
      </w:r>
      <w:r w:rsidR="00FF07BE" w:rsidRPr="001369DD">
        <w:rPr>
          <w:lang w:val="en-US"/>
        </w:rPr>
        <w:t>).</w:t>
      </w:r>
    </w:p>
    <w:p w14:paraId="16B0A6B6" w14:textId="77777777" w:rsidR="00FF07BE" w:rsidRPr="00FF07BE" w:rsidRDefault="00FF07BE" w:rsidP="00D87A9B">
      <w:pPr>
        <w:rPr>
          <w:lang w:val="en-US"/>
        </w:rPr>
      </w:pPr>
      <w:r w:rsidRPr="00FF07BE">
        <w:rPr>
          <w:b/>
          <w:bCs/>
          <w:lang w:val="en-US"/>
        </w:rPr>
        <w:t>Data Analysis:</w:t>
      </w:r>
    </w:p>
    <w:p w14:paraId="4FC6B123" w14:textId="3418D47A" w:rsidR="003A01E1" w:rsidRPr="00FF07BE" w:rsidRDefault="00FF07BE" w:rsidP="00D87A9B">
      <w:pPr>
        <w:numPr>
          <w:ilvl w:val="0"/>
          <w:numId w:val="27"/>
        </w:numPr>
        <w:tabs>
          <w:tab w:val="clear" w:pos="720"/>
          <w:tab w:val="num" w:pos="360"/>
        </w:tabs>
        <w:ind w:left="360"/>
        <w:rPr>
          <w:lang w:val="en-US"/>
        </w:rPr>
      </w:pPr>
      <w:r w:rsidRPr="00FF07BE">
        <w:rPr>
          <w:b/>
          <w:bCs/>
          <w:lang w:val="en-US"/>
        </w:rPr>
        <w:t>Dynamic Modeling:</w:t>
      </w:r>
      <w:r w:rsidRPr="00FF07BE">
        <w:rPr>
          <w:lang w:val="en-US"/>
        </w:rPr>
        <w:t> Time-series analysis will be applied to assess how microbiome alterations correlate with immune cell dynamics and tumor response. Mixed-effects models will be used to account for intra-patient variability and external confounding factors, providing insights into the temporal relationships between microbiome changes and immune modulation (</w:t>
      </w:r>
      <w:r w:rsidRPr="00FF07BE">
        <w:rPr>
          <w:color w:val="0000FF"/>
          <w:lang w:val="en-US"/>
        </w:rPr>
        <w:t>Laird &amp; Ware, 1982</w:t>
      </w:r>
      <w:r w:rsidRPr="00FF07BE">
        <w:rPr>
          <w:lang w:val="en-US"/>
        </w:rPr>
        <w:t>).</w:t>
      </w:r>
    </w:p>
    <w:p w14:paraId="6F241A83" w14:textId="77777777" w:rsidR="00FF07BE" w:rsidRPr="00FF07BE" w:rsidRDefault="00FF07BE" w:rsidP="00FF07BE">
      <w:pPr>
        <w:rPr>
          <w:rFonts w:eastAsia="Times New Roman"/>
          <w:b/>
          <w:bCs/>
          <w:lang w:val="en-US"/>
        </w:rPr>
      </w:pPr>
      <w:r w:rsidRPr="00FF07BE">
        <w:rPr>
          <w:rFonts w:eastAsia="Times New Roman"/>
          <w:b/>
          <w:bCs/>
          <w:lang w:val="en-US"/>
        </w:rPr>
        <w:t>Aim 3: Identify Potential Microbiome-Based Biomarkers Predictive of Immunotherapy Success</w:t>
      </w:r>
    </w:p>
    <w:p w14:paraId="5D38A237" w14:textId="77777777" w:rsidR="00FF07BE" w:rsidRPr="00FF07BE" w:rsidRDefault="00FF07BE" w:rsidP="00FF07BE">
      <w:pPr>
        <w:rPr>
          <w:lang w:val="en-US"/>
        </w:rPr>
      </w:pPr>
      <w:r w:rsidRPr="00FF07BE">
        <w:rPr>
          <w:b/>
          <w:bCs/>
          <w:lang w:val="en-US"/>
        </w:rPr>
        <w:t>Study Design:</w:t>
      </w:r>
    </w:p>
    <w:p w14:paraId="35D4D1D3" w14:textId="7BD61B64" w:rsidR="00FF07BE" w:rsidRPr="00FF07BE" w:rsidRDefault="00FF07BE" w:rsidP="00FF07BE">
      <w:pPr>
        <w:rPr>
          <w:lang w:val="en-US"/>
        </w:rPr>
      </w:pPr>
      <w:r w:rsidRPr="00FF07BE">
        <w:rPr>
          <w:lang w:val="en-US"/>
        </w:rPr>
        <w:t>Clinical outcomes will be assessed based on established criteria, including tumor response (using RECIST criteria), progression-free survival (PFS),</w:t>
      </w:r>
      <w:r>
        <w:rPr>
          <w:lang w:val="en-US"/>
        </w:rPr>
        <w:t xml:space="preserve"> </w:t>
      </w:r>
      <w:r w:rsidRPr="00FF07BE">
        <w:rPr>
          <w:lang w:val="en-US"/>
        </w:rPr>
        <w:t>and overall survival (OS). These outcomes will be correlated with microbiome data to identify potential predictive biomarkers. By correlating comprehensive microbiome profiles with these clinical endpoints, the study aims to uncover microbial signatures that are indicative of successful immunotherapy responses.</w:t>
      </w:r>
    </w:p>
    <w:p w14:paraId="4082590E" w14:textId="77777777" w:rsidR="00FF07BE" w:rsidRPr="00FF07BE" w:rsidRDefault="00FF07BE" w:rsidP="00FF07BE">
      <w:pPr>
        <w:rPr>
          <w:lang w:val="en-US"/>
        </w:rPr>
      </w:pPr>
      <w:r w:rsidRPr="00FF07BE">
        <w:rPr>
          <w:b/>
          <w:bCs/>
          <w:lang w:val="en-US"/>
        </w:rPr>
        <w:t>Methodology:</w:t>
      </w:r>
    </w:p>
    <w:p w14:paraId="639F39E9" w14:textId="77777777" w:rsidR="00FF07BE" w:rsidRPr="00FF07BE" w:rsidRDefault="00FF07BE" w:rsidP="00FF07BE">
      <w:pPr>
        <w:numPr>
          <w:ilvl w:val="0"/>
          <w:numId w:val="28"/>
        </w:numPr>
        <w:rPr>
          <w:lang w:val="en-US"/>
        </w:rPr>
      </w:pPr>
      <w:r w:rsidRPr="00FF07BE">
        <w:rPr>
          <w:b/>
          <w:bCs/>
          <w:lang w:val="en-US"/>
        </w:rPr>
        <w:t>Biomarker Discovery:</w:t>
      </w:r>
      <w:r w:rsidRPr="00FF07BE">
        <w:rPr>
          <w:lang w:val="en-US"/>
        </w:rPr>
        <w:t> Advanced statistical models, such as LASSO regression and Cox proportional hazards models, will be employed to analyze correlations between specific microbial taxa, functional pathways, and clinical outcomes. These models allow for the identification of key predictive features while handling high-dimensional data effectively (</w:t>
      </w:r>
      <w:r w:rsidRPr="00FF07BE">
        <w:rPr>
          <w:color w:val="0000FF"/>
          <w:lang w:val="en-US"/>
        </w:rPr>
        <w:t>Tibshirani, 1996; Cox, 1972</w:t>
      </w:r>
      <w:r w:rsidRPr="00FF07BE">
        <w:rPr>
          <w:lang w:val="en-US"/>
        </w:rPr>
        <w:t>).</w:t>
      </w:r>
    </w:p>
    <w:p w14:paraId="6E7D98F3" w14:textId="77777777" w:rsidR="00FF07BE" w:rsidRPr="00FF07BE" w:rsidRDefault="00FF07BE" w:rsidP="00FF07BE">
      <w:pPr>
        <w:numPr>
          <w:ilvl w:val="0"/>
          <w:numId w:val="28"/>
        </w:numPr>
        <w:rPr>
          <w:lang w:val="en-US"/>
        </w:rPr>
      </w:pPr>
      <w:r w:rsidRPr="00FF07BE">
        <w:rPr>
          <w:b/>
          <w:bCs/>
          <w:lang w:val="en-US"/>
        </w:rPr>
        <w:t>Functional Validation:</w:t>
      </w:r>
      <w:r w:rsidRPr="00FF07BE">
        <w:rPr>
          <w:lang w:val="en-US"/>
        </w:rPr>
        <w:t> To validate the identified biomarkers, both in vitro and in vivo models will be utilized. Germ-free mice will be colonized with microbiomes from responders and non-responders to evaluate their impact on immunotherapy efficacy. Additionally, organoid cultures derived from patient tumors will be used to test the functional relevance of candidate biomarkers, providing a translational bridge from bench to bedside (</w:t>
      </w:r>
      <w:r w:rsidRPr="00FF07BE">
        <w:rPr>
          <w:color w:val="0000FF"/>
          <w:lang w:val="en-US"/>
        </w:rPr>
        <w:t>Dutta &amp; Burks, 2016; Sachs et al., 2018</w:t>
      </w:r>
      <w:r w:rsidRPr="00FF07BE">
        <w:rPr>
          <w:lang w:val="en-US"/>
        </w:rPr>
        <w:t>).</w:t>
      </w:r>
    </w:p>
    <w:p w14:paraId="6361A566" w14:textId="77777777" w:rsidR="00FF07BE" w:rsidRPr="00FF07BE" w:rsidRDefault="00FF07BE" w:rsidP="00FF07BE">
      <w:pPr>
        <w:rPr>
          <w:lang w:val="en-US"/>
        </w:rPr>
      </w:pPr>
      <w:r w:rsidRPr="00FF07BE">
        <w:rPr>
          <w:b/>
          <w:bCs/>
          <w:lang w:val="en-US"/>
        </w:rPr>
        <w:t>Data Analysis:</w:t>
      </w:r>
    </w:p>
    <w:p w14:paraId="34133576" w14:textId="77777777" w:rsidR="00FF07BE" w:rsidRPr="00FF07BE" w:rsidRDefault="00FF07BE" w:rsidP="00FF07BE">
      <w:pPr>
        <w:numPr>
          <w:ilvl w:val="0"/>
          <w:numId w:val="29"/>
        </w:numPr>
        <w:rPr>
          <w:lang w:val="en-US"/>
        </w:rPr>
      </w:pPr>
      <w:r w:rsidRPr="00FF07BE">
        <w:rPr>
          <w:b/>
          <w:bCs/>
          <w:lang w:val="en-US"/>
        </w:rPr>
        <w:t>Integration with Clinical Data:</w:t>
      </w:r>
      <w:r w:rsidRPr="00FF07BE">
        <w:rPr>
          <w:lang w:val="en-US"/>
        </w:rPr>
        <w:t xml:space="preserve"> A multivariate modeling approach will be used to integrate microbiome findings with clinical parameters, such as tumor stage and genetic mutations. This comprehensive </w:t>
      </w:r>
      <w:r w:rsidRPr="00FF07BE">
        <w:rPr>
          <w:lang w:val="en-US"/>
        </w:rPr>
        <w:lastRenderedPageBreak/>
        <w:t>predictive framework is designed to inform personalized treatment strategies and improve decision-making in clinical settings. By combining these data streams, the study aims to enhance the precision of immunotherapy treatments for TNBC patients.</w:t>
      </w:r>
    </w:p>
    <w:p w14:paraId="5FF6CFEC" w14:textId="77777777" w:rsidR="00FF07BE" w:rsidRPr="00FF07BE" w:rsidRDefault="00FF07BE" w:rsidP="00FF07BE">
      <w:pPr>
        <w:rPr>
          <w:b/>
          <w:bCs/>
          <w:lang w:val="en-US"/>
        </w:rPr>
      </w:pPr>
      <w:r w:rsidRPr="00FF07BE">
        <w:rPr>
          <w:b/>
          <w:bCs/>
          <w:lang w:val="en-US"/>
        </w:rPr>
        <w:t>Ethical Considerations and Data Management</w:t>
      </w:r>
    </w:p>
    <w:p w14:paraId="010B9AC0" w14:textId="7BF172AB" w:rsidR="00FF07BE" w:rsidRPr="00FF07BE" w:rsidRDefault="00642E72" w:rsidP="00481CD3">
      <w:pPr>
        <w:rPr>
          <w:lang w:val="en-US"/>
        </w:rPr>
      </w:pPr>
      <w:r w:rsidRPr="00642E72">
        <w:rPr>
          <w:lang w:val="en-US"/>
        </w:rPr>
        <w:t>The research will follow ethical considerations and institutional policies, which safeguard participant privacy and ensure data confidentiality. All participants will provide informed consent, which involves an explanation of the study objectives, the procedure to be used, and possible risks. Data will be securely stored and managed in a centralized database, where access is strictly limited to authorized personnel only to ensure the integrity and confidentiality of participant information</w:t>
      </w:r>
      <w:r w:rsidR="00FF07BE" w:rsidRPr="00FF07BE">
        <w:rPr>
          <w:lang w:val="en-US"/>
        </w:rPr>
        <w:t>.</w:t>
      </w:r>
    </w:p>
    <w:p w14:paraId="409DE87D" w14:textId="77777777" w:rsidR="00F96F50" w:rsidRPr="00F96F50" w:rsidRDefault="00F96F50" w:rsidP="00F96F50">
      <w:pPr>
        <w:rPr>
          <w:b/>
          <w:bCs/>
          <w:lang w:val="en-US"/>
        </w:rPr>
      </w:pPr>
      <w:r w:rsidRPr="00F96F50">
        <w:rPr>
          <w:b/>
          <w:bCs/>
          <w:lang w:val="en-US"/>
        </w:rPr>
        <w:t>Feasibility</w:t>
      </w:r>
    </w:p>
    <w:p w14:paraId="04ECD310" w14:textId="77777777" w:rsidR="00F96F50" w:rsidRPr="00F96F50" w:rsidRDefault="00F96F50" w:rsidP="00F96F50">
      <w:pPr>
        <w:rPr>
          <w:lang w:val="en-US"/>
        </w:rPr>
      </w:pPr>
      <w:r w:rsidRPr="00F96F50">
        <w:rPr>
          <w:lang w:val="en-US"/>
        </w:rPr>
        <w:t>This research is poised for successful execution, leveraging well-established methodologies in metagenomics, immune profiling, and clinical data analysis. These robust techniques have been validated in prior studies and are particularly suited for exploring the complex interactions between the gut microbiome and immunotherapy outcomes in Triple-Negative Breast Cancer (TNBC). The integration of these advanced methods will allow for a comprehensive understanding of the microbiome’s role in influencing treatment efficacy.</w:t>
      </w:r>
    </w:p>
    <w:p w14:paraId="0C69C383" w14:textId="77777777" w:rsidR="00F96F50" w:rsidRPr="00F96F50" w:rsidRDefault="00F96F50" w:rsidP="00F96F50">
      <w:pPr>
        <w:rPr>
          <w:b/>
          <w:bCs/>
          <w:lang w:val="en-US"/>
        </w:rPr>
      </w:pPr>
      <w:r w:rsidRPr="00F96F50">
        <w:rPr>
          <w:b/>
          <w:bCs/>
          <w:lang w:val="en-US"/>
        </w:rPr>
        <w:t>Risk Management</w:t>
      </w:r>
    </w:p>
    <w:p w14:paraId="507E42FE" w14:textId="2FD0009D" w:rsidR="00F96F50" w:rsidRPr="00F96F50" w:rsidRDefault="00642E72" w:rsidP="00F96F50">
      <w:pPr>
        <w:rPr>
          <w:lang w:val="en-US"/>
        </w:rPr>
      </w:pPr>
      <w:r w:rsidRPr="00642E72">
        <w:rPr>
          <w:lang w:val="en-US"/>
        </w:rPr>
        <w:t>While the study is highly feasible, several challenges may arise, particularly in recruiting TNBC patients eligible for immunotherapy and managing the inherent variability in treatment regimens. To mitigate these challenges, we will collaborate with leading oncology centers and clinical trial networks that specialize in TNBC. These partnerships will give us access to a large, varied pool of candidates and ensure that the same treatment protocol is followed across all sites. We will also take care of the variability in treatment by incorporating it as a covariate in our statistical analyses so that we can account for differences in the therapeutic approach and the patients' responses</w:t>
      </w:r>
      <w:r w:rsidR="00F96F50" w:rsidRPr="00F96F50">
        <w:rPr>
          <w:lang w:val="en-US"/>
        </w:rPr>
        <w:t>.</w:t>
      </w:r>
    </w:p>
    <w:p w14:paraId="16DCF247" w14:textId="77777777" w:rsidR="00F96F50" w:rsidRPr="00F96F50" w:rsidRDefault="00F96F50" w:rsidP="00F96F50">
      <w:pPr>
        <w:rPr>
          <w:b/>
          <w:bCs/>
          <w:lang w:val="en-US"/>
        </w:rPr>
      </w:pPr>
      <w:r w:rsidRPr="00F96F50">
        <w:rPr>
          <w:b/>
          <w:bCs/>
          <w:lang w:val="en-US"/>
        </w:rPr>
        <w:t>Benchmarks for Success</w:t>
      </w:r>
    </w:p>
    <w:p w14:paraId="354745C4" w14:textId="77777777" w:rsidR="00F96F50" w:rsidRPr="00F96F50" w:rsidRDefault="00F96F50" w:rsidP="00F96F50">
      <w:pPr>
        <w:rPr>
          <w:lang w:val="en-US"/>
        </w:rPr>
      </w:pPr>
      <w:r w:rsidRPr="00F96F50">
        <w:rPr>
          <w:lang w:val="en-US"/>
        </w:rPr>
        <w:t>To ensure the study’s objectives are met, we will establish clear benchmarks for success at each phase:</w:t>
      </w:r>
    </w:p>
    <w:p w14:paraId="0A4C3DFB" w14:textId="77777777" w:rsidR="00F96F50" w:rsidRPr="00F96F50" w:rsidRDefault="00F96F50" w:rsidP="00F96F50">
      <w:pPr>
        <w:numPr>
          <w:ilvl w:val="0"/>
          <w:numId w:val="30"/>
        </w:numPr>
        <w:rPr>
          <w:lang w:val="en-US"/>
        </w:rPr>
      </w:pPr>
      <w:r w:rsidRPr="00F96F50">
        <w:rPr>
          <w:b/>
          <w:bCs/>
          <w:lang w:val="en-US"/>
        </w:rPr>
        <w:t>Identification of Microbiome Biomarkers:</w:t>
      </w:r>
      <w:r w:rsidRPr="00F96F50">
        <w:rPr>
          <w:lang w:val="en-US"/>
        </w:rPr>
        <w:t> Successfully identifying microbiome biomarkers associated with positive immunotherapy responses in TNBC will be a critical initial benchmark. This will involve pinpointing specific microbial taxa and functional pathways that correlate with enhanced therapeutic outcomes, providing a foundation for further analysis and validation.</w:t>
      </w:r>
    </w:p>
    <w:p w14:paraId="29F28E7E" w14:textId="77777777" w:rsidR="00F96F50" w:rsidRPr="00F96F50" w:rsidRDefault="00F96F50" w:rsidP="00F96F50">
      <w:pPr>
        <w:numPr>
          <w:ilvl w:val="0"/>
          <w:numId w:val="30"/>
        </w:numPr>
        <w:rPr>
          <w:lang w:val="en-US"/>
        </w:rPr>
      </w:pPr>
      <w:r w:rsidRPr="00F96F50">
        <w:rPr>
          <w:b/>
          <w:bCs/>
          <w:lang w:val="en-US"/>
        </w:rPr>
        <w:t>Validation of Immune-Microbiome Interactions:</w:t>
      </w:r>
      <w:r w:rsidRPr="00F96F50">
        <w:rPr>
          <w:lang w:val="en-US"/>
        </w:rPr>
        <w:t> Demonstrating and validating the interactions between immune cells and the microbiome during treatment will serve as a key indicator of response. This benchmark will confirm the mechanistic pathways through which the microbiome influences immune modulation, offering insights into potential therapeutic targets.</w:t>
      </w:r>
    </w:p>
    <w:p w14:paraId="5951361D" w14:textId="77777777" w:rsidR="00F96F50" w:rsidRPr="00F96F50" w:rsidRDefault="00F96F50" w:rsidP="00F96F50">
      <w:pPr>
        <w:numPr>
          <w:ilvl w:val="0"/>
          <w:numId w:val="30"/>
        </w:numPr>
        <w:rPr>
          <w:lang w:val="en-US"/>
        </w:rPr>
      </w:pPr>
      <w:r w:rsidRPr="00F96F50">
        <w:rPr>
          <w:b/>
          <w:bCs/>
          <w:lang w:val="en-US"/>
        </w:rPr>
        <w:t>Development of Predictive Models:</w:t>
      </w:r>
      <w:r w:rsidRPr="00F96F50">
        <w:rPr>
          <w:lang w:val="en-US"/>
        </w:rPr>
        <w:t> The creation of robust predictive models capable of identifying TNBC patients most likely to benefit from immunotherapy will represent a significant milestone. These models will integrate microbiome data with clinical and immunological parameters, enabling personalized treatment strategies that maximize efficacy and improve patient outcomes.</w:t>
      </w:r>
    </w:p>
    <w:p w14:paraId="1B95D52C" w14:textId="77777777" w:rsidR="00F96F50" w:rsidRPr="00F96F50" w:rsidRDefault="00F96F50" w:rsidP="00F96F50">
      <w:pPr>
        <w:rPr>
          <w:lang w:val="en-US"/>
        </w:rPr>
      </w:pPr>
      <w:r w:rsidRPr="00F96F50">
        <w:rPr>
          <w:lang w:val="en-US"/>
        </w:rPr>
        <w:t>By achieving these benchmarks, the study aims to advance the understanding of the gut microbiome’s influence on immunotherapy in TNBC, ultimately contributing to the development of innovative, personalized therapeutic approaches that enhance survival and quality of life for patients with this challenging cancer subtype.</w:t>
      </w:r>
    </w:p>
    <w:p w14:paraId="25085666" w14:textId="6267B413" w:rsidR="00E61929" w:rsidRPr="00F8673F" w:rsidRDefault="00F8673F" w:rsidP="00481CD3">
      <w:pPr>
        <w:rPr>
          <w:b/>
          <w:bCs/>
          <w:lang w:val="en-US"/>
        </w:rPr>
      </w:pPr>
      <w:r w:rsidRPr="00F8673F">
        <w:rPr>
          <w:b/>
          <w:bCs/>
          <w:lang w:val="en-US"/>
        </w:rPr>
        <w:t>References:</w:t>
      </w:r>
    </w:p>
    <w:p w14:paraId="0691D9DA" w14:textId="77777777" w:rsidR="00DD30B8" w:rsidRDefault="00DD30B8" w:rsidP="00924108">
      <w:pPr>
        <w:pStyle w:val="ListParagraph"/>
        <w:numPr>
          <w:ilvl w:val="0"/>
          <w:numId w:val="37"/>
        </w:numPr>
      </w:pPr>
      <w:r>
        <w:fldChar w:fldCharType="begin">
          <w:fldData xml:space="preserve">ZWlnbi1rZXlzPjxyZWYtdHlwZSBuYW1lPSJKb3VybmFsIEFydGljbGUiPjE3PC9yZWYtdHlwZT48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</w:fldData>
        </w:fldChar>
      </w:r>
      <w:r>
        <w:instrText xml:space="preserve"> ADDIN EN.CITE </w:instrText>
      </w:r>
      <w:r>
        <w:fldChar w:fldCharType="begin">
          <w:fldData xml:space="preserve">PEVuZE5vdGU+PENpdGU+PEF1dGhvcj5aaXR2b2dlbDwvQXV0aG9yPjxZZWFyPjIwMTc8L1llYXI+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==
</w:fldData>
        </w:fldChar>
      </w:r>
      <w:r>
        <w:instrText xml:space="preserve"> ADDIN EN.CITE.DATA </w:instrText>
      </w:r>
      <w:r>
        <w:fldChar w:fldCharType="end"/>
      </w:r>
      <w:r>
        <w:fldChar w:fldCharType="begin">
          <w:fldData xml:space="preserve">ZWlnbi1rZXlzPjxyZWYtdHlwZSBuYW1lPSJKb3VybmFsIEFydGljbGUiPjE3PC9yZWYtdHlwZT48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</w:fldData>
        </w:fldChar>
      </w:r>
      <w:r>
        <w:instrText xml:space="preserve"> ADDIN EN.CITE.DATA </w:instrText>
      </w:r>
      <w:r>
        <w:fldChar w:fldCharType="end"/>
      </w:r>
      <w:r>
        <w:fldChar w:fldCharType="separate"/>
      </w:r>
      <w:r>
        <w:rPr>
          <w:noProof/>
        </w:rPr>
        <w:t xml:space="preserve">(Ullern, Holm et al. , Cox 1972, Laird and Ware 1982, Tibshirani 1996, Breiman 2001, Costello, Lauber et al. 2009, Atarashi, Tanoue et al. 2011, Furusawa, Obata et al. 2013, Belkaid and Hand 2014, Poutahidis, Kleinewietfeld et al. 2014, Young and Reed 2016, Quince, Walker et al. 2017, Zitvogel, Daillère et al. 2017, Argelaguet, Velten et al. 2018, Bray, Ferlay et al. 2018, Franzosa, McIver et al. 2018, Gopalakrishnan, Spencer et al. 2018, Matson, Fessler et al. 2018, Routy, Le Chatelier et al. 2018, Barroso-Sousa and Teles 2019, Chen, Douglass et al. 2019, Bae, Leung et al. 2020, Khan, Ologun et al. 2020, Laborda-Illanes, Sanchez-Alcoholado et al. 2020, Lee, Shaw et al. 2020, Peng, Cheng et al. 2020, Ryan, Lippi et al. 2020, </w:t>
      </w:r>
      <w:r>
        <w:rPr>
          <w:noProof/>
        </w:rPr>
        <w:lastRenderedPageBreak/>
        <w:t>De Silva, Tennekoon et al. 2021, Hayase and Jenq 2021, Puetri and Fahrimal 2021, Terrisse, Derosa et al. 2021, Zhou, Zhou et al. 2021, Bawaneh, Wilson et al. 2022, Frąk, Grenda et al. 2022, Gin, Levine et al. 2022, Lu, Yuan et al. 2022, Roviello, Iannone et al. 2022, Vitorino, Baptista de Almeida et al. 2022, Chrysostomou, Roberts et al. 2023, Kiousi, Kouroutzidou et al. 2023, Zhang, Liu et al. 2023, Hrubesz, Leigh et al. 2024)</w:t>
      </w:r>
      <w:r>
        <w:fldChar w:fldCharType="end"/>
      </w:r>
    </w:p>
    <w:p w14:paraId="75FA4060" w14:textId="77777777" w:rsidR="00DD30B8" w:rsidRDefault="00DD30B8" w:rsidP="00481CD3"/>
    <w:p w14:paraId="36112210" w14:textId="77777777" w:rsidR="00DD30B8" w:rsidRPr="00DD30B8" w:rsidRDefault="00DD30B8" w:rsidP="00924108">
      <w:pPr>
        <w:pStyle w:val="EndNoteBibliography"/>
        <w:numPr>
          <w:ilvl w:val="0"/>
          <w:numId w:val="37"/>
        </w:numPr>
      </w:pPr>
      <w:r>
        <w:fldChar w:fldCharType="begin"/>
      </w:r>
      <w:r>
        <w:instrText xml:space="preserve"> ADDIN EN.REFLIST </w:instrText>
      </w:r>
      <w:r>
        <w:fldChar w:fldCharType="separate"/>
      </w:r>
      <w:r w:rsidRPr="00DD30B8">
        <w:t>Argelaguet, R., et al. (2018). "Multi</w:t>
      </w:r>
      <w:r w:rsidRPr="00DD30B8">
        <w:rPr>
          <w:rFonts w:ascii="Cambria Math" w:hAnsi="Cambria Math" w:cs="Cambria Math"/>
        </w:rPr>
        <w:t>‐</w:t>
      </w:r>
      <w:r w:rsidRPr="00DD30B8">
        <w:t>Omics Factor Analysis—a framework for unsupervised integration of multi</w:t>
      </w:r>
      <w:r w:rsidRPr="00DD30B8">
        <w:rPr>
          <w:rFonts w:ascii="Cambria Math" w:hAnsi="Cambria Math" w:cs="Cambria Math"/>
        </w:rPr>
        <w:t>‐</w:t>
      </w:r>
      <w:r w:rsidRPr="00DD30B8">
        <w:t xml:space="preserve">omics data sets." </w:t>
      </w:r>
      <w:r w:rsidRPr="00DD30B8">
        <w:rPr>
          <w:u w:val="single"/>
        </w:rPr>
        <w:t>Molecular systems biology</w:t>
      </w:r>
      <w:r w:rsidRPr="00DD30B8">
        <w:t xml:space="preserve"> </w:t>
      </w:r>
      <w:r w:rsidRPr="00DD30B8">
        <w:rPr>
          <w:b/>
        </w:rPr>
        <w:t>14</w:t>
      </w:r>
      <w:r w:rsidRPr="00DD30B8">
        <w:t>(6): e8124.</w:t>
      </w:r>
    </w:p>
    <w:p w14:paraId="26B7B9F6" w14:textId="77777777" w:rsidR="00DD30B8" w:rsidRPr="00DD30B8" w:rsidRDefault="00DD30B8" w:rsidP="00DD30B8">
      <w:pPr>
        <w:pStyle w:val="EndNoteBibliography"/>
        <w:numPr>
          <w:ilvl w:val="0"/>
          <w:numId w:val="0"/>
        </w:numPr>
        <w:ind w:left="720"/>
      </w:pPr>
      <w:r w:rsidRPr="00DD30B8">
        <w:tab/>
      </w:r>
    </w:p>
    <w:p w14:paraId="1AD5B2D0" w14:textId="77777777" w:rsidR="00DD30B8" w:rsidRPr="00DD30B8" w:rsidRDefault="00DD30B8" w:rsidP="00924108">
      <w:pPr>
        <w:pStyle w:val="EndNoteBibliography"/>
        <w:numPr>
          <w:ilvl w:val="0"/>
          <w:numId w:val="37"/>
        </w:numPr>
      </w:pPr>
      <w:r w:rsidRPr="00DD30B8">
        <w:t xml:space="preserve">Atarashi, K., et al. (2011). "Induction of colonic regulatory T cells by indigenous Clostridium species." </w:t>
      </w:r>
      <w:r w:rsidRPr="00DD30B8">
        <w:rPr>
          <w:u w:val="single"/>
        </w:rPr>
        <w:t>Science</w:t>
      </w:r>
      <w:r w:rsidRPr="00DD30B8">
        <w:t xml:space="preserve"> </w:t>
      </w:r>
      <w:r w:rsidRPr="00DD30B8">
        <w:rPr>
          <w:b/>
        </w:rPr>
        <w:t>331</w:t>
      </w:r>
      <w:r w:rsidRPr="00DD30B8">
        <w:t>(6015): 337-341.</w:t>
      </w:r>
    </w:p>
    <w:p w14:paraId="22002E29" w14:textId="77777777" w:rsidR="00DD30B8" w:rsidRPr="00DD30B8" w:rsidRDefault="00DD30B8" w:rsidP="00DD30B8">
      <w:pPr>
        <w:pStyle w:val="EndNoteBibliography"/>
        <w:numPr>
          <w:ilvl w:val="0"/>
          <w:numId w:val="0"/>
        </w:numPr>
        <w:ind w:left="720"/>
      </w:pPr>
      <w:r w:rsidRPr="00DD30B8">
        <w:tab/>
      </w:r>
    </w:p>
    <w:p w14:paraId="3045362F" w14:textId="77777777" w:rsidR="00DD30B8" w:rsidRPr="00DD30B8" w:rsidRDefault="00DD30B8" w:rsidP="00924108">
      <w:pPr>
        <w:pStyle w:val="EndNoteBibliography"/>
        <w:numPr>
          <w:ilvl w:val="0"/>
          <w:numId w:val="37"/>
        </w:numPr>
      </w:pPr>
      <w:r w:rsidRPr="00DD30B8">
        <w:t xml:space="preserve">Bae, H. R., et al. (2020). "Multi-omics: Differential expression of IFN-γ results in distinctive mechanistic features linking chronic inflammation, gut dysbiosis, and autoimmune diseases." </w:t>
      </w:r>
      <w:r w:rsidRPr="00DD30B8">
        <w:rPr>
          <w:u w:val="single"/>
        </w:rPr>
        <w:t>Journal of autoimmunity</w:t>
      </w:r>
      <w:r w:rsidRPr="00DD30B8">
        <w:t xml:space="preserve"> </w:t>
      </w:r>
      <w:r w:rsidRPr="00DD30B8">
        <w:rPr>
          <w:b/>
        </w:rPr>
        <w:t>111</w:t>
      </w:r>
      <w:r w:rsidRPr="00DD30B8">
        <w:t>: 102436.</w:t>
      </w:r>
    </w:p>
    <w:p w14:paraId="2E5D3DD8" w14:textId="77777777" w:rsidR="00DD30B8" w:rsidRPr="00DD30B8" w:rsidRDefault="00DD30B8" w:rsidP="00DD30B8">
      <w:pPr>
        <w:pStyle w:val="EndNoteBibliography"/>
        <w:numPr>
          <w:ilvl w:val="0"/>
          <w:numId w:val="0"/>
        </w:numPr>
        <w:ind w:left="720"/>
      </w:pPr>
      <w:r w:rsidRPr="00DD30B8">
        <w:tab/>
      </w:r>
    </w:p>
    <w:p w14:paraId="70D1C858" w14:textId="77777777" w:rsidR="00DD30B8" w:rsidRPr="00DD30B8" w:rsidRDefault="00DD30B8" w:rsidP="00924108">
      <w:pPr>
        <w:pStyle w:val="EndNoteBibliography"/>
        <w:numPr>
          <w:ilvl w:val="0"/>
          <w:numId w:val="37"/>
        </w:numPr>
      </w:pPr>
      <w:r w:rsidRPr="00DD30B8">
        <w:t xml:space="preserve">Barroso-Sousa, R. and L. T. Teles (2019). "Gut microbiome and breast cancer in the era of cancer immunotherapy." </w:t>
      </w:r>
      <w:r w:rsidRPr="00DD30B8">
        <w:rPr>
          <w:u w:val="single"/>
        </w:rPr>
        <w:t>Current Breast Cancer Reports</w:t>
      </w:r>
      <w:r w:rsidRPr="00DD30B8">
        <w:t xml:space="preserve"> </w:t>
      </w:r>
      <w:r w:rsidRPr="00DD30B8">
        <w:rPr>
          <w:b/>
        </w:rPr>
        <w:t>11</w:t>
      </w:r>
      <w:r w:rsidRPr="00DD30B8">
        <w:t>: 272-276.</w:t>
      </w:r>
    </w:p>
    <w:p w14:paraId="00F8A5A2" w14:textId="77777777" w:rsidR="00DD30B8" w:rsidRPr="00DD30B8" w:rsidRDefault="00DD30B8" w:rsidP="00DD30B8">
      <w:pPr>
        <w:pStyle w:val="EndNoteBibliography"/>
        <w:numPr>
          <w:ilvl w:val="0"/>
          <w:numId w:val="0"/>
        </w:numPr>
        <w:ind w:left="720"/>
      </w:pPr>
      <w:r w:rsidRPr="00DD30B8">
        <w:tab/>
      </w:r>
    </w:p>
    <w:p w14:paraId="513D2147" w14:textId="77777777" w:rsidR="00DD30B8" w:rsidRPr="00DD30B8" w:rsidRDefault="00DD30B8" w:rsidP="00924108">
      <w:pPr>
        <w:pStyle w:val="EndNoteBibliography"/>
        <w:numPr>
          <w:ilvl w:val="0"/>
          <w:numId w:val="37"/>
        </w:numPr>
      </w:pPr>
      <w:r w:rsidRPr="00DD30B8">
        <w:t xml:space="preserve">Bawaneh, A., et al. (2022). "Intestinal microbiota influence doxorubicin responsiveness in triple-negative breast cancer." </w:t>
      </w:r>
      <w:r w:rsidRPr="00DD30B8">
        <w:rPr>
          <w:u w:val="single"/>
        </w:rPr>
        <w:t>Cancers</w:t>
      </w:r>
      <w:r w:rsidRPr="00DD30B8">
        <w:t xml:space="preserve"> </w:t>
      </w:r>
      <w:r w:rsidRPr="00DD30B8">
        <w:rPr>
          <w:b/>
        </w:rPr>
        <w:t>14</w:t>
      </w:r>
      <w:r w:rsidRPr="00DD30B8">
        <w:t>(19): 4849.</w:t>
      </w:r>
    </w:p>
    <w:p w14:paraId="78BCC8D7" w14:textId="77777777" w:rsidR="00DD30B8" w:rsidRPr="00DD30B8" w:rsidRDefault="00DD30B8" w:rsidP="00DD30B8">
      <w:pPr>
        <w:pStyle w:val="EndNoteBibliography"/>
        <w:numPr>
          <w:ilvl w:val="0"/>
          <w:numId w:val="0"/>
        </w:numPr>
        <w:ind w:left="720"/>
      </w:pPr>
      <w:r w:rsidRPr="00DD30B8">
        <w:tab/>
      </w:r>
    </w:p>
    <w:p w14:paraId="125E438E" w14:textId="77777777" w:rsidR="00DD30B8" w:rsidRPr="00DD30B8" w:rsidRDefault="00DD30B8" w:rsidP="00924108">
      <w:pPr>
        <w:pStyle w:val="EndNoteBibliography"/>
        <w:numPr>
          <w:ilvl w:val="0"/>
          <w:numId w:val="37"/>
        </w:numPr>
      </w:pPr>
      <w:r w:rsidRPr="00DD30B8">
        <w:t xml:space="preserve">Belkaid, Y. and T. W. Hand (2014). "Role of the microbiota in immunity and inflammation." </w:t>
      </w:r>
      <w:r w:rsidRPr="00DD30B8">
        <w:rPr>
          <w:u w:val="single"/>
        </w:rPr>
        <w:t>Cell</w:t>
      </w:r>
      <w:r w:rsidRPr="00DD30B8">
        <w:t xml:space="preserve"> </w:t>
      </w:r>
      <w:r w:rsidRPr="00DD30B8">
        <w:rPr>
          <w:b/>
        </w:rPr>
        <w:t>157</w:t>
      </w:r>
      <w:r w:rsidRPr="00DD30B8">
        <w:t>(1): 121-141.</w:t>
      </w:r>
    </w:p>
    <w:p w14:paraId="01038E6C" w14:textId="77777777" w:rsidR="00DD30B8" w:rsidRPr="00DD30B8" w:rsidRDefault="00DD30B8" w:rsidP="00DD30B8">
      <w:pPr>
        <w:pStyle w:val="EndNoteBibliography"/>
        <w:numPr>
          <w:ilvl w:val="0"/>
          <w:numId w:val="0"/>
        </w:numPr>
        <w:ind w:left="720"/>
      </w:pPr>
      <w:r w:rsidRPr="00DD30B8">
        <w:tab/>
      </w:r>
    </w:p>
    <w:p w14:paraId="0AB9A85D" w14:textId="77777777" w:rsidR="00DD30B8" w:rsidRPr="00DD30B8" w:rsidRDefault="00DD30B8" w:rsidP="00924108">
      <w:pPr>
        <w:pStyle w:val="EndNoteBibliography"/>
        <w:numPr>
          <w:ilvl w:val="0"/>
          <w:numId w:val="37"/>
        </w:numPr>
      </w:pPr>
      <w:r w:rsidRPr="00DD30B8">
        <w:t xml:space="preserve">Bray, F., et al. (2018). "Global cancer statistics 2018: GLOBOCAN estimates of incidence and mortality worldwide for 36 cancers in 185 countries." </w:t>
      </w:r>
      <w:r w:rsidRPr="00DD30B8">
        <w:rPr>
          <w:u w:val="single"/>
        </w:rPr>
        <w:t>CA: a cancer journal for clinicians</w:t>
      </w:r>
      <w:r w:rsidRPr="00DD30B8">
        <w:t xml:space="preserve"> </w:t>
      </w:r>
      <w:r w:rsidRPr="00DD30B8">
        <w:rPr>
          <w:b/>
        </w:rPr>
        <w:t>68</w:t>
      </w:r>
      <w:r w:rsidRPr="00DD30B8">
        <w:t>(6): 394-424.</w:t>
      </w:r>
    </w:p>
    <w:p w14:paraId="3D850248" w14:textId="77777777" w:rsidR="00DD30B8" w:rsidRPr="00DD30B8" w:rsidRDefault="00DD30B8" w:rsidP="00DD30B8">
      <w:pPr>
        <w:pStyle w:val="EndNoteBibliography"/>
        <w:numPr>
          <w:ilvl w:val="0"/>
          <w:numId w:val="0"/>
        </w:numPr>
        <w:ind w:left="720"/>
      </w:pPr>
      <w:r w:rsidRPr="00DD30B8">
        <w:tab/>
      </w:r>
    </w:p>
    <w:p w14:paraId="744111A1" w14:textId="77777777" w:rsidR="00DD30B8" w:rsidRPr="00DD30B8" w:rsidRDefault="00DD30B8" w:rsidP="00924108">
      <w:pPr>
        <w:pStyle w:val="EndNoteBibliography"/>
        <w:numPr>
          <w:ilvl w:val="0"/>
          <w:numId w:val="37"/>
        </w:numPr>
      </w:pPr>
      <w:r w:rsidRPr="00DD30B8">
        <w:t xml:space="preserve">Breiman, L. (2001). "Random forests." </w:t>
      </w:r>
      <w:r w:rsidRPr="00DD30B8">
        <w:rPr>
          <w:u w:val="single"/>
        </w:rPr>
        <w:t>Machine learning</w:t>
      </w:r>
      <w:r w:rsidRPr="00DD30B8">
        <w:t xml:space="preserve"> </w:t>
      </w:r>
      <w:r w:rsidRPr="00DD30B8">
        <w:rPr>
          <w:b/>
        </w:rPr>
        <w:t>45</w:t>
      </w:r>
      <w:r w:rsidRPr="00DD30B8">
        <w:t>: 5-32.</w:t>
      </w:r>
    </w:p>
    <w:p w14:paraId="7A2F8F3C" w14:textId="77777777" w:rsidR="00DD30B8" w:rsidRPr="00DD30B8" w:rsidRDefault="00DD30B8" w:rsidP="00DD30B8">
      <w:pPr>
        <w:pStyle w:val="EndNoteBibliography"/>
        <w:numPr>
          <w:ilvl w:val="0"/>
          <w:numId w:val="0"/>
        </w:numPr>
        <w:ind w:left="720"/>
      </w:pPr>
      <w:r w:rsidRPr="00DD30B8">
        <w:tab/>
      </w:r>
    </w:p>
    <w:p w14:paraId="05855456" w14:textId="77777777" w:rsidR="00DD30B8" w:rsidRPr="00DD30B8" w:rsidRDefault="00DD30B8" w:rsidP="00924108">
      <w:pPr>
        <w:pStyle w:val="EndNoteBibliography"/>
        <w:numPr>
          <w:ilvl w:val="0"/>
          <w:numId w:val="37"/>
        </w:numPr>
      </w:pPr>
      <w:r w:rsidRPr="00DD30B8">
        <w:t xml:space="preserve">Chen, J., et al. (2019). "The microbiome and breast cancer: a review." </w:t>
      </w:r>
      <w:r w:rsidRPr="00DD30B8">
        <w:rPr>
          <w:u w:val="single"/>
        </w:rPr>
        <w:t>Breast cancer research and treatment</w:t>
      </w:r>
      <w:r w:rsidRPr="00DD30B8">
        <w:t xml:space="preserve"> </w:t>
      </w:r>
      <w:r w:rsidRPr="00DD30B8">
        <w:rPr>
          <w:b/>
        </w:rPr>
        <w:t>178</w:t>
      </w:r>
      <w:r w:rsidRPr="00DD30B8">
        <w:t>: 493-496.</w:t>
      </w:r>
    </w:p>
    <w:p w14:paraId="30035B2C" w14:textId="77777777" w:rsidR="00DD30B8" w:rsidRPr="00DD30B8" w:rsidRDefault="00DD30B8" w:rsidP="00DD30B8">
      <w:pPr>
        <w:pStyle w:val="EndNoteBibliography"/>
        <w:numPr>
          <w:ilvl w:val="0"/>
          <w:numId w:val="0"/>
        </w:numPr>
        <w:ind w:left="720"/>
      </w:pPr>
      <w:r w:rsidRPr="00DD30B8">
        <w:tab/>
      </w:r>
    </w:p>
    <w:p w14:paraId="64FF39E4" w14:textId="77777777" w:rsidR="00DD30B8" w:rsidRPr="00DD30B8" w:rsidRDefault="00DD30B8" w:rsidP="00924108">
      <w:pPr>
        <w:pStyle w:val="EndNoteBibliography"/>
        <w:numPr>
          <w:ilvl w:val="0"/>
          <w:numId w:val="37"/>
        </w:numPr>
      </w:pPr>
      <w:r w:rsidRPr="00DD30B8">
        <w:t xml:space="preserve">Chrysostomou, D., et al. (2023). "Gut microbiota modulation of efficacy and toxicity of cancer chemotherapy and immunotherapy." </w:t>
      </w:r>
      <w:r w:rsidRPr="00DD30B8">
        <w:rPr>
          <w:u w:val="single"/>
        </w:rPr>
        <w:t>Gastroenterology</w:t>
      </w:r>
      <w:r w:rsidRPr="00DD30B8">
        <w:t xml:space="preserve"> </w:t>
      </w:r>
      <w:r w:rsidRPr="00DD30B8">
        <w:rPr>
          <w:b/>
        </w:rPr>
        <w:t>164</w:t>
      </w:r>
      <w:r w:rsidRPr="00DD30B8">
        <w:t>(2): 198-213.</w:t>
      </w:r>
    </w:p>
    <w:p w14:paraId="3BAF68B8" w14:textId="77777777" w:rsidR="00DD30B8" w:rsidRPr="00DD30B8" w:rsidRDefault="00DD30B8" w:rsidP="00DD30B8">
      <w:pPr>
        <w:pStyle w:val="EndNoteBibliography"/>
        <w:numPr>
          <w:ilvl w:val="0"/>
          <w:numId w:val="0"/>
        </w:numPr>
        <w:ind w:left="720"/>
      </w:pPr>
      <w:r w:rsidRPr="00DD30B8">
        <w:tab/>
      </w:r>
    </w:p>
    <w:p w14:paraId="492F816C" w14:textId="77777777" w:rsidR="00DD30B8" w:rsidRPr="00DD30B8" w:rsidRDefault="00DD30B8" w:rsidP="00924108">
      <w:pPr>
        <w:pStyle w:val="EndNoteBibliography"/>
        <w:numPr>
          <w:ilvl w:val="0"/>
          <w:numId w:val="37"/>
        </w:numPr>
      </w:pPr>
      <w:r w:rsidRPr="00DD30B8">
        <w:t xml:space="preserve">Costello, E. K., et al. (2009). "Bacterial community variation in human body habitats across space and time." </w:t>
      </w:r>
      <w:r w:rsidRPr="00DD30B8">
        <w:rPr>
          <w:u w:val="single"/>
        </w:rPr>
        <w:t>Science</w:t>
      </w:r>
      <w:r w:rsidRPr="00DD30B8">
        <w:t xml:space="preserve"> </w:t>
      </w:r>
      <w:r w:rsidRPr="00DD30B8">
        <w:rPr>
          <w:b/>
        </w:rPr>
        <w:t>326</w:t>
      </w:r>
      <w:r w:rsidRPr="00DD30B8">
        <w:t>(5960): 1694-1697.</w:t>
      </w:r>
    </w:p>
    <w:p w14:paraId="0A7B6416" w14:textId="77777777" w:rsidR="00DD30B8" w:rsidRPr="00DD30B8" w:rsidRDefault="00DD30B8" w:rsidP="00DD30B8">
      <w:pPr>
        <w:pStyle w:val="EndNoteBibliography"/>
        <w:numPr>
          <w:ilvl w:val="0"/>
          <w:numId w:val="0"/>
        </w:numPr>
        <w:ind w:left="720"/>
      </w:pPr>
      <w:r w:rsidRPr="00DD30B8">
        <w:tab/>
      </w:r>
    </w:p>
    <w:p w14:paraId="695AE95E" w14:textId="77777777" w:rsidR="00DD30B8" w:rsidRPr="00DD30B8" w:rsidRDefault="00DD30B8" w:rsidP="00924108">
      <w:pPr>
        <w:pStyle w:val="EndNoteBibliography"/>
        <w:numPr>
          <w:ilvl w:val="0"/>
          <w:numId w:val="37"/>
        </w:numPr>
      </w:pPr>
      <w:r w:rsidRPr="00DD30B8">
        <w:t>Cox, D. R. (1972). "Regression models and life</w:t>
      </w:r>
      <w:r w:rsidRPr="00DD30B8">
        <w:rPr>
          <w:rFonts w:ascii="Cambria Math" w:hAnsi="Cambria Math" w:cs="Cambria Math"/>
        </w:rPr>
        <w:t>‐</w:t>
      </w:r>
      <w:r w:rsidRPr="00DD30B8">
        <w:t xml:space="preserve">tables." </w:t>
      </w:r>
      <w:r w:rsidRPr="00DD30B8">
        <w:rPr>
          <w:u w:val="single"/>
        </w:rPr>
        <w:t>Journal of the Royal Statistical Society: Series B (Methodological)</w:t>
      </w:r>
      <w:r w:rsidRPr="00DD30B8">
        <w:t xml:space="preserve"> </w:t>
      </w:r>
      <w:r w:rsidRPr="00DD30B8">
        <w:rPr>
          <w:b/>
        </w:rPr>
        <w:t>34</w:t>
      </w:r>
      <w:r w:rsidRPr="00DD30B8">
        <w:t>(2): 187-202.</w:t>
      </w:r>
    </w:p>
    <w:p w14:paraId="2365225B" w14:textId="77777777" w:rsidR="00DD30B8" w:rsidRPr="00DD30B8" w:rsidRDefault="00DD30B8" w:rsidP="00DD30B8">
      <w:pPr>
        <w:pStyle w:val="EndNoteBibliography"/>
        <w:numPr>
          <w:ilvl w:val="0"/>
          <w:numId w:val="0"/>
        </w:numPr>
        <w:ind w:left="720"/>
      </w:pPr>
      <w:r w:rsidRPr="00DD30B8">
        <w:tab/>
      </w:r>
    </w:p>
    <w:p w14:paraId="330E9A5E" w14:textId="77777777" w:rsidR="00DD30B8" w:rsidRPr="00DD30B8" w:rsidRDefault="00DD30B8" w:rsidP="00924108">
      <w:pPr>
        <w:pStyle w:val="EndNoteBibliography"/>
        <w:numPr>
          <w:ilvl w:val="0"/>
          <w:numId w:val="37"/>
        </w:numPr>
      </w:pPr>
      <w:r w:rsidRPr="00DD30B8">
        <w:t xml:space="preserve">De Silva, S., et al. (2021). "Interaction of gut microbiome and host microRNAs with the occurrence of colorectal and breast cancer and their impact on patient immunity." </w:t>
      </w:r>
      <w:r w:rsidRPr="00DD30B8">
        <w:rPr>
          <w:u w:val="single"/>
        </w:rPr>
        <w:t>OncoTargets and therapy</w:t>
      </w:r>
      <w:r w:rsidRPr="00DD30B8">
        <w:t>: 5115-5129.</w:t>
      </w:r>
    </w:p>
    <w:p w14:paraId="36FD7FD3" w14:textId="77777777" w:rsidR="00DD30B8" w:rsidRPr="00DD30B8" w:rsidRDefault="00DD30B8" w:rsidP="00DD30B8">
      <w:pPr>
        <w:pStyle w:val="EndNoteBibliography"/>
        <w:numPr>
          <w:ilvl w:val="0"/>
          <w:numId w:val="0"/>
        </w:numPr>
        <w:ind w:left="720"/>
      </w:pPr>
      <w:r w:rsidRPr="00DD30B8">
        <w:tab/>
      </w:r>
    </w:p>
    <w:p w14:paraId="046E7C97" w14:textId="77777777" w:rsidR="00DD30B8" w:rsidRPr="00DD30B8" w:rsidRDefault="00DD30B8" w:rsidP="00924108">
      <w:pPr>
        <w:pStyle w:val="EndNoteBibliography"/>
        <w:numPr>
          <w:ilvl w:val="0"/>
          <w:numId w:val="37"/>
        </w:numPr>
      </w:pPr>
      <w:r w:rsidRPr="00DD30B8">
        <w:t xml:space="preserve">Frąk, M., et al. (2022). "Interactions between dietary micronutrients, composition of the microbiome and efficacy of immunotherapy in cancer patients." </w:t>
      </w:r>
      <w:r w:rsidRPr="00DD30B8">
        <w:rPr>
          <w:u w:val="single"/>
        </w:rPr>
        <w:t>Cancers</w:t>
      </w:r>
      <w:r w:rsidRPr="00DD30B8">
        <w:t xml:space="preserve"> </w:t>
      </w:r>
      <w:r w:rsidRPr="00DD30B8">
        <w:rPr>
          <w:b/>
        </w:rPr>
        <w:t>14</w:t>
      </w:r>
      <w:r w:rsidRPr="00DD30B8">
        <w:t>(22): 5577.</w:t>
      </w:r>
    </w:p>
    <w:p w14:paraId="4411A14E" w14:textId="77777777" w:rsidR="00DD30B8" w:rsidRPr="00DD30B8" w:rsidRDefault="00DD30B8" w:rsidP="00DD30B8">
      <w:pPr>
        <w:pStyle w:val="EndNoteBibliography"/>
        <w:numPr>
          <w:ilvl w:val="0"/>
          <w:numId w:val="0"/>
        </w:numPr>
        <w:ind w:left="720"/>
      </w:pPr>
      <w:r w:rsidRPr="00DD30B8">
        <w:tab/>
      </w:r>
    </w:p>
    <w:p w14:paraId="70792AA9" w14:textId="77777777" w:rsidR="00DD30B8" w:rsidRPr="00DD30B8" w:rsidRDefault="00DD30B8" w:rsidP="00924108">
      <w:pPr>
        <w:pStyle w:val="EndNoteBibliography"/>
        <w:numPr>
          <w:ilvl w:val="0"/>
          <w:numId w:val="37"/>
        </w:numPr>
      </w:pPr>
      <w:r w:rsidRPr="00DD30B8">
        <w:t xml:space="preserve">Franzosa, E. A., et al. (2018). "Species-level functional profiling of metagenomes and metatranscriptomes." </w:t>
      </w:r>
      <w:r w:rsidRPr="00DD30B8">
        <w:rPr>
          <w:u w:val="single"/>
        </w:rPr>
        <w:t>Nature methods</w:t>
      </w:r>
      <w:r w:rsidRPr="00DD30B8">
        <w:t xml:space="preserve"> </w:t>
      </w:r>
      <w:r w:rsidRPr="00DD30B8">
        <w:rPr>
          <w:b/>
        </w:rPr>
        <w:t>15</w:t>
      </w:r>
      <w:r w:rsidRPr="00DD30B8">
        <w:t>(11): 962-968.</w:t>
      </w:r>
    </w:p>
    <w:p w14:paraId="3FCE1431" w14:textId="77777777" w:rsidR="00DD30B8" w:rsidRPr="00DD30B8" w:rsidRDefault="00DD30B8" w:rsidP="00DD30B8">
      <w:pPr>
        <w:pStyle w:val="EndNoteBibliography"/>
        <w:numPr>
          <w:ilvl w:val="0"/>
          <w:numId w:val="0"/>
        </w:numPr>
        <w:ind w:left="720"/>
      </w:pPr>
      <w:r w:rsidRPr="00DD30B8">
        <w:tab/>
      </w:r>
    </w:p>
    <w:p w14:paraId="191C7438" w14:textId="77777777" w:rsidR="00DD30B8" w:rsidRPr="00DD30B8" w:rsidRDefault="00DD30B8" w:rsidP="00924108">
      <w:pPr>
        <w:pStyle w:val="EndNoteBibliography"/>
        <w:numPr>
          <w:ilvl w:val="0"/>
          <w:numId w:val="37"/>
        </w:numPr>
      </w:pPr>
      <w:r w:rsidRPr="00DD30B8">
        <w:t xml:space="preserve">Furusawa, Y., et al. (2013). "Commensal microbe-derived butyrate induces the differentiation of colonic regulatory T cells." </w:t>
      </w:r>
      <w:r w:rsidRPr="00DD30B8">
        <w:rPr>
          <w:u w:val="single"/>
        </w:rPr>
        <w:t>Nature</w:t>
      </w:r>
      <w:r w:rsidRPr="00DD30B8">
        <w:t xml:space="preserve"> </w:t>
      </w:r>
      <w:r w:rsidRPr="00DD30B8">
        <w:rPr>
          <w:b/>
        </w:rPr>
        <w:t>504</w:t>
      </w:r>
      <w:r w:rsidRPr="00DD30B8">
        <w:t>(7480): 446-450.</w:t>
      </w:r>
    </w:p>
    <w:p w14:paraId="5B9ED1E7" w14:textId="77777777" w:rsidR="00DD30B8" w:rsidRPr="00DD30B8" w:rsidRDefault="00DD30B8" w:rsidP="00DD30B8">
      <w:pPr>
        <w:pStyle w:val="EndNoteBibliography"/>
        <w:numPr>
          <w:ilvl w:val="0"/>
          <w:numId w:val="0"/>
        </w:numPr>
        <w:ind w:left="720"/>
      </w:pPr>
      <w:r w:rsidRPr="00DD30B8">
        <w:tab/>
      </w:r>
    </w:p>
    <w:p w14:paraId="1AA7B4BB" w14:textId="77777777" w:rsidR="00DD30B8" w:rsidRPr="00DD30B8" w:rsidRDefault="00DD30B8" w:rsidP="00924108">
      <w:pPr>
        <w:pStyle w:val="EndNoteBibliography"/>
        <w:numPr>
          <w:ilvl w:val="0"/>
          <w:numId w:val="37"/>
        </w:numPr>
      </w:pPr>
      <w:r w:rsidRPr="00DD30B8">
        <w:lastRenderedPageBreak/>
        <w:t xml:space="preserve">Gin, J. L., et al. (2022). "Including homeless populations in disaster preparedness, planning, and response: a toolkit for practitioners." </w:t>
      </w:r>
      <w:r w:rsidRPr="00DD30B8">
        <w:rPr>
          <w:u w:val="single"/>
        </w:rPr>
        <w:t>Journal of public health management and practice</w:t>
      </w:r>
      <w:r w:rsidRPr="00DD30B8">
        <w:t xml:space="preserve"> </w:t>
      </w:r>
      <w:r w:rsidRPr="00DD30B8">
        <w:rPr>
          <w:b/>
        </w:rPr>
        <w:t>28</w:t>
      </w:r>
      <w:r w:rsidRPr="00DD30B8">
        <w:t>(1): E62-E72.</w:t>
      </w:r>
    </w:p>
    <w:p w14:paraId="1280022F" w14:textId="77777777" w:rsidR="00DD30B8" w:rsidRPr="00DD30B8" w:rsidRDefault="00DD30B8" w:rsidP="00DD30B8">
      <w:pPr>
        <w:pStyle w:val="EndNoteBibliography"/>
        <w:numPr>
          <w:ilvl w:val="0"/>
          <w:numId w:val="0"/>
        </w:numPr>
        <w:ind w:left="720"/>
      </w:pPr>
      <w:r w:rsidRPr="00DD30B8">
        <w:tab/>
      </w:r>
    </w:p>
    <w:p w14:paraId="1FF4F79B" w14:textId="77777777" w:rsidR="00DD30B8" w:rsidRPr="00DD30B8" w:rsidRDefault="00DD30B8" w:rsidP="00924108">
      <w:pPr>
        <w:pStyle w:val="EndNoteBibliography"/>
        <w:numPr>
          <w:ilvl w:val="0"/>
          <w:numId w:val="37"/>
        </w:numPr>
      </w:pPr>
      <w:r w:rsidRPr="00DD30B8">
        <w:t xml:space="preserve">Gopalakrishnan, V., et al. (2018). "Gut microbiome modulates response to anti–PD-1 immunotherapy in melanoma patients." </w:t>
      </w:r>
      <w:r w:rsidRPr="00DD30B8">
        <w:rPr>
          <w:u w:val="single"/>
        </w:rPr>
        <w:t>Science</w:t>
      </w:r>
      <w:r w:rsidRPr="00DD30B8">
        <w:t xml:space="preserve"> </w:t>
      </w:r>
      <w:r w:rsidRPr="00DD30B8">
        <w:rPr>
          <w:b/>
        </w:rPr>
        <w:t>359</w:t>
      </w:r>
      <w:r w:rsidRPr="00DD30B8">
        <w:t>(6371): 97-103.</w:t>
      </w:r>
    </w:p>
    <w:p w14:paraId="074AB65E" w14:textId="77777777" w:rsidR="00DD30B8" w:rsidRPr="00DD30B8" w:rsidRDefault="00DD30B8" w:rsidP="00DD30B8">
      <w:pPr>
        <w:pStyle w:val="EndNoteBibliography"/>
        <w:numPr>
          <w:ilvl w:val="0"/>
          <w:numId w:val="0"/>
        </w:numPr>
        <w:ind w:left="720"/>
      </w:pPr>
      <w:r w:rsidRPr="00DD30B8">
        <w:tab/>
      </w:r>
    </w:p>
    <w:p w14:paraId="1A0D332E" w14:textId="77777777" w:rsidR="00DD30B8" w:rsidRPr="00DD30B8" w:rsidRDefault="00DD30B8" w:rsidP="00924108">
      <w:pPr>
        <w:pStyle w:val="EndNoteBibliography"/>
        <w:numPr>
          <w:ilvl w:val="0"/>
          <w:numId w:val="37"/>
        </w:numPr>
      </w:pPr>
      <w:r w:rsidRPr="00DD30B8">
        <w:t xml:space="preserve">Hayase, E. and R. R. Jenq (2021). "Role of the intestinal microbiome and microbial-derived metabolites in immune checkpoint blockade immunotherapy of cancer." </w:t>
      </w:r>
      <w:r w:rsidRPr="00DD30B8">
        <w:rPr>
          <w:u w:val="single"/>
        </w:rPr>
        <w:t>Genome medicine</w:t>
      </w:r>
      <w:r w:rsidRPr="00DD30B8">
        <w:t xml:space="preserve"> </w:t>
      </w:r>
      <w:r w:rsidRPr="00DD30B8">
        <w:rPr>
          <w:b/>
        </w:rPr>
        <w:t>13</w:t>
      </w:r>
      <w:r w:rsidRPr="00DD30B8">
        <w:t>(1): 107.</w:t>
      </w:r>
    </w:p>
    <w:p w14:paraId="19A98768" w14:textId="77777777" w:rsidR="00DD30B8" w:rsidRPr="00DD30B8" w:rsidRDefault="00DD30B8" w:rsidP="00DD30B8">
      <w:pPr>
        <w:pStyle w:val="EndNoteBibliography"/>
        <w:numPr>
          <w:ilvl w:val="0"/>
          <w:numId w:val="0"/>
        </w:numPr>
        <w:ind w:left="720"/>
      </w:pPr>
      <w:r w:rsidRPr="00DD30B8">
        <w:tab/>
      </w:r>
    </w:p>
    <w:p w14:paraId="72F2AB31" w14:textId="77777777" w:rsidR="00DD30B8" w:rsidRPr="00DD30B8" w:rsidRDefault="00DD30B8" w:rsidP="00924108">
      <w:pPr>
        <w:pStyle w:val="EndNoteBibliography"/>
        <w:numPr>
          <w:ilvl w:val="0"/>
          <w:numId w:val="37"/>
        </w:numPr>
      </w:pPr>
      <w:r w:rsidRPr="00DD30B8">
        <w:t xml:space="preserve">Hrubesz, G., et al. (2024). "Understanding the relationship between breast cancer, immune checkpoint inhibitors, and gut microbiota: a narrative review." </w:t>
      </w:r>
      <w:r w:rsidRPr="00DD30B8">
        <w:rPr>
          <w:u w:val="single"/>
        </w:rPr>
        <w:t>Translational Breast Cancer Research</w:t>
      </w:r>
      <w:r w:rsidRPr="00DD30B8">
        <w:t xml:space="preserve"> </w:t>
      </w:r>
      <w:r w:rsidRPr="00DD30B8">
        <w:rPr>
          <w:b/>
        </w:rPr>
        <w:t>5</w:t>
      </w:r>
      <w:r w:rsidRPr="00DD30B8">
        <w:t>: 31.</w:t>
      </w:r>
    </w:p>
    <w:p w14:paraId="74569263" w14:textId="77777777" w:rsidR="00DD30B8" w:rsidRPr="00DD30B8" w:rsidRDefault="00DD30B8" w:rsidP="00DD30B8">
      <w:pPr>
        <w:pStyle w:val="EndNoteBibliography"/>
        <w:numPr>
          <w:ilvl w:val="0"/>
          <w:numId w:val="0"/>
        </w:numPr>
        <w:ind w:left="720"/>
      </w:pPr>
      <w:r w:rsidRPr="00DD30B8">
        <w:tab/>
      </w:r>
    </w:p>
    <w:p w14:paraId="7F5ED219" w14:textId="77777777" w:rsidR="00DD30B8" w:rsidRPr="00DD30B8" w:rsidRDefault="00DD30B8" w:rsidP="00924108">
      <w:pPr>
        <w:pStyle w:val="EndNoteBibliography"/>
        <w:numPr>
          <w:ilvl w:val="0"/>
          <w:numId w:val="37"/>
        </w:numPr>
      </w:pPr>
      <w:r w:rsidRPr="00DD30B8">
        <w:t xml:space="preserve">Khan, M. A. W., et al. (2020). "Gut microbiome modulates response to cancer immunotherapy." </w:t>
      </w:r>
      <w:r w:rsidRPr="00DD30B8">
        <w:rPr>
          <w:u w:val="single"/>
        </w:rPr>
        <w:t>Digestive diseases and sciences</w:t>
      </w:r>
      <w:r w:rsidRPr="00DD30B8">
        <w:t xml:space="preserve"> </w:t>
      </w:r>
      <w:r w:rsidRPr="00DD30B8">
        <w:rPr>
          <w:b/>
        </w:rPr>
        <w:t>65</w:t>
      </w:r>
      <w:r w:rsidRPr="00DD30B8">
        <w:t>: 885-896.</w:t>
      </w:r>
    </w:p>
    <w:p w14:paraId="1B82D899" w14:textId="77777777" w:rsidR="00DD30B8" w:rsidRPr="00DD30B8" w:rsidRDefault="00DD30B8" w:rsidP="00DD30B8">
      <w:pPr>
        <w:pStyle w:val="EndNoteBibliography"/>
        <w:numPr>
          <w:ilvl w:val="0"/>
          <w:numId w:val="0"/>
        </w:numPr>
        <w:ind w:left="720"/>
      </w:pPr>
      <w:r w:rsidRPr="00DD30B8">
        <w:tab/>
      </w:r>
    </w:p>
    <w:p w14:paraId="1F5BC09E" w14:textId="77777777" w:rsidR="00DD30B8" w:rsidRPr="00DD30B8" w:rsidRDefault="00DD30B8" w:rsidP="00924108">
      <w:pPr>
        <w:pStyle w:val="EndNoteBibliography"/>
        <w:numPr>
          <w:ilvl w:val="0"/>
          <w:numId w:val="37"/>
        </w:numPr>
      </w:pPr>
      <w:r w:rsidRPr="00DD30B8">
        <w:t xml:space="preserve">Kiousi, D. E., et al. (2023). "The role of the gut Microbiome in cancer Immunotherapy: Current knowledge and future directions." </w:t>
      </w:r>
      <w:r w:rsidRPr="00DD30B8">
        <w:rPr>
          <w:u w:val="single"/>
        </w:rPr>
        <w:t>Cancers</w:t>
      </w:r>
      <w:r w:rsidRPr="00DD30B8">
        <w:t xml:space="preserve"> </w:t>
      </w:r>
      <w:r w:rsidRPr="00DD30B8">
        <w:rPr>
          <w:b/>
        </w:rPr>
        <w:t>15</w:t>
      </w:r>
      <w:r w:rsidRPr="00DD30B8">
        <w:t>(7): 2101.</w:t>
      </w:r>
    </w:p>
    <w:p w14:paraId="7E3D4BB1" w14:textId="77777777" w:rsidR="00DD30B8" w:rsidRPr="00DD30B8" w:rsidRDefault="00DD30B8" w:rsidP="00DD30B8">
      <w:pPr>
        <w:pStyle w:val="EndNoteBibliography"/>
        <w:numPr>
          <w:ilvl w:val="0"/>
          <w:numId w:val="0"/>
        </w:numPr>
        <w:ind w:left="720"/>
      </w:pPr>
      <w:r w:rsidRPr="00DD30B8">
        <w:tab/>
      </w:r>
    </w:p>
    <w:p w14:paraId="75DD375F" w14:textId="77777777" w:rsidR="00DD30B8" w:rsidRPr="00DD30B8" w:rsidRDefault="00DD30B8" w:rsidP="00924108">
      <w:pPr>
        <w:pStyle w:val="EndNoteBibliography"/>
        <w:numPr>
          <w:ilvl w:val="0"/>
          <w:numId w:val="37"/>
        </w:numPr>
      </w:pPr>
      <w:r w:rsidRPr="00DD30B8">
        <w:t xml:space="preserve">Laborda-Illanes, A., et al. (2020). "Breast and gut microbiota action mechanisms in breast cancer pathogenesis and treatment." </w:t>
      </w:r>
      <w:r w:rsidRPr="00DD30B8">
        <w:rPr>
          <w:u w:val="single"/>
        </w:rPr>
        <w:t>Cancers</w:t>
      </w:r>
      <w:r w:rsidRPr="00DD30B8">
        <w:t xml:space="preserve"> </w:t>
      </w:r>
      <w:r w:rsidRPr="00DD30B8">
        <w:rPr>
          <w:b/>
        </w:rPr>
        <w:t>12</w:t>
      </w:r>
      <w:r w:rsidRPr="00DD30B8">
        <w:t>(9): 2465.</w:t>
      </w:r>
    </w:p>
    <w:p w14:paraId="623AD081" w14:textId="77777777" w:rsidR="00DD30B8" w:rsidRPr="00DD30B8" w:rsidRDefault="00DD30B8" w:rsidP="00DD30B8">
      <w:pPr>
        <w:pStyle w:val="EndNoteBibliography"/>
        <w:numPr>
          <w:ilvl w:val="0"/>
          <w:numId w:val="0"/>
        </w:numPr>
        <w:ind w:left="720"/>
      </w:pPr>
      <w:r w:rsidRPr="00DD30B8">
        <w:tab/>
      </w:r>
    </w:p>
    <w:p w14:paraId="7B524F90" w14:textId="77777777" w:rsidR="00DD30B8" w:rsidRPr="00DD30B8" w:rsidRDefault="00DD30B8" w:rsidP="00924108">
      <w:pPr>
        <w:pStyle w:val="EndNoteBibliography"/>
        <w:numPr>
          <w:ilvl w:val="0"/>
          <w:numId w:val="37"/>
        </w:numPr>
      </w:pPr>
      <w:r w:rsidRPr="00DD30B8">
        <w:t xml:space="preserve">Laird, N. M. and J. H. Ware (1982). "Random-effects models for longitudinal data." </w:t>
      </w:r>
      <w:r w:rsidRPr="00DD30B8">
        <w:rPr>
          <w:u w:val="single"/>
        </w:rPr>
        <w:t>Biometrics</w:t>
      </w:r>
      <w:r w:rsidRPr="00DD30B8">
        <w:t>: 963-974.</w:t>
      </w:r>
    </w:p>
    <w:p w14:paraId="228FB9A2" w14:textId="77777777" w:rsidR="00DD30B8" w:rsidRPr="00DD30B8" w:rsidRDefault="00DD30B8" w:rsidP="00DD30B8">
      <w:pPr>
        <w:pStyle w:val="EndNoteBibliography"/>
        <w:numPr>
          <w:ilvl w:val="0"/>
          <w:numId w:val="0"/>
        </w:numPr>
        <w:ind w:left="720"/>
      </w:pPr>
      <w:r w:rsidRPr="00DD30B8">
        <w:tab/>
      </w:r>
    </w:p>
    <w:p w14:paraId="666F4FE7" w14:textId="77777777" w:rsidR="00DD30B8" w:rsidRPr="00DD30B8" w:rsidRDefault="00DD30B8" w:rsidP="00924108">
      <w:pPr>
        <w:pStyle w:val="EndNoteBibliography"/>
        <w:numPr>
          <w:ilvl w:val="0"/>
          <w:numId w:val="37"/>
        </w:numPr>
      </w:pPr>
      <w:r w:rsidRPr="00DD30B8">
        <w:t xml:space="preserve">Lee, K. A., et al. (2020). "Role of the gut microbiome for cancer patients receiving immunotherapy: Dietary and treatment implications." </w:t>
      </w:r>
      <w:r w:rsidRPr="00DD30B8">
        <w:rPr>
          <w:u w:val="single"/>
        </w:rPr>
        <w:t>European Journal of Cancer</w:t>
      </w:r>
      <w:r w:rsidRPr="00DD30B8">
        <w:t xml:space="preserve"> </w:t>
      </w:r>
      <w:r w:rsidRPr="00DD30B8">
        <w:rPr>
          <w:b/>
        </w:rPr>
        <w:t>138</w:t>
      </w:r>
      <w:r w:rsidRPr="00DD30B8">
        <w:t>: 149-155.</w:t>
      </w:r>
    </w:p>
    <w:p w14:paraId="13BE7B29" w14:textId="77777777" w:rsidR="00DD30B8" w:rsidRPr="00DD30B8" w:rsidRDefault="00DD30B8" w:rsidP="00DD30B8">
      <w:pPr>
        <w:pStyle w:val="EndNoteBibliography"/>
        <w:numPr>
          <w:ilvl w:val="0"/>
          <w:numId w:val="0"/>
        </w:numPr>
        <w:ind w:left="720"/>
      </w:pPr>
      <w:r w:rsidRPr="00DD30B8">
        <w:tab/>
      </w:r>
    </w:p>
    <w:p w14:paraId="6CFBC771" w14:textId="77777777" w:rsidR="00DD30B8" w:rsidRPr="00DD30B8" w:rsidRDefault="00DD30B8" w:rsidP="00924108">
      <w:pPr>
        <w:pStyle w:val="EndNoteBibliography"/>
        <w:numPr>
          <w:ilvl w:val="0"/>
          <w:numId w:val="37"/>
        </w:numPr>
      </w:pPr>
      <w:r w:rsidRPr="00DD30B8">
        <w:t xml:space="preserve">Lu, Y., et al. (2022). "Gut microbiota influence immunotherapy responses: mechanisms and therapeutic strategies." </w:t>
      </w:r>
      <w:r w:rsidRPr="00DD30B8">
        <w:rPr>
          <w:u w:val="single"/>
        </w:rPr>
        <w:t>Journal of hematology &amp; oncology</w:t>
      </w:r>
      <w:r w:rsidRPr="00DD30B8">
        <w:t xml:space="preserve"> </w:t>
      </w:r>
      <w:r w:rsidRPr="00DD30B8">
        <w:rPr>
          <w:b/>
        </w:rPr>
        <w:t>15</w:t>
      </w:r>
      <w:r w:rsidRPr="00DD30B8">
        <w:t>(1): 47.</w:t>
      </w:r>
    </w:p>
    <w:p w14:paraId="52F3A265" w14:textId="77777777" w:rsidR="00DD30B8" w:rsidRPr="00DD30B8" w:rsidRDefault="00DD30B8" w:rsidP="00DD30B8">
      <w:pPr>
        <w:pStyle w:val="EndNoteBibliography"/>
        <w:numPr>
          <w:ilvl w:val="0"/>
          <w:numId w:val="0"/>
        </w:numPr>
        <w:ind w:left="720"/>
      </w:pPr>
      <w:r w:rsidRPr="00DD30B8">
        <w:tab/>
      </w:r>
    </w:p>
    <w:p w14:paraId="79C30F23" w14:textId="77777777" w:rsidR="00DD30B8" w:rsidRPr="00DD30B8" w:rsidRDefault="00DD30B8" w:rsidP="00924108">
      <w:pPr>
        <w:pStyle w:val="EndNoteBibliography"/>
        <w:numPr>
          <w:ilvl w:val="0"/>
          <w:numId w:val="37"/>
        </w:numPr>
      </w:pPr>
      <w:r w:rsidRPr="00DD30B8">
        <w:t xml:space="preserve">Matson, V., et al. (2018). "The commensal microbiome is associated with anti–PD-1 efficacy in metastatic melanoma patients." </w:t>
      </w:r>
      <w:r w:rsidRPr="00DD30B8">
        <w:rPr>
          <w:u w:val="single"/>
        </w:rPr>
        <w:t>Science</w:t>
      </w:r>
      <w:r w:rsidRPr="00DD30B8">
        <w:t xml:space="preserve"> </w:t>
      </w:r>
      <w:r w:rsidRPr="00DD30B8">
        <w:rPr>
          <w:b/>
        </w:rPr>
        <w:t>359</w:t>
      </w:r>
      <w:r w:rsidRPr="00DD30B8">
        <w:t>(6371): 104-108.</w:t>
      </w:r>
    </w:p>
    <w:p w14:paraId="6FA95F4C" w14:textId="77777777" w:rsidR="00DD30B8" w:rsidRPr="00DD30B8" w:rsidRDefault="00DD30B8" w:rsidP="00DD30B8">
      <w:pPr>
        <w:pStyle w:val="EndNoteBibliography"/>
        <w:numPr>
          <w:ilvl w:val="0"/>
          <w:numId w:val="0"/>
        </w:numPr>
        <w:ind w:left="720"/>
      </w:pPr>
      <w:r w:rsidRPr="00DD30B8">
        <w:tab/>
      </w:r>
    </w:p>
    <w:p w14:paraId="549C7D96" w14:textId="77777777" w:rsidR="00DD30B8" w:rsidRPr="00DD30B8" w:rsidRDefault="00DD30B8" w:rsidP="00924108">
      <w:pPr>
        <w:pStyle w:val="EndNoteBibliography"/>
        <w:numPr>
          <w:ilvl w:val="0"/>
          <w:numId w:val="37"/>
        </w:numPr>
      </w:pPr>
      <w:r w:rsidRPr="00DD30B8">
        <w:t xml:space="preserve">Peng, Z., et al. (2020). "The gut microbiome is associated with clinical response to anti–PD-1/PD-L1 immunotherapy in gastrointestinal cancer." </w:t>
      </w:r>
      <w:r w:rsidRPr="00DD30B8">
        <w:rPr>
          <w:u w:val="single"/>
        </w:rPr>
        <w:t>Cancer Immunology Research</w:t>
      </w:r>
      <w:r w:rsidRPr="00DD30B8">
        <w:t xml:space="preserve"> </w:t>
      </w:r>
      <w:r w:rsidRPr="00DD30B8">
        <w:rPr>
          <w:b/>
        </w:rPr>
        <w:t>8</w:t>
      </w:r>
      <w:r w:rsidRPr="00DD30B8">
        <w:t>(10): 1251-1261.</w:t>
      </w:r>
    </w:p>
    <w:p w14:paraId="6E2F8753" w14:textId="77777777" w:rsidR="00DD30B8" w:rsidRPr="00DD30B8" w:rsidRDefault="00DD30B8" w:rsidP="00DD30B8">
      <w:pPr>
        <w:pStyle w:val="EndNoteBibliography"/>
        <w:numPr>
          <w:ilvl w:val="0"/>
          <w:numId w:val="0"/>
        </w:numPr>
        <w:ind w:left="720"/>
      </w:pPr>
      <w:r w:rsidRPr="00DD30B8">
        <w:tab/>
      </w:r>
    </w:p>
    <w:p w14:paraId="0D7E1D9A" w14:textId="77777777" w:rsidR="00DD30B8" w:rsidRPr="00DD30B8" w:rsidRDefault="00DD30B8" w:rsidP="00924108">
      <w:pPr>
        <w:pStyle w:val="EndNoteBibliography"/>
        <w:numPr>
          <w:ilvl w:val="0"/>
          <w:numId w:val="37"/>
        </w:numPr>
      </w:pPr>
      <w:r w:rsidRPr="00DD30B8">
        <w:t xml:space="preserve">Poutahidis, T., et al. (2014). "Gut microbiota and the paradox of cancer immunotherapy." </w:t>
      </w:r>
      <w:r w:rsidRPr="00DD30B8">
        <w:rPr>
          <w:u w:val="single"/>
        </w:rPr>
        <w:t>Frontiers in immunology</w:t>
      </w:r>
      <w:r w:rsidRPr="00DD30B8">
        <w:t xml:space="preserve"> </w:t>
      </w:r>
      <w:r w:rsidRPr="00DD30B8">
        <w:rPr>
          <w:b/>
        </w:rPr>
        <w:t>5</w:t>
      </w:r>
      <w:r w:rsidRPr="00DD30B8">
        <w:t>: 157.</w:t>
      </w:r>
    </w:p>
    <w:p w14:paraId="1D283001" w14:textId="77777777" w:rsidR="00DD30B8" w:rsidRPr="00DD30B8" w:rsidRDefault="00DD30B8" w:rsidP="00DD30B8">
      <w:pPr>
        <w:pStyle w:val="EndNoteBibliography"/>
        <w:numPr>
          <w:ilvl w:val="0"/>
          <w:numId w:val="0"/>
        </w:numPr>
        <w:ind w:left="720"/>
      </w:pPr>
      <w:r w:rsidRPr="00DD30B8">
        <w:tab/>
      </w:r>
    </w:p>
    <w:p w14:paraId="70B94E73" w14:textId="77777777" w:rsidR="00DD30B8" w:rsidRPr="00DD30B8" w:rsidRDefault="00DD30B8" w:rsidP="00924108">
      <w:pPr>
        <w:pStyle w:val="EndNoteBibliography"/>
        <w:numPr>
          <w:ilvl w:val="0"/>
          <w:numId w:val="37"/>
        </w:numPr>
      </w:pPr>
      <w:r w:rsidRPr="00DD30B8">
        <w:t xml:space="preserve">Puetri, N. and Y. Fahrimal (2021). </w:t>
      </w:r>
      <w:r w:rsidRPr="00DD30B8">
        <w:rPr>
          <w:u w:val="single"/>
        </w:rPr>
        <w:t>Characteristics of Plasmodium knowlesi Malaria based on the results of PCR examinations in Aceh Besar District</w:t>
      </w:r>
      <w:r w:rsidRPr="00DD30B8">
        <w:t>. IOP Conference Series: Earth and Environmental Science, IOP Publishing.</w:t>
      </w:r>
    </w:p>
    <w:p w14:paraId="7351E3F2" w14:textId="77777777" w:rsidR="00DD30B8" w:rsidRPr="00DD30B8" w:rsidRDefault="00DD30B8" w:rsidP="00DD30B8">
      <w:pPr>
        <w:pStyle w:val="EndNoteBibliography"/>
        <w:numPr>
          <w:ilvl w:val="0"/>
          <w:numId w:val="0"/>
        </w:numPr>
        <w:ind w:left="720"/>
      </w:pPr>
      <w:r w:rsidRPr="00DD30B8">
        <w:tab/>
      </w:r>
    </w:p>
    <w:p w14:paraId="5032A0F1" w14:textId="77777777" w:rsidR="00DD30B8" w:rsidRPr="00DD30B8" w:rsidRDefault="00DD30B8" w:rsidP="00924108">
      <w:pPr>
        <w:pStyle w:val="EndNoteBibliography"/>
        <w:numPr>
          <w:ilvl w:val="0"/>
          <w:numId w:val="37"/>
        </w:numPr>
      </w:pPr>
      <w:r w:rsidRPr="00DD30B8">
        <w:t xml:space="preserve">Quince, C., et al. (2017). "Shotgun metagenomics, from sampling to analysis." </w:t>
      </w:r>
      <w:r w:rsidRPr="00DD30B8">
        <w:rPr>
          <w:u w:val="single"/>
        </w:rPr>
        <w:t>Nature biotechnology</w:t>
      </w:r>
      <w:r w:rsidRPr="00DD30B8">
        <w:t xml:space="preserve"> </w:t>
      </w:r>
      <w:r w:rsidRPr="00DD30B8">
        <w:rPr>
          <w:b/>
        </w:rPr>
        <w:t>35</w:t>
      </w:r>
      <w:r w:rsidRPr="00DD30B8">
        <w:t>(9): 833-844.</w:t>
      </w:r>
    </w:p>
    <w:p w14:paraId="778EF316" w14:textId="77777777" w:rsidR="00DD30B8" w:rsidRPr="00DD30B8" w:rsidRDefault="00DD30B8" w:rsidP="00DD30B8">
      <w:pPr>
        <w:pStyle w:val="EndNoteBibliography"/>
        <w:numPr>
          <w:ilvl w:val="0"/>
          <w:numId w:val="0"/>
        </w:numPr>
        <w:ind w:left="720"/>
      </w:pPr>
      <w:r w:rsidRPr="00DD30B8">
        <w:tab/>
      </w:r>
    </w:p>
    <w:p w14:paraId="0D4860D1" w14:textId="77777777" w:rsidR="00DD30B8" w:rsidRPr="00DD30B8" w:rsidRDefault="00DD30B8" w:rsidP="00924108">
      <w:pPr>
        <w:pStyle w:val="EndNoteBibliography"/>
        <w:numPr>
          <w:ilvl w:val="0"/>
          <w:numId w:val="37"/>
        </w:numPr>
      </w:pPr>
      <w:r w:rsidRPr="00DD30B8">
        <w:t xml:space="preserve">Routy, B., et al. (2018). "Gut microbiome influences efficacy of PD-1–based immunotherapy against epithelial tumors." </w:t>
      </w:r>
      <w:r w:rsidRPr="00DD30B8">
        <w:rPr>
          <w:u w:val="single"/>
        </w:rPr>
        <w:t>Science</w:t>
      </w:r>
      <w:r w:rsidRPr="00DD30B8">
        <w:t xml:space="preserve"> </w:t>
      </w:r>
      <w:r w:rsidRPr="00DD30B8">
        <w:rPr>
          <w:b/>
        </w:rPr>
        <w:t>359</w:t>
      </w:r>
      <w:r w:rsidRPr="00DD30B8">
        <w:t>(6371): 91-97.</w:t>
      </w:r>
    </w:p>
    <w:p w14:paraId="7F6613C4" w14:textId="77777777" w:rsidR="00DD30B8" w:rsidRPr="00DD30B8" w:rsidRDefault="00DD30B8" w:rsidP="00DD30B8">
      <w:pPr>
        <w:pStyle w:val="EndNoteBibliography"/>
        <w:numPr>
          <w:ilvl w:val="0"/>
          <w:numId w:val="0"/>
        </w:numPr>
        <w:ind w:left="720"/>
      </w:pPr>
      <w:r w:rsidRPr="00DD30B8">
        <w:tab/>
      </w:r>
    </w:p>
    <w:p w14:paraId="6A2718FD" w14:textId="77777777" w:rsidR="00DD30B8" w:rsidRPr="00DD30B8" w:rsidRDefault="00DD30B8" w:rsidP="00924108">
      <w:pPr>
        <w:pStyle w:val="EndNoteBibliography"/>
        <w:numPr>
          <w:ilvl w:val="0"/>
          <w:numId w:val="37"/>
        </w:numPr>
      </w:pPr>
      <w:r w:rsidRPr="00DD30B8">
        <w:t xml:space="preserve">Roviello, G., et al. (2022). "The gut microbiome and efficacy of cancer immunotherapy." </w:t>
      </w:r>
      <w:r w:rsidRPr="00DD30B8">
        <w:rPr>
          <w:u w:val="single"/>
        </w:rPr>
        <w:t>Pharmacology &amp; Therapeutics</w:t>
      </w:r>
      <w:r w:rsidRPr="00DD30B8">
        <w:t xml:space="preserve"> </w:t>
      </w:r>
      <w:r w:rsidRPr="00DD30B8">
        <w:rPr>
          <w:b/>
        </w:rPr>
        <w:t>231</w:t>
      </w:r>
      <w:r w:rsidRPr="00DD30B8">
        <w:t>: 107973.</w:t>
      </w:r>
    </w:p>
    <w:p w14:paraId="26885D4C" w14:textId="77777777" w:rsidR="00DD30B8" w:rsidRPr="00DD30B8" w:rsidRDefault="00DD30B8" w:rsidP="00DD30B8">
      <w:pPr>
        <w:pStyle w:val="EndNoteBibliography"/>
        <w:numPr>
          <w:ilvl w:val="0"/>
          <w:numId w:val="0"/>
        </w:numPr>
        <w:ind w:left="720"/>
      </w:pPr>
      <w:r w:rsidRPr="00DD30B8">
        <w:tab/>
      </w:r>
    </w:p>
    <w:p w14:paraId="21251DCA" w14:textId="77777777" w:rsidR="00DD30B8" w:rsidRPr="00DD30B8" w:rsidRDefault="00DD30B8" w:rsidP="00924108">
      <w:pPr>
        <w:pStyle w:val="EndNoteBibliography"/>
        <w:numPr>
          <w:ilvl w:val="0"/>
          <w:numId w:val="37"/>
        </w:numPr>
      </w:pPr>
      <w:r w:rsidRPr="00DD30B8">
        <w:t xml:space="preserve">Ryan, S. J., et al. (2020). "Shifting transmission risk for malaria in Africa with climate change: a framework for planning and intervention." </w:t>
      </w:r>
      <w:r w:rsidRPr="00DD30B8">
        <w:rPr>
          <w:u w:val="single"/>
        </w:rPr>
        <w:t>Malaria Journal</w:t>
      </w:r>
      <w:r w:rsidRPr="00DD30B8">
        <w:t xml:space="preserve"> </w:t>
      </w:r>
      <w:r w:rsidRPr="00DD30B8">
        <w:rPr>
          <w:b/>
        </w:rPr>
        <w:t>19</w:t>
      </w:r>
      <w:r w:rsidRPr="00DD30B8">
        <w:t>: 1-14.</w:t>
      </w:r>
    </w:p>
    <w:p w14:paraId="6EF7CF1C" w14:textId="77777777" w:rsidR="00DD30B8" w:rsidRPr="00DD30B8" w:rsidRDefault="00DD30B8" w:rsidP="00DD30B8">
      <w:pPr>
        <w:pStyle w:val="EndNoteBibliography"/>
        <w:numPr>
          <w:ilvl w:val="0"/>
          <w:numId w:val="0"/>
        </w:numPr>
        <w:ind w:left="720"/>
      </w:pPr>
      <w:r w:rsidRPr="00DD30B8">
        <w:tab/>
      </w:r>
    </w:p>
    <w:p w14:paraId="029E0C0A" w14:textId="77777777" w:rsidR="00DD30B8" w:rsidRPr="00DD30B8" w:rsidRDefault="00DD30B8" w:rsidP="00924108">
      <w:pPr>
        <w:pStyle w:val="EndNoteBibliography"/>
        <w:numPr>
          <w:ilvl w:val="0"/>
          <w:numId w:val="37"/>
        </w:numPr>
      </w:pPr>
      <w:r w:rsidRPr="00DD30B8">
        <w:t xml:space="preserve">Terrisse, S., et al. (2021). "Intestinal microbiota influences clinical outcome and side effects of early breast cancer treatment." </w:t>
      </w:r>
      <w:r w:rsidRPr="00DD30B8">
        <w:rPr>
          <w:u w:val="single"/>
        </w:rPr>
        <w:t>Cell Death &amp; Differentiation</w:t>
      </w:r>
      <w:r w:rsidRPr="00DD30B8">
        <w:t xml:space="preserve"> </w:t>
      </w:r>
      <w:r w:rsidRPr="00DD30B8">
        <w:rPr>
          <w:b/>
        </w:rPr>
        <w:t>28</w:t>
      </w:r>
      <w:r w:rsidRPr="00DD30B8">
        <w:t>(9): 2778-2796.</w:t>
      </w:r>
    </w:p>
    <w:p w14:paraId="3988B053" w14:textId="77777777" w:rsidR="00DD30B8" w:rsidRPr="00DD30B8" w:rsidRDefault="00DD30B8" w:rsidP="00DD30B8">
      <w:pPr>
        <w:pStyle w:val="EndNoteBibliography"/>
        <w:numPr>
          <w:ilvl w:val="0"/>
          <w:numId w:val="0"/>
        </w:numPr>
        <w:ind w:left="720"/>
      </w:pPr>
      <w:r w:rsidRPr="00DD30B8">
        <w:lastRenderedPageBreak/>
        <w:tab/>
      </w:r>
    </w:p>
    <w:p w14:paraId="3AFEC81D" w14:textId="77777777" w:rsidR="00DD30B8" w:rsidRPr="00DD30B8" w:rsidRDefault="00DD30B8" w:rsidP="00924108">
      <w:pPr>
        <w:pStyle w:val="EndNoteBibliography"/>
        <w:numPr>
          <w:ilvl w:val="0"/>
          <w:numId w:val="37"/>
        </w:numPr>
      </w:pPr>
      <w:r w:rsidRPr="00DD30B8">
        <w:t xml:space="preserve">Tibshirani, R. (1996). "Regression shrinkage and selection via the lasso." </w:t>
      </w:r>
      <w:r w:rsidRPr="00DD30B8">
        <w:rPr>
          <w:u w:val="single"/>
        </w:rPr>
        <w:t>Journal of the Royal Statistical Society Series B: Statistical Methodology</w:t>
      </w:r>
      <w:r w:rsidRPr="00DD30B8">
        <w:t xml:space="preserve"> </w:t>
      </w:r>
      <w:r w:rsidRPr="00DD30B8">
        <w:rPr>
          <w:b/>
        </w:rPr>
        <w:t>58</w:t>
      </w:r>
      <w:r w:rsidRPr="00DD30B8">
        <w:t>(1): 267-288.</w:t>
      </w:r>
    </w:p>
    <w:p w14:paraId="1DCD70D7" w14:textId="77777777" w:rsidR="00DD30B8" w:rsidRPr="00DD30B8" w:rsidRDefault="00DD30B8" w:rsidP="00DD30B8">
      <w:pPr>
        <w:pStyle w:val="EndNoteBibliography"/>
        <w:numPr>
          <w:ilvl w:val="0"/>
          <w:numId w:val="0"/>
        </w:numPr>
        <w:ind w:left="720"/>
      </w:pPr>
      <w:r w:rsidRPr="00DD30B8">
        <w:tab/>
      </w:r>
    </w:p>
    <w:p w14:paraId="51EF1D7C" w14:textId="77777777" w:rsidR="00DD30B8" w:rsidRPr="00DD30B8" w:rsidRDefault="00DD30B8" w:rsidP="00924108">
      <w:pPr>
        <w:pStyle w:val="EndNoteBibliography"/>
        <w:numPr>
          <w:ilvl w:val="0"/>
          <w:numId w:val="37"/>
        </w:numPr>
      </w:pPr>
      <w:r w:rsidRPr="00DD30B8">
        <w:t>Ullern, A., et al. "Gut microbiota diversity is prognostic and associated with benefit from chemo</w:t>
      </w:r>
      <w:r w:rsidRPr="00DD30B8">
        <w:rPr>
          <w:rFonts w:ascii="Cambria Math" w:hAnsi="Cambria Math" w:cs="Cambria Math"/>
        </w:rPr>
        <w:t>‐</w:t>
      </w:r>
      <w:r w:rsidRPr="00DD30B8">
        <w:t>immunotherapy in metastatic triple</w:t>
      </w:r>
      <w:r w:rsidRPr="00DD30B8">
        <w:rPr>
          <w:rFonts w:ascii="Cambria Math" w:hAnsi="Cambria Math" w:cs="Cambria Math"/>
        </w:rPr>
        <w:t>‐</w:t>
      </w:r>
      <w:r w:rsidRPr="00DD30B8">
        <w:t xml:space="preserve">negative breast cancer." </w:t>
      </w:r>
      <w:r w:rsidRPr="00DD30B8">
        <w:rPr>
          <w:u w:val="single"/>
        </w:rPr>
        <w:t>Molecular Oncology</w:t>
      </w:r>
      <w:r w:rsidRPr="00DD30B8">
        <w:t>.</w:t>
      </w:r>
    </w:p>
    <w:p w14:paraId="22B25302" w14:textId="77777777" w:rsidR="00DD30B8" w:rsidRPr="00DD30B8" w:rsidRDefault="00DD30B8" w:rsidP="00DD30B8">
      <w:pPr>
        <w:pStyle w:val="EndNoteBibliography"/>
        <w:numPr>
          <w:ilvl w:val="0"/>
          <w:numId w:val="0"/>
        </w:numPr>
        <w:ind w:left="720"/>
      </w:pPr>
      <w:r w:rsidRPr="00DD30B8">
        <w:tab/>
      </w:r>
    </w:p>
    <w:p w14:paraId="2EDB6A48" w14:textId="77777777" w:rsidR="00DD30B8" w:rsidRPr="00DD30B8" w:rsidRDefault="00DD30B8" w:rsidP="00924108">
      <w:pPr>
        <w:pStyle w:val="EndNoteBibliography"/>
        <w:numPr>
          <w:ilvl w:val="0"/>
          <w:numId w:val="37"/>
        </w:numPr>
      </w:pPr>
      <w:r w:rsidRPr="00DD30B8">
        <w:t xml:space="preserve">Vitorino, M., et al. (2022). "Human microbiota and immunotherapy in breast cancer-a review of recent developments." </w:t>
      </w:r>
      <w:r w:rsidRPr="00DD30B8">
        <w:rPr>
          <w:u w:val="single"/>
        </w:rPr>
        <w:t>Frontiers in Oncology</w:t>
      </w:r>
      <w:r w:rsidRPr="00DD30B8">
        <w:t xml:space="preserve"> </w:t>
      </w:r>
      <w:r w:rsidRPr="00DD30B8">
        <w:rPr>
          <w:b/>
        </w:rPr>
        <w:t>11</w:t>
      </w:r>
      <w:r w:rsidRPr="00DD30B8">
        <w:t>: 815772.</w:t>
      </w:r>
    </w:p>
    <w:p w14:paraId="4E2B0B5B" w14:textId="77777777" w:rsidR="00DD30B8" w:rsidRPr="00DD30B8" w:rsidRDefault="00DD30B8" w:rsidP="00DD30B8">
      <w:pPr>
        <w:pStyle w:val="EndNoteBibliography"/>
        <w:numPr>
          <w:ilvl w:val="0"/>
          <w:numId w:val="0"/>
        </w:numPr>
        <w:ind w:left="720"/>
      </w:pPr>
      <w:r w:rsidRPr="00DD30B8">
        <w:tab/>
      </w:r>
    </w:p>
    <w:p w14:paraId="32D05915" w14:textId="77777777" w:rsidR="00DD30B8" w:rsidRPr="00DD30B8" w:rsidRDefault="00DD30B8" w:rsidP="00924108">
      <w:pPr>
        <w:pStyle w:val="EndNoteBibliography"/>
        <w:numPr>
          <w:ilvl w:val="0"/>
          <w:numId w:val="37"/>
        </w:numPr>
      </w:pPr>
      <w:r w:rsidRPr="00DD30B8">
        <w:t xml:space="preserve">Young, M. and K. R. Reed (2016). "Organoids as a model for colorectal cancer." </w:t>
      </w:r>
      <w:r w:rsidRPr="00DD30B8">
        <w:rPr>
          <w:u w:val="single"/>
        </w:rPr>
        <w:t>Current Colorectal Cancer Reports</w:t>
      </w:r>
      <w:r w:rsidRPr="00DD30B8">
        <w:t xml:space="preserve"> </w:t>
      </w:r>
      <w:r w:rsidRPr="00DD30B8">
        <w:rPr>
          <w:b/>
        </w:rPr>
        <w:t>12</w:t>
      </w:r>
      <w:r w:rsidRPr="00DD30B8">
        <w:t>: 281-287.</w:t>
      </w:r>
    </w:p>
    <w:p w14:paraId="6B33725F" w14:textId="77777777" w:rsidR="00DD30B8" w:rsidRPr="00DD30B8" w:rsidRDefault="00DD30B8" w:rsidP="00DD30B8">
      <w:pPr>
        <w:pStyle w:val="EndNoteBibliography"/>
        <w:numPr>
          <w:ilvl w:val="0"/>
          <w:numId w:val="0"/>
        </w:numPr>
        <w:ind w:left="720"/>
      </w:pPr>
      <w:r w:rsidRPr="00DD30B8">
        <w:tab/>
      </w:r>
    </w:p>
    <w:p w14:paraId="30982DDA" w14:textId="77777777" w:rsidR="00DD30B8" w:rsidRPr="00DD30B8" w:rsidRDefault="00DD30B8" w:rsidP="00924108">
      <w:pPr>
        <w:pStyle w:val="EndNoteBibliography"/>
        <w:numPr>
          <w:ilvl w:val="0"/>
          <w:numId w:val="37"/>
        </w:numPr>
      </w:pPr>
      <w:r w:rsidRPr="00DD30B8">
        <w:t xml:space="preserve">Zhang, M., et al. (2023). "Role of gut microbiome in cancer immunotherapy: from predictive biomarker to therapeutic target." </w:t>
      </w:r>
      <w:r w:rsidRPr="00DD30B8">
        <w:rPr>
          <w:u w:val="single"/>
        </w:rPr>
        <w:t>Experimental Hematology &amp; Oncology</w:t>
      </w:r>
      <w:r w:rsidRPr="00DD30B8">
        <w:t xml:space="preserve"> </w:t>
      </w:r>
      <w:r w:rsidRPr="00DD30B8">
        <w:rPr>
          <w:b/>
        </w:rPr>
        <w:t>12</w:t>
      </w:r>
      <w:r w:rsidRPr="00DD30B8">
        <w:t>(1): 84.</w:t>
      </w:r>
    </w:p>
    <w:p w14:paraId="509C6A58" w14:textId="77777777" w:rsidR="00DD30B8" w:rsidRPr="00DD30B8" w:rsidRDefault="00DD30B8" w:rsidP="00DD30B8">
      <w:pPr>
        <w:pStyle w:val="EndNoteBibliography"/>
        <w:numPr>
          <w:ilvl w:val="0"/>
          <w:numId w:val="0"/>
        </w:numPr>
        <w:ind w:left="720"/>
      </w:pPr>
      <w:r w:rsidRPr="00DD30B8">
        <w:tab/>
      </w:r>
    </w:p>
    <w:p w14:paraId="449D1ADD" w14:textId="77777777" w:rsidR="00DD30B8" w:rsidRPr="00DD30B8" w:rsidRDefault="00DD30B8" w:rsidP="00924108">
      <w:pPr>
        <w:pStyle w:val="EndNoteBibliography"/>
        <w:numPr>
          <w:ilvl w:val="0"/>
          <w:numId w:val="37"/>
        </w:numPr>
      </w:pPr>
      <w:r w:rsidRPr="00DD30B8">
        <w:t xml:space="preserve">Zhou, C.-B., et al. (2021). "Gut microbiota in cancer immune response and immunotherapy." </w:t>
      </w:r>
      <w:r w:rsidRPr="00DD30B8">
        <w:rPr>
          <w:u w:val="single"/>
        </w:rPr>
        <w:t>Trends in cancer</w:t>
      </w:r>
      <w:r w:rsidRPr="00DD30B8">
        <w:t xml:space="preserve"> </w:t>
      </w:r>
      <w:r w:rsidRPr="00DD30B8">
        <w:rPr>
          <w:b/>
        </w:rPr>
        <w:t>7</w:t>
      </w:r>
      <w:r w:rsidRPr="00DD30B8">
        <w:t>(7): 647-660.</w:t>
      </w:r>
    </w:p>
    <w:p w14:paraId="108A4F01" w14:textId="77777777" w:rsidR="00DD30B8" w:rsidRPr="00DD30B8" w:rsidRDefault="00DD30B8" w:rsidP="00DD30B8">
      <w:pPr>
        <w:pStyle w:val="EndNoteBibliography"/>
        <w:numPr>
          <w:ilvl w:val="0"/>
          <w:numId w:val="0"/>
        </w:numPr>
        <w:ind w:left="720"/>
      </w:pPr>
      <w:r w:rsidRPr="00DD30B8">
        <w:tab/>
      </w:r>
    </w:p>
    <w:p w14:paraId="6393C7C6" w14:textId="77777777" w:rsidR="00DD30B8" w:rsidRPr="00DD30B8" w:rsidRDefault="00DD30B8" w:rsidP="00924108">
      <w:pPr>
        <w:pStyle w:val="EndNoteBibliography"/>
        <w:numPr>
          <w:ilvl w:val="0"/>
          <w:numId w:val="37"/>
        </w:numPr>
      </w:pPr>
      <w:r w:rsidRPr="00DD30B8">
        <w:t xml:space="preserve">Zitvogel, L., et al. (2017). "Anticancer effects of the microbiome and its products." </w:t>
      </w:r>
      <w:r w:rsidRPr="00DD30B8">
        <w:rPr>
          <w:u w:val="single"/>
        </w:rPr>
        <w:t>Nature Reviews Microbiology</w:t>
      </w:r>
      <w:r w:rsidRPr="00DD30B8">
        <w:t xml:space="preserve"> </w:t>
      </w:r>
      <w:r w:rsidRPr="00DD30B8">
        <w:rPr>
          <w:b/>
        </w:rPr>
        <w:t>15</w:t>
      </w:r>
      <w:r w:rsidRPr="00DD30B8">
        <w:t>(8): 465-478.</w:t>
      </w:r>
    </w:p>
    <w:p w14:paraId="0BAEA2D8" w14:textId="77777777" w:rsidR="00DD30B8" w:rsidRPr="00DD30B8" w:rsidRDefault="00DD30B8" w:rsidP="00DD30B8">
      <w:pPr>
        <w:pStyle w:val="EndNoteBibliography"/>
        <w:numPr>
          <w:ilvl w:val="0"/>
          <w:numId w:val="0"/>
        </w:numPr>
        <w:ind w:left="720"/>
      </w:pPr>
      <w:r w:rsidRPr="00DD30B8">
        <w:tab/>
      </w:r>
    </w:p>
    <w:p w14:paraId="7CC0519B" w14:textId="469EB9EB" w:rsidR="00C92BB6" w:rsidRPr="0021256F" w:rsidRDefault="00DD30B8" w:rsidP="00481CD3">
      <w:r>
        <w:fldChar w:fldCharType="end"/>
      </w:r>
    </w:p>
    <w:sectPr w:rsidR="00C92BB6" w:rsidRPr="0021256F" w:rsidSect="00990D5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6C6B61"/>
    <w:multiLevelType w:val="hybridMultilevel"/>
    <w:tmpl w:val="5F6E78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9152DB"/>
    <w:multiLevelType w:val="multilevel"/>
    <w:tmpl w:val="B2AC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B65B7"/>
    <w:multiLevelType w:val="multilevel"/>
    <w:tmpl w:val="0C7AED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B3756"/>
    <w:multiLevelType w:val="multilevel"/>
    <w:tmpl w:val="5020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82E38"/>
    <w:multiLevelType w:val="multilevel"/>
    <w:tmpl w:val="B3FC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54862"/>
    <w:multiLevelType w:val="multilevel"/>
    <w:tmpl w:val="1A92CE2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D075254"/>
    <w:multiLevelType w:val="multilevel"/>
    <w:tmpl w:val="1A92CE2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20035673"/>
    <w:multiLevelType w:val="multilevel"/>
    <w:tmpl w:val="7DACD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16172B"/>
    <w:multiLevelType w:val="multilevel"/>
    <w:tmpl w:val="E7928B0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19D3172"/>
    <w:multiLevelType w:val="multilevel"/>
    <w:tmpl w:val="DB0E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413BAF"/>
    <w:multiLevelType w:val="multilevel"/>
    <w:tmpl w:val="0C7AED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8D08D7"/>
    <w:multiLevelType w:val="multilevel"/>
    <w:tmpl w:val="95926D0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25723CBC"/>
    <w:multiLevelType w:val="hybridMultilevel"/>
    <w:tmpl w:val="6A64DD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6A12F6A"/>
    <w:multiLevelType w:val="multilevel"/>
    <w:tmpl w:val="1A92CE2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27954950"/>
    <w:multiLevelType w:val="multilevel"/>
    <w:tmpl w:val="9DDC7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705C33"/>
    <w:multiLevelType w:val="hybridMultilevel"/>
    <w:tmpl w:val="93A83728"/>
    <w:lvl w:ilvl="0" w:tplc="0F105C7E">
      <w:start w:val="1"/>
      <w:numFmt w:val="decimal"/>
      <w:pStyle w:val="EndNoteBibliography"/>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4F1958"/>
    <w:multiLevelType w:val="multilevel"/>
    <w:tmpl w:val="F544CE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01A23C9"/>
    <w:multiLevelType w:val="multilevel"/>
    <w:tmpl w:val="1A92CE2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0392CA8"/>
    <w:multiLevelType w:val="multilevel"/>
    <w:tmpl w:val="DAD6F8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32744B90"/>
    <w:multiLevelType w:val="multilevel"/>
    <w:tmpl w:val="3CF858B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33725A7B"/>
    <w:multiLevelType w:val="multilevel"/>
    <w:tmpl w:val="1A92CE2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39413D3C"/>
    <w:multiLevelType w:val="multilevel"/>
    <w:tmpl w:val="DB0E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0E4FE1"/>
    <w:multiLevelType w:val="multilevel"/>
    <w:tmpl w:val="4008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CB2C16"/>
    <w:multiLevelType w:val="multilevel"/>
    <w:tmpl w:val="0C7AED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50309A"/>
    <w:multiLevelType w:val="multilevel"/>
    <w:tmpl w:val="1A92CE2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5A135B55"/>
    <w:multiLevelType w:val="multilevel"/>
    <w:tmpl w:val="4ECC73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5ACC1920"/>
    <w:multiLevelType w:val="multilevel"/>
    <w:tmpl w:val="CBCE4E68"/>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5B3D6DBF"/>
    <w:multiLevelType w:val="multilevel"/>
    <w:tmpl w:val="F8404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E24896"/>
    <w:multiLevelType w:val="multilevel"/>
    <w:tmpl w:val="D15A1C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6C7C22E8"/>
    <w:multiLevelType w:val="multilevel"/>
    <w:tmpl w:val="0C7AED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0E0EC9"/>
    <w:multiLevelType w:val="multilevel"/>
    <w:tmpl w:val="BC6896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6DCB4B6E"/>
    <w:multiLevelType w:val="multilevel"/>
    <w:tmpl w:val="0C7AED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087184"/>
    <w:multiLevelType w:val="multilevel"/>
    <w:tmpl w:val="41803B6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74995C78"/>
    <w:multiLevelType w:val="multilevel"/>
    <w:tmpl w:val="42E6F9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75CC773C"/>
    <w:multiLevelType w:val="multilevel"/>
    <w:tmpl w:val="10481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3038B6"/>
    <w:multiLevelType w:val="multilevel"/>
    <w:tmpl w:val="A9EAE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F0776C"/>
    <w:multiLevelType w:val="multilevel"/>
    <w:tmpl w:val="0C7AED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554952">
    <w:abstractNumId w:val="14"/>
  </w:num>
  <w:num w:numId="2" w16cid:durableId="1714309153">
    <w:abstractNumId w:val="34"/>
  </w:num>
  <w:num w:numId="3" w16cid:durableId="1959490448">
    <w:abstractNumId w:val="27"/>
  </w:num>
  <w:num w:numId="4" w16cid:durableId="1138693434">
    <w:abstractNumId w:val="0"/>
  </w:num>
  <w:num w:numId="5" w16cid:durableId="824980433">
    <w:abstractNumId w:val="36"/>
  </w:num>
  <w:num w:numId="6" w16cid:durableId="136729014">
    <w:abstractNumId w:val="31"/>
  </w:num>
  <w:num w:numId="7" w16cid:durableId="2130197395">
    <w:abstractNumId w:val="23"/>
  </w:num>
  <w:num w:numId="8" w16cid:durableId="1527334037">
    <w:abstractNumId w:val="35"/>
  </w:num>
  <w:num w:numId="9" w16cid:durableId="1636910782">
    <w:abstractNumId w:val="7"/>
  </w:num>
  <w:num w:numId="10" w16cid:durableId="30695877">
    <w:abstractNumId w:val="32"/>
  </w:num>
  <w:num w:numId="11" w16cid:durableId="641154549">
    <w:abstractNumId w:val="8"/>
  </w:num>
  <w:num w:numId="12" w16cid:durableId="2125347471">
    <w:abstractNumId w:val="2"/>
  </w:num>
  <w:num w:numId="13" w16cid:durableId="2033215454">
    <w:abstractNumId w:val="21"/>
  </w:num>
  <w:num w:numId="14" w16cid:durableId="1318656088">
    <w:abstractNumId w:val="10"/>
  </w:num>
  <w:num w:numId="15" w16cid:durableId="1565480784">
    <w:abstractNumId w:val="29"/>
  </w:num>
  <w:num w:numId="16" w16cid:durableId="346952103">
    <w:abstractNumId w:val="26"/>
  </w:num>
  <w:num w:numId="17" w16cid:durableId="737870111">
    <w:abstractNumId w:val="9"/>
  </w:num>
  <w:num w:numId="18" w16cid:durableId="879633332">
    <w:abstractNumId w:val="11"/>
  </w:num>
  <w:num w:numId="19" w16cid:durableId="696271835">
    <w:abstractNumId w:val="28"/>
  </w:num>
  <w:num w:numId="20" w16cid:durableId="1064646597">
    <w:abstractNumId w:val="30"/>
  </w:num>
  <w:num w:numId="21" w16cid:durableId="1272863469">
    <w:abstractNumId w:val="16"/>
  </w:num>
  <w:num w:numId="22" w16cid:durableId="823930064">
    <w:abstractNumId w:val="33"/>
  </w:num>
  <w:num w:numId="23" w16cid:durableId="162823506">
    <w:abstractNumId w:val="19"/>
  </w:num>
  <w:num w:numId="24" w16cid:durableId="1777869457">
    <w:abstractNumId w:val="4"/>
  </w:num>
  <w:num w:numId="25" w16cid:durableId="687022428">
    <w:abstractNumId w:val="22"/>
  </w:num>
  <w:num w:numId="26" w16cid:durableId="62723647">
    <w:abstractNumId w:val="1"/>
  </w:num>
  <w:num w:numId="27" w16cid:durableId="1636257843">
    <w:abstractNumId w:val="3"/>
  </w:num>
  <w:num w:numId="28" w16cid:durableId="14814262">
    <w:abstractNumId w:val="25"/>
  </w:num>
  <w:num w:numId="29" w16cid:durableId="908225595">
    <w:abstractNumId w:val="18"/>
  </w:num>
  <w:num w:numId="30" w16cid:durableId="2145923947">
    <w:abstractNumId w:val="17"/>
  </w:num>
  <w:num w:numId="31" w16cid:durableId="121660813">
    <w:abstractNumId w:val="15"/>
  </w:num>
  <w:num w:numId="32" w16cid:durableId="2142185518">
    <w:abstractNumId w:val="17"/>
    <w:lvlOverride w:ilvl="0">
      <w:startOverride w:val="1"/>
    </w:lvlOverride>
  </w:num>
  <w:num w:numId="33" w16cid:durableId="425424945">
    <w:abstractNumId w:val="20"/>
  </w:num>
  <w:num w:numId="34" w16cid:durableId="563494934">
    <w:abstractNumId w:val="24"/>
  </w:num>
  <w:num w:numId="35" w16cid:durableId="220942398">
    <w:abstractNumId w:val="13"/>
  </w:num>
  <w:num w:numId="36" w16cid:durableId="406416992">
    <w:abstractNumId w:val="6"/>
  </w:num>
  <w:num w:numId="37" w16cid:durableId="1301575194">
    <w:abstractNumId w:val="5"/>
  </w:num>
  <w:num w:numId="38" w16cid:durableId="7374375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nnotated&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x9prxad6r0vfheetz35saw3rex9fadf99wd&quot;&gt;My EndNote Library&lt;record-ids&gt;&lt;item&gt;1&lt;/item&gt;&lt;item&gt;2&lt;/item&gt;&lt;item&gt;3&lt;/item&gt;&lt;item&gt;4&lt;/item&gt;&lt;item&gt;5&lt;/item&gt;&lt;item&gt;6&lt;/item&gt;&lt;item&gt;7&lt;/item&gt;&lt;item&gt;8&lt;/item&gt;&lt;item&gt;9&lt;/item&gt;&lt;item&gt;11&lt;/item&gt;&lt;item&gt;12&lt;/item&gt;&lt;item&gt;13&lt;/item&gt;&lt;item&gt;14&lt;/item&gt;&lt;item&gt;19&lt;/item&gt;&lt;item&gt;21&lt;/item&gt;&lt;item&gt;22&lt;/item&gt;&lt;item&gt;23&lt;/item&gt;&lt;item&gt;24&lt;/item&gt;&lt;item&gt;25&lt;/item&gt;&lt;item&gt;26&lt;/item&gt;&lt;item&gt;29&lt;/item&gt;&lt;item&gt;31&lt;/item&gt;&lt;item&gt;32&lt;/item&gt;&lt;item&gt;34&lt;/item&gt;&lt;item&gt;35&lt;/item&gt;&lt;item&gt;36&lt;/item&gt;&lt;item&gt;38&lt;/item&gt;&lt;item&gt;39&lt;/item&gt;&lt;item&gt;40&lt;/item&gt;&lt;item&gt;41&lt;/item&gt;&lt;item&gt;42&lt;/item&gt;&lt;item&gt;43&lt;/item&gt;&lt;item&gt;47&lt;/item&gt;&lt;item&gt;48&lt;/item&gt;&lt;item&gt;49&lt;/item&gt;&lt;item&gt;51&lt;/item&gt;&lt;item&gt;52&lt;/item&gt;&lt;item&gt;53&lt;/item&gt;&lt;item&gt;54&lt;/item&gt;&lt;item&gt;55&lt;/item&gt;&lt;item&gt;56&lt;/item&gt;&lt;item&gt;57&lt;/item&gt;&lt;item&gt;58&lt;/item&gt;&lt;/record-ids&gt;&lt;/item&gt;&lt;/Libraries&gt;"/>
  </w:docVars>
  <w:rsids>
    <w:rsidRoot w:val="0059577E"/>
    <w:rsid w:val="00034C6B"/>
    <w:rsid w:val="000458EB"/>
    <w:rsid w:val="00054E16"/>
    <w:rsid w:val="000D4BAE"/>
    <w:rsid w:val="001326A3"/>
    <w:rsid w:val="001369DD"/>
    <w:rsid w:val="00160E13"/>
    <w:rsid w:val="001B1735"/>
    <w:rsid w:val="0020648F"/>
    <w:rsid w:val="00210A2B"/>
    <w:rsid w:val="0021256F"/>
    <w:rsid w:val="0021582C"/>
    <w:rsid w:val="00247E84"/>
    <w:rsid w:val="002B611E"/>
    <w:rsid w:val="002F49A5"/>
    <w:rsid w:val="00303816"/>
    <w:rsid w:val="00311265"/>
    <w:rsid w:val="003727DF"/>
    <w:rsid w:val="0039214D"/>
    <w:rsid w:val="003A01E1"/>
    <w:rsid w:val="0041662E"/>
    <w:rsid w:val="0041748A"/>
    <w:rsid w:val="004719FD"/>
    <w:rsid w:val="00481CD3"/>
    <w:rsid w:val="004A4148"/>
    <w:rsid w:val="004B4A53"/>
    <w:rsid w:val="004C53C8"/>
    <w:rsid w:val="004D7EF2"/>
    <w:rsid w:val="0053634A"/>
    <w:rsid w:val="00545C5F"/>
    <w:rsid w:val="00563B86"/>
    <w:rsid w:val="0059577E"/>
    <w:rsid w:val="005A03BC"/>
    <w:rsid w:val="00630C3C"/>
    <w:rsid w:val="00633245"/>
    <w:rsid w:val="00636EB9"/>
    <w:rsid w:val="00642E72"/>
    <w:rsid w:val="00714997"/>
    <w:rsid w:val="0071732C"/>
    <w:rsid w:val="00721AC5"/>
    <w:rsid w:val="00783E95"/>
    <w:rsid w:val="007A759D"/>
    <w:rsid w:val="0080438F"/>
    <w:rsid w:val="0080753C"/>
    <w:rsid w:val="0086141E"/>
    <w:rsid w:val="008651FA"/>
    <w:rsid w:val="00887456"/>
    <w:rsid w:val="008D0D97"/>
    <w:rsid w:val="009149D0"/>
    <w:rsid w:val="00923892"/>
    <w:rsid w:val="00924108"/>
    <w:rsid w:val="00990D51"/>
    <w:rsid w:val="009A5AF2"/>
    <w:rsid w:val="009B7082"/>
    <w:rsid w:val="009C1984"/>
    <w:rsid w:val="009D54B0"/>
    <w:rsid w:val="009F2A91"/>
    <w:rsid w:val="00A1771B"/>
    <w:rsid w:val="00A27A2D"/>
    <w:rsid w:val="00B45D7A"/>
    <w:rsid w:val="00B72262"/>
    <w:rsid w:val="00B84FBA"/>
    <w:rsid w:val="00BD7F40"/>
    <w:rsid w:val="00C20C92"/>
    <w:rsid w:val="00C53BE1"/>
    <w:rsid w:val="00C92BB6"/>
    <w:rsid w:val="00CD2855"/>
    <w:rsid w:val="00D5748D"/>
    <w:rsid w:val="00D87202"/>
    <w:rsid w:val="00D87A9B"/>
    <w:rsid w:val="00DA7924"/>
    <w:rsid w:val="00DD30B8"/>
    <w:rsid w:val="00DE4621"/>
    <w:rsid w:val="00DF3FDC"/>
    <w:rsid w:val="00E216E6"/>
    <w:rsid w:val="00E61929"/>
    <w:rsid w:val="00E82641"/>
    <w:rsid w:val="00EC277E"/>
    <w:rsid w:val="00ED23EC"/>
    <w:rsid w:val="00F22E7F"/>
    <w:rsid w:val="00F2609F"/>
    <w:rsid w:val="00F279AC"/>
    <w:rsid w:val="00F34AB4"/>
    <w:rsid w:val="00F64F7C"/>
    <w:rsid w:val="00F675BA"/>
    <w:rsid w:val="00F8673F"/>
    <w:rsid w:val="00F96F50"/>
    <w:rsid w:val="00FB0DF8"/>
    <w:rsid w:val="00FF07BE"/>
    <w:rsid w:val="00FF3EE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38822"/>
  <w15:chartTrackingRefBased/>
  <w15:docId w15:val="{AC39870C-891B-4E08-A15D-09BAC8AFE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77E"/>
    <w:pPr>
      <w:spacing w:after="0" w:line="276" w:lineRule="auto"/>
    </w:pPr>
    <w:rPr>
      <w:rFonts w:ascii="Arial" w:eastAsia="Arial" w:hAnsi="Arial" w:cs="Arial"/>
      <w:kern w:val="0"/>
      <w:lang w:val="en" w:bidi="hi-IN"/>
      <w14:ligatures w14:val="none"/>
    </w:rPr>
  </w:style>
  <w:style w:type="paragraph" w:styleId="Heading1">
    <w:name w:val="heading 1"/>
    <w:basedOn w:val="Normal"/>
    <w:next w:val="Normal"/>
    <w:link w:val="Heading1Char"/>
    <w:uiPriority w:val="9"/>
    <w:qFormat/>
    <w:rsid w:val="005957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57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57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57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57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577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77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77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77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7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57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57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57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57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57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7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7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77E"/>
    <w:rPr>
      <w:rFonts w:eastAsiaTheme="majorEastAsia" w:cstheme="majorBidi"/>
      <w:color w:val="272727" w:themeColor="text1" w:themeTint="D8"/>
    </w:rPr>
  </w:style>
  <w:style w:type="paragraph" w:styleId="Title">
    <w:name w:val="Title"/>
    <w:basedOn w:val="Normal"/>
    <w:next w:val="Normal"/>
    <w:link w:val="TitleChar"/>
    <w:uiPriority w:val="10"/>
    <w:qFormat/>
    <w:rsid w:val="005957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7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7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7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77E"/>
    <w:pPr>
      <w:spacing w:before="160"/>
      <w:jc w:val="center"/>
    </w:pPr>
    <w:rPr>
      <w:i/>
      <w:iCs/>
      <w:color w:val="404040" w:themeColor="text1" w:themeTint="BF"/>
    </w:rPr>
  </w:style>
  <w:style w:type="character" w:customStyle="1" w:styleId="QuoteChar">
    <w:name w:val="Quote Char"/>
    <w:basedOn w:val="DefaultParagraphFont"/>
    <w:link w:val="Quote"/>
    <w:uiPriority w:val="29"/>
    <w:rsid w:val="0059577E"/>
    <w:rPr>
      <w:i/>
      <w:iCs/>
      <w:color w:val="404040" w:themeColor="text1" w:themeTint="BF"/>
    </w:rPr>
  </w:style>
  <w:style w:type="paragraph" w:styleId="ListParagraph">
    <w:name w:val="List Paragraph"/>
    <w:basedOn w:val="Normal"/>
    <w:link w:val="ListParagraphChar"/>
    <w:uiPriority w:val="34"/>
    <w:qFormat/>
    <w:rsid w:val="0059577E"/>
    <w:pPr>
      <w:ind w:left="720"/>
      <w:contextualSpacing/>
    </w:pPr>
  </w:style>
  <w:style w:type="character" w:styleId="IntenseEmphasis">
    <w:name w:val="Intense Emphasis"/>
    <w:basedOn w:val="DefaultParagraphFont"/>
    <w:uiPriority w:val="21"/>
    <w:qFormat/>
    <w:rsid w:val="0059577E"/>
    <w:rPr>
      <w:i/>
      <w:iCs/>
      <w:color w:val="0F4761" w:themeColor="accent1" w:themeShade="BF"/>
    </w:rPr>
  </w:style>
  <w:style w:type="paragraph" w:styleId="IntenseQuote">
    <w:name w:val="Intense Quote"/>
    <w:basedOn w:val="Normal"/>
    <w:next w:val="Normal"/>
    <w:link w:val="IntenseQuoteChar"/>
    <w:uiPriority w:val="30"/>
    <w:qFormat/>
    <w:rsid w:val="005957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577E"/>
    <w:rPr>
      <w:i/>
      <w:iCs/>
      <w:color w:val="0F4761" w:themeColor="accent1" w:themeShade="BF"/>
    </w:rPr>
  </w:style>
  <w:style w:type="character" w:styleId="IntenseReference">
    <w:name w:val="Intense Reference"/>
    <w:basedOn w:val="DefaultParagraphFont"/>
    <w:uiPriority w:val="32"/>
    <w:qFormat/>
    <w:rsid w:val="0059577E"/>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9A5AF2"/>
    <w:pPr>
      <w:jc w:val="center"/>
    </w:pPr>
    <w:rPr>
      <w:noProof/>
      <w:lang w:val="en-US"/>
    </w:rPr>
  </w:style>
  <w:style w:type="character" w:customStyle="1" w:styleId="ListParagraphChar">
    <w:name w:val="List Paragraph Char"/>
    <w:basedOn w:val="DefaultParagraphFont"/>
    <w:link w:val="ListParagraph"/>
    <w:uiPriority w:val="34"/>
    <w:rsid w:val="009A5AF2"/>
    <w:rPr>
      <w:rFonts w:ascii="Arial" w:eastAsia="Arial" w:hAnsi="Arial" w:cs="Arial"/>
      <w:kern w:val="0"/>
      <w:lang w:val="en" w:bidi="hi-IN"/>
      <w14:ligatures w14:val="none"/>
    </w:rPr>
  </w:style>
  <w:style w:type="character" w:customStyle="1" w:styleId="EndNoteBibliographyTitleChar">
    <w:name w:val="EndNote Bibliography Title Char"/>
    <w:basedOn w:val="ListParagraphChar"/>
    <w:link w:val="EndNoteBibliographyTitle"/>
    <w:rsid w:val="009A5AF2"/>
    <w:rPr>
      <w:rFonts w:ascii="Arial" w:eastAsia="Arial" w:hAnsi="Arial" w:cs="Arial"/>
      <w:noProof/>
      <w:kern w:val="0"/>
      <w:lang w:val="en" w:bidi="hi-IN"/>
      <w14:ligatures w14:val="none"/>
    </w:rPr>
  </w:style>
  <w:style w:type="paragraph" w:customStyle="1" w:styleId="EndNoteBibliography">
    <w:name w:val="EndNote Bibliography"/>
    <w:basedOn w:val="Normal"/>
    <w:link w:val="EndNoteBibliographyChar"/>
    <w:rsid w:val="009A5AF2"/>
    <w:pPr>
      <w:numPr>
        <w:numId w:val="31"/>
      </w:numPr>
      <w:spacing w:line="240" w:lineRule="auto"/>
    </w:pPr>
    <w:rPr>
      <w:noProof/>
      <w:lang w:val="en-US"/>
    </w:rPr>
  </w:style>
  <w:style w:type="character" w:customStyle="1" w:styleId="EndNoteBibliographyChar">
    <w:name w:val="EndNote Bibliography Char"/>
    <w:basedOn w:val="ListParagraphChar"/>
    <w:link w:val="EndNoteBibliography"/>
    <w:rsid w:val="009A5AF2"/>
    <w:rPr>
      <w:rFonts w:ascii="Arial" w:eastAsia="Arial" w:hAnsi="Arial" w:cs="Arial"/>
      <w:noProof/>
      <w:kern w:val="0"/>
      <w:lang w:val="e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1892471">
      <w:bodyDiv w:val="1"/>
      <w:marLeft w:val="0"/>
      <w:marRight w:val="0"/>
      <w:marTop w:val="0"/>
      <w:marBottom w:val="0"/>
      <w:divBdr>
        <w:top w:val="none" w:sz="0" w:space="0" w:color="auto"/>
        <w:left w:val="none" w:sz="0" w:space="0" w:color="auto"/>
        <w:bottom w:val="none" w:sz="0" w:space="0" w:color="auto"/>
        <w:right w:val="none" w:sz="0" w:space="0" w:color="auto"/>
      </w:divBdr>
    </w:div>
    <w:div w:id="242758287">
      <w:bodyDiv w:val="1"/>
      <w:marLeft w:val="0"/>
      <w:marRight w:val="0"/>
      <w:marTop w:val="0"/>
      <w:marBottom w:val="0"/>
      <w:divBdr>
        <w:top w:val="none" w:sz="0" w:space="0" w:color="auto"/>
        <w:left w:val="none" w:sz="0" w:space="0" w:color="auto"/>
        <w:bottom w:val="none" w:sz="0" w:space="0" w:color="auto"/>
        <w:right w:val="none" w:sz="0" w:space="0" w:color="auto"/>
      </w:divBdr>
    </w:div>
    <w:div w:id="259262012">
      <w:bodyDiv w:val="1"/>
      <w:marLeft w:val="0"/>
      <w:marRight w:val="0"/>
      <w:marTop w:val="0"/>
      <w:marBottom w:val="0"/>
      <w:divBdr>
        <w:top w:val="none" w:sz="0" w:space="0" w:color="auto"/>
        <w:left w:val="none" w:sz="0" w:space="0" w:color="auto"/>
        <w:bottom w:val="none" w:sz="0" w:space="0" w:color="auto"/>
        <w:right w:val="none" w:sz="0" w:space="0" w:color="auto"/>
      </w:divBdr>
    </w:div>
    <w:div w:id="266621270">
      <w:bodyDiv w:val="1"/>
      <w:marLeft w:val="0"/>
      <w:marRight w:val="0"/>
      <w:marTop w:val="0"/>
      <w:marBottom w:val="0"/>
      <w:divBdr>
        <w:top w:val="none" w:sz="0" w:space="0" w:color="auto"/>
        <w:left w:val="none" w:sz="0" w:space="0" w:color="auto"/>
        <w:bottom w:val="none" w:sz="0" w:space="0" w:color="auto"/>
        <w:right w:val="none" w:sz="0" w:space="0" w:color="auto"/>
      </w:divBdr>
    </w:div>
    <w:div w:id="360591589">
      <w:bodyDiv w:val="1"/>
      <w:marLeft w:val="0"/>
      <w:marRight w:val="0"/>
      <w:marTop w:val="0"/>
      <w:marBottom w:val="0"/>
      <w:divBdr>
        <w:top w:val="none" w:sz="0" w:space="0" w:color="auto"/>
        <w:left w:val="none" w:sz="0" w:space="0" w:color="auto"/>
        <w:bottom w:val="none" w:sz="0" w:space="0" w:color="auto"/>
        <w:right w:val="none" w:sz="0" w:space="0" w:color="auto"/>
      </w:divBdr>
    </w:div>
    <w:div w:id="368798151">
      <w:bodyDiv w:val="1"/>
      <w:marLeft w:val="0"/>
      <w:marRight w:val="0"/>
      <w:marTop w:val="0"/>
      <w:marBottom w:val="0"/>
      <w:divBdr>
        <w:top w:val="none" w:sz="0" w:space="0" w:color="auto"/>
        <w:left w:val="none" w:sz="0" w:space="0" w:color="auto"/>
        <w:bottom w:val="none" w:sz="0" w:space="0" w:color="auto"/>
        <w:right w:val="none" w:sz="0" w:space="0" w:color="auto"/>
      </w:divBdr>
    </w:div>
    <w:div w:id="375784044">
      <w:bodyDiv w:val="1"/>
      <w:marLeft w:val="0"/>
      <w:marRight w:val="0"/>
      <w:marTop w:val="0"/>
      <w:marBottom w:val="0"/>
      <w:divBdr>
        <w:top w:val="none" w:sz="0" w:space="0" w:color="auto"/>
        <w:left w:val="none" w:sz="0" w:space="0" w:color="auto"/>
        <w:bottom w:val="none" w:sz="0" w:space="0" w:color="auto"/>
        <w:right w:val="none" w:sz="0" w:space="0" w:color="auto"/>
      </w:divBdr>
    </w:div>
    <w:div w:id="384835994">
      <w:bodyDiv w:val="1"/>
      <w:marLeft w:val="0"/>
      <w:marRight w:val="0"/>
      <w:marTop w:val="0"/>
      <w:marBottom w:val="0"/>
      <w:divBdr>
        <w:top w:val="none" w:sz="0" w:space="0" w:color="auto"/>
        <w:left w:val="none" w:sz="0" w:space="0" w:color="auto"/>
        <w:bottom w:val="none" w:sz="0" w:space="0" w:color="auto"/>
        <w:right w:val="none" w:sz="0" w:space="0" w:color="auto"/>
      </w:divBdr>
    </w:div>
    <w:div w:id="464466511">
      <w:bodyDiv w:val="1"/>
      <w:marLeft w:val="0"/>
      <w:marRight w:val="0"/>
      <w:marTop w:val="0"/>
      <w:marBottom w:val="0"/>
      <w:divBdr>
        <w:top w:val="none" w:sz="0" w:space="0" w:color="auto"/>
        <w:left w:val="none" w:sz="0" w:space="0" w:color="auto"/>
        <w:bottom w:val="none" w:sz="0" w:space="0" w:color="auto"/>
        <w:right w:val="none" w:sz="0" w:space="0" w:color="auto"/>
      </w:divBdr>
    </w:div>
    <w:div w:id="468674864">
      <w:bodyDiv w:val="1"/>
      <w:marLeft w:val="0"/>
      <w:marRight w:val="0"/>
      <w:marTop w:val="0"/>
      <w:marBottom w:val="0"/>
      <w:divBdr>
        <w:top w:val="none" w:sz="0" w:space="0" w:color="auto"/>
        <w:left w:val="none" w:sz="0" w:space="0" w:color="auto"/>
        <w:bottom w:val="none" w:sz="0" w:space="0" w:color="auto"/>
        <w:right w:val="none" w:sz="0" w:space="0" w:color="auto"/>
      </w:divBdr>
    </w:div>
    <w:div w:id="589849743">
      <w:bodyDiv w:val="1"/>
      <w:marLeft w:val="0"/>
      <w:marRight w:val="0"/>
      <w:marTop w:val="0"/>
      <w:marBottom w:val="0"/>
      <w:divBdr>
        <w:top w:val="none" w:sz="0" w:space="0" w:color="auto"/>
        <w:left w:val="none" w:sz="0" w:space="0" w:color="auto"/>
        <w:bottom w:val="none" w:sz="0" w:space="0" w:color="auto"/>
        <w:right w:val="none" w:sz="0" w:space="0" w:color="auto"/>
      </w:divBdr>
    </w:div>
    <w:div w:id="823394606">
      <w:bodyDiv w:val="1"/>
      <w:marLeft w:val="0"/>
      <w:marRight w:val="0"/>
      <w:marTop w:val="0"/>
      <w:marBottom w:val="0"/>
      <w:divBdr>
        <w:top w:val="none" w:sz="0" w:space="0" w:color="auto"/>
        <w:left w:val="none" w:sz="0" w:space="0" w:color="auto"/>
        <w:bottom w:val="none" w:sz="0" w:space="0" w:color="auto"/>
        <w:right w:val="none" w:sz="0" w:space="0" w:color="auto"/>
      </w:divBdr>
    </w:div>
    <w:div w:id="837308425">
      <w:bodyDiv w:val="1"/>
      <w:marLeft w:val="0"/>
      <w:marRight w:val="0"/>
      <w:marTop w:val="0"/>
      <w:marBottom w:val="0"/>
      <w:divBdr>
        <w:top w:val="none" w:sz="0" w:space="0" w:color="auto"/>
        <w:left w:val="none" w:sz="0" w:space="0" w:color="auto"/>
        <w:bottom w:val="none" w:sz="0" w:space="0" w:color="auto"/>
        <w:right w:val="none" w:sz="0" w:space="0" w:color="auto"/>
      </w:divBdr>
    </w:div>
    <w:div w:id="999041625">
      <w:bodyDiv w:val="1"/>
      <w:marLeft w:val="0"/>
      <w:marRight w:val="0"/>
      <w:marTop w:val="0"/>
      <w:marBottom w:val="0"/>
      <w:divBdr>
        <w:top w:val="none" w:sz="0" w:space="0" w:color="auto"/>
        <w:left w:val="none" w:sz="0" w:space="0" w:color="auto"/>
        <w:bottom w:val="none" w:sz="0" w:space="0" w:color="auto"/>
        <w:right w:val="none" w:sz="0" w:space="0" w:color="auto"/>
      </w:divBdr>
      <w:divsChild>
        <w:div w:id="304355809">
          <w:marLeft w:val="0"/>
          <w:marRight w:val="0"/>
          <w:marTop w:val="0"/>
          <w:marBottom w:val="0"/>
          <w:divBdr>
            <w:top w:val="single" w:sz="2" w:space="0" w:color="E5E7EB"/>
            <w:left w:val="single" w:sz="2" w:space="0" w:color="E5E7EB"/>
            <w:bottom w:val="single" w:sz="2" w:space="0" w:color="E5E7EB"/>
            <w:right w:val="single" w:sz="2" w:space="0" w:color="E5E7EB"/>
          </w:divBdr>
          <w:divsChild>
            <w:div w:id="1514801459">
              <w:marLeft w:val="0"/>
              <w:marRight w:val="0"/>
              <w:marTop w:val="0"/>
              <w:marBottom w:val="0"/>
              <w:divBdr>
                <w:top w:val="single" w:sz="12" w:space="0" w:color="E5E7EB"/>
                <w:left w:val="single" w:sz="12" w:space="0" w:color="E5E7EB"/>
                <w:bottom w:val="single" w:sz="12" w:space="0" w:color="E5E7EB"/>
                <w:right w:val="single" w:sz="12" w:space="0" w:color="E5E7EB"/>
              </w:divBdr>
            </w:div>
            <w:div w:id="1174341516">
              <w:marLeft w:val="0"/>
              <w:marRight w:val="0"/>
              <w:marTop w:val="0"/>
              <w:marBottom w:val="0"/>
              <w:divBdr>
                <w:top w:val="single" w:sz="2" w:space="0" w:color="E5E7EB"/>
                <w:left w:val="single" w:sz="2" w:space="0" w:color="E5E7EB"/>
                <w:bottom w:val="single" w:sz="2" w:space="0" w:color="E5E7EB"/>
                <w:right w:val="single" w:sz="2" w:space="0" w:color="E5E7EB"/>
              </w:divBdr>
              <w:divsChild>
                <w:div w:id="18439325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15627787">
          <w:marLeft w:val="0"/>
          <w:marRight w:val="0"/>
          <w:marTop w:val="0"/>
          <w:marBottom w:val="0"/>
          <w:divBdr>
            <w:top w:val="single" w:sz="2" w:space="0" w:color="E5E7EB"/>
            <w:left w:val="single" w:sz="2" w:space="0" w:color="E5E7EB"/>
            <w:bottom w:val="single" w:sz="2" w:space="0" w:color="E5E7EB"/>
            <w:right w:val="single" w:sz="2" w:space="0" w:color="E5E7EB"/>
          </w:divBdr>
          <w:divsChild>
            <w:div w:id="1741562907">
              <w:marLeft w:val="0"/>
              <w:marRight w:val="0"/>
              <w:marTop w:val="0"/>
              <w:marBottom w:val="0"/>
              <w:divBdr>
                <w:top w:val="single" w:sz="12" w:space="0" w:color="E5E7EB"/>
                <w:left w:val="single" w:sz="12" w:space="0" w:color="E5E7EB"/>
                <w:bottom w:val="single" w:sz="12" w:space="0" w:color="E5E7EB"/>
                <w:right w:val="single" w:sz="12" w:space="0" w:color="E5E7EB"/>
              </w:divBdr>
            </w:div>
          </w:divsChild>
        </w:div>
      </w:divsChild>
    </w:div>
    <w:div w:id="1092320279">
      <w:bodyDiv w:val="1"/>
      <w:marLeft w:val="0"/>
      <w:marRight w:val="0"/>
      <w:marTop w:val="0"/>
      <w:marBottom w:val="0"/>
      <w:divBdr>
        <w:top w:val="none" w:sz="0" w:space="0" w:color="auto"/>
        <w:left w:val="none" w:sz="0" w:space="0" w:color="auto"/>
        <w:bottom w:val="none" w:sz="0" w:space="0" w:color="auto"/>
        <w:right w:val="none" w:sz="0" w:space="0" w:color="auto"/>
      </w:divBdr>
    </w:div>
    <w:div w:id="1103838138">
      <w:bodyDiv w:val="1"/>
      <w:marLeft w:val="0"/>
      <w:marRight w:val="0"/>
      <w:marTop w:val="0"/>
      <w:marBottom w:val="0"/>
      <w:divBdr>
        <w:top w:val="none" w:sz="0" w:space="0" w:color="auto"/>
        <w:left w:val="none" w:sz="0" w:space="0" w:color="auto"/>
        <w:bottom w:val="none" w:sz="0" w:space="0" w:color="auto"/>
        <w:right w:val="none" w:sz="0" w:space="0" w:color="auto"/>
      </w:divBdr>
    </w:div>
    <w:div w:id="1106971688">
      <w:bodyDiv w:val="1"/>
      <w:marLeft w:val="0"/>
      <w:marRight w:val="0"/>
      <w:marTop w:val="0"/>
      <w:marBottom w:val="0"/>
      <w:divBdr>
        <w:top w:val="none" w:sz="0" w:space="0" w:color="auto"/>
        <w:left w:val="none" w:sz="0" w:space="0" w:color="auto"/>
        <w:bottom w:val="none" w:sz="0" w:space="0" w:color="auto"/>
        <w:right w:val="none" w:sz="0" w:space="0" w:color="auto"/>
      </w:divBdr>
    </w:div>
    <w:div w:id="1181354033">
      <w:bodyDiv w:val="1"/>
      <w:marLeft w:val="0"/>
      <w:marRight w:val="0"/>
      <w:marTop w:val="0"/>
      <w:marBottom w:val="0"/>
      <w:divBdr>
        <w:top w:val="none" w:sz="0" w:space="0" w:color="auto"/>
        <w:left w:val="none" w:sz="0" w:space="0" w:color="auto"/>
        <w:bottom w:val="none" w:sz="0" w:space="0" w:color="auto"/>
        <w:right w:val="none" w:sz="0" w:space="0" w:color="auto"/>
      </w:divBdr>
    </w:div>
    <w:div w:id="1186288143">
      <w:bodyDiv w:val="1"/>
      <w:marLeft w:val="0"/>
      <w:marRight w:val="0"/>
      <w:marTop w:val="0"/>
      <w:marBottom w:val="0"/>
      <w:divBdr>
        <w:top w:val="none" w:sz="0" w:space="0" w:color="auto"/>
        <w:left w:val="none" w:sz="0" w:space="0" w:color="auto"/>
        <w:bottom w:val="none" w:sz="0" w:space="0" w:color="auto"/>
        <w:right w:val="none" w:sz="0" w:space="0" w:color="auto"/>
      </w:divBdr>
    </w:div>
    <w:div w:id="1191338461">
      <w:bodyDiv w:val="1"/>
      <w:marLeft w:val="0"/>
      <w:marRight w:val="0"/>
      <w:marTop w:val="0"/>
      <w:marBottom w:val="0"/>
      <w:divBdr>
        <w:top w:val="none" w:sz="0" w:space="0" w:color="auto"/>
        <w:left w:val="none" w:sz="0" w:space="0" w:color="auto"/>
        <w:bottom w:val="none" w:sz="0" w:space="0" w:color="auto"/>
        <w:right w:val="none" w:sz="0" w:space="0" w:color="auto"/>
      </w:divBdr>
      <w:divsChild>
        <w:div w:id="1032223195">
          <w:marLeft w:val="0"/>
          <w:marRight w:val="0"/>
          <w:marTop w:val="0"/>
          <w:marBottom w:val="0"/>
          <w:divBdr>
            <w:top w:val="single" w:sz="2" w:space="0" w:color="E5E7EB"/>
            <w:left w:val="single" w:sz="2" w:space="0" w:color="E5E7EB"/>
            <w:bottom w:val="single" w:sz="2" w:space="0" w:color="E5E7EB"/>
            <w:right w:val="single" w:sz="2" w:space="0" w:color="E5E7EB"/>
          </w:divBdr>
          <w:divsChild>
            <w:div w:id="1180587783">
              <w:marLeft w:val="0"/>
              <w:marRight w:val="0"/>
              <w:marTop w:val="0"/>
              <w:marBottom w:val="0"/>
              <w:divBdr>
                <w:top w:val="single" w:sz="12" w:space="0" w:color="E5E7EB"/>
                <w:left w:val="single" w:sz="12" w:space="0" w:color="E5E7EB"/>
                <w:bottom w:val="single" w:sz="12" w:space="0" w:color="E5E7EB"/>
                <w:right w:val="single" w:sz="12" w:space="0" w:color="E5E7EB"/>
              </w:divBdr>
            </w:div>
            <w:div w:id="1512913979">
              <w:marLeft w:val="0"/>
              <w:marRight w:val="0"/>
              <w:marTop w:val="0"/>
              <w:marBottom w:val="0"/>
              <w:divBdr>
                <w:top w:val="single" w:sz="2" w:space="0" w:color="E5E7EB"/>
                <w:left w:val="single" w:sz="2" w:space="0" w:color="E5E7EB"/>
                <w:bottom w:val="single" w:sz="2" w:space="0" w:color="E5E7EB"/>
                <w:right w:val="single" w:sz="2" w:space="0" w:color="E5E7EB"/>
              </w:divBdr>
              <w:divsChild>
                <w:div w:id="11645876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48553432">
          <w:marLeft w:val="0"/>
          <w:marRight w:val="0"/>
          <w:marTop w:val="0"/>
          <w:marBottom w:val="0"/>
          <w:divBdr>
            <w:top w:val="single" w:sz="2" w:space="0" w:color="E5E7EB"/>
            <w:left w:val="single" w:sz="2" w:space="0" w:color="E5E7EB"/>
            <w:bottom w:val="single" w:sz="2" w:space="0" w:color="E5E7EB"/>
            <w:right w:val="single" w:sz="2" w:space="0" w:color="E5E7EB"/>
          </w:divBdr>
          <w:divsChild>
            <w:div w:id="525141070">
              <w:marLeft w:val="0"/>
              <w:marRight w:val="0"/>
              <w:marTop w:val="0"/>
              <w:marBottom w:val="0"/>
              <w:divBdr>
                <w:top w:val="single" w:sz="12" w:space="0" w:color="E5E7EB"/>
                <w:left w:val="single" w:sz="12" w:space="0" w:color="E5E7EB"/>
                <w:bottom w:val="single" w:sz="12" w:space="0" w:color="E5E7EB"/>
                <w:right w:val="single" w:sz="12" w:space="0" w:color="E5E7EB"/>
              </w:divBdr>
            </w:div>
          </w:divsChild>
        </w:div>
      </w:divsChild>
    </w:div>
    <w:div w:id="1234969310">
      <w:bodyDiv w:val="1"/>
      <w:marLeft w:val="0"/>
      <w:marRight w:val="0"/>
      <w:marTop w:val="0"/>
      <w:marBottom w:val="0"/>
      <w:divBdr>
        <w:top w:val="none" w:sz="0" w:space="0" w:color="auto"/>
        <w:left w:val="none" w:sz="0" w:space="0" w:color="auto"/>
        <w:bottom w:val="none" w:sz="0" w:space="0" w:color="auto"/>
        <w:right w:val="none" w:sz="0" w:space="0" w:color="auto"/>
      </w:divBdr>
      <w:divsChild>
        <w:div w:id="1143884642">
          <w:marLeft w:val="0"/>
          <w:marRight w:val="0"/>
          <w:marTop w:val="0"/>
          <w:marBottom w:val="0"/>
          <w:divBdr>
            <w:top w:val="single" w:sz="2" w:space="0" w:color="E5E7EB"/>
            <w:left w:val="single" w:sz="2" w:space="0" w:color="E5E7EB"/>
            <w:bottom w:val="single" w:sz="2" w:space="0" w:color="E5E7EB"/>
            <w:right w:val="single" w:sz="2" w:space="0" w:color="E5E7EB"/>
          </w:divBdr>
          <w:divsChild>
            <w:div w:id="1962108086">
              <w:marLeft w:val="0"/>
              <w:marRight w:val="0"/>
              <w:marTop w:val="0"/>
              <w:marBottom w:val="0"/>
              <w:divBdr>
                <w:top w:val="single" w:sz="12" w:space="0" w:color="E5E7EB"/>
                <w:left w:val="single" w:sz="12" w:space="0" w:color="E5E7EB"/>
                <w:bottom w:val="single" w:sz="12" w:space="0" w:color="E5E7EB"/>
                <w:right w:val="single" w:sz="12" w:space="0" w:color="E5E7EB"/>
              </w:divBdr>
            </w:div>
            <w:div w:id="1473330132">
              <w:marLeft w:val="0"/>
              <w:marRight w:val="0"/>
              <w:marTop w:val="0"/>
              <w:marBottom w:val="0"/>
              <w:divBdr>
                <w:top w:val="single" w:sz="2" w:space="0" w:color="E5E7EB"/>
                <w:left w:val="single" w:sz="2" w:space="0" w:color="E5E7EB"/>
                <w:bottom w:val="single" w:sz="2" w:space="0" w:color="E5E7EB"/>
                <w:right w:val="single" w:sz="2" w:space="0" w:color="E5E7EB"/>
              </w:divBdr>
              <w:divsChild>
                <w:div w:id="10321507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44872687">
          <w:marLeft w:val="0"/>
          <w:marRight w:val="0"/>
          <w:marTop w:val="0"/>
          <w:marBottom w:val="0"/>
          <w:divBdr>
            <w:top w:val="single" w:sz="2" w:space="0" w:color="E5E7EB"/>
            <w:left w:val="single" w:sz="2" w:space="0" w:color="E5E7EB"/>
            <w:bottom w:val="single" w:sz="2" w:space="0" w:color="E5E7EB"/>
            <w:right w:val="single" w:sz="2" w:space="0" w:color="E5E7EB"/>
          </w:divBdr>
          <w:divsChild>
            <w:div w:id="1478762083">
              <w:marLeft w:val="0"/>
              <w:marRight w:val="0"/>
              <w:marTop w:val="0"/>
              <w:marBottom w:val="0"/>
              <w:divBdr>
                <w:top w:val="single" w:sz="12" w:space="0" w:color="E5E7EB"/>
                <w:left w:val="single" w:sz="12" w:space="0" w:color="E5E7EB"/>
                <w:bottom w:val="single" w:sz="12" w:space="0" w:color="E5E7EB"/>
                <w:right w:val="single" w:sz="12" w:space="0" w:color="E5E7EB"/>
              </w:divBdr>
            </w:div>
          </w:divsChild>
        </w:div>
      </w:divsChild>
    </w:div>
    <w:div w:id="1237589224">
      <w:bodyDiv w:val="1"/>
      <w:marLeft w:val="0"/>
      <w:marRight w:val="0"/>
      <w:marTop w:val="0"/>
      <w:marBottom w:val="0"/>
      <w:divBdr>
        <w:top w:val="none" w:sz="0" w:space="0" w:color="auto"/>
        <w:left w:val="none" w:sz="0" w:space="0" w:color="auto"/>
        <w:bottom w:val="none" w:sz="0" w:space="0" w:color="auto"/>
        <w:right w:val="none" w:sz="0" w:space="0" w:color="auto"/>
      </w:divBdr>
    </w:div>
    <w:div w:id="1317757833">
      <w:bodyDiv w:val="1"/>
      <w:marLeft w:val="0"/>
      <w:marRight w:val="0"/>
      <w:marTop w:val="0"/>
      <w:marBottom w:val="0"/>
      <w:divBdr>
        <w:top w:val="none" w:sz="0" w:space="0" w:color="auto"/>
        <w:left w:val="none" w:sz="0" w:space="0" w:color="auto"/>
        <w:bottom w:val="none" w:sz="0" w:space="0" w:color="auto"/>
        <w:right w:val="none" w:sz="0" w:space="0" w:color="auto"/>
      </w:divBdr>
    </w:div>
    <w:div w:id="1354575653">
      <w:bodyDiv w:val="1"/>
      <w:marLeft w:val="0"/>
      <w:marRight w:val="0"/>
      <w:marTop w:val="0"/>
      <w:marBottom w:val="0"/>
      <w:divBdr>
        <w:top w:val="none" w:sz="0" w:space="0" w:color="auto"/>
        <w:left w:val="none" w:sz="0" w:space="0" w:color="auto"/>
        <w:bottom w:val="none" w:sz="0" w:space="0" w:color="auto"/>
        <w:right w:val="none" w:sz="0" w:space="0" w:color="auto"/>
      </w:divBdr>
      <w:divsChild>
        <w:div w:id="709186963">
          <w:marLeft w:val="0"/>
          <w:marRight w:val="0"/>
          <w:marTop w:val="0"/>
          <w:marBottom w:val="0"/>
          <w:divBdr>
            <w:top w:val="single" w:sz="2" w:space="0" w:color="E5E7EB"/>
            <w:left w:val="single" w:sz="2" w:space="0" w:color="E5E7EB"/>
            <w:bottom w:val="single" w:sz="2" w:space="0" w:color="E5E7EB"/>
            <w:right w:val="single" w:sz="2" w:space="0" w:color="E5E7EB"/>
          </w:divBdr>
          <w:divsChild>
            <w:div w:id="372660404">
              <w:marLeft w:val="0"/>
              <w:marRight w:val="0"/>
              <w:marTop w:val="0"/>
              <w:marBottom w:val="0"/>
              <w:divBdr>
                <w:top w:val="single" w:sz="12" w:space="0" w:color="E5E7EB"/>
                <w:left w:val="single" w:sz="12" w:space="0" w:color="E5E7EB"/>
                <w:bottom w:val="single" w:sz="12" w:space="0" w:color="E5E7EB"/>
                <w:right w:val="single" w:sz="12" w:space="0" w:color="E5E7EB"/>
              </w:divBdr>
            </w:div>
            <w:div w:id="1071150539">
              <w:marLeft w:val="0"/>
              <w:marRight w:val="0"/>
              <w:marTop w:val="0"/>
              <w:marBottom w:val="0"/>
              <w:divBdr>
                <w:top w:val="single" w:sz="2" w:space="0" w:color="E5E7EB"/>
                <w:left w:val="single" w:sz="2" w:space="0" w:color="E5E7EB"/>
                <w:bottom w:val="single" w:sz="2" w:space="0" w:color="E5E7EB"/>
                <w:right w:val="single" w:sz="2" w:space="0" w:color="E5E7EB"/>
              </w:divBdr>
              <w:divsChild>
                <w:div w:id="2851575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12101006">
          <w:marLeft w:val="0"/>
          <w:marRight w:val="0"/>
          <w:marTop w:val="0"/>
          <w:marBottom w:val="0"/>
          <w:divBdr>
            <w:top w:val="single" w:sz="2" w:space="0" w:color="E5E7EB"/>
            <w:left w:val="single" w:sz="2" w:space="0" w:color="E5E7EB"/>
            <w:bottom w:val="single" w:sz="2" w:space="0" w:color="E5E7EB"/>
            <w:right w:val="single" w:sz="2" w:space="0" w:color="E5E7EB"/>
          </w:divBdr>
          <w:divsChild>
            <w:div w:id="625282748">
              <w:marLeft w:val="0"/>
              <w:marRight w:val="0"/>
              <w:marTop w:val="0"/>
              <w:marBottom w:val="0"/>
              <w:divBdr>
                <w:top w:val="single" w:sz="12" w:space="0" w:color="E5E7EB"/>
                <w:left w:val="single" w:sz="12" w:space="0" w:color="E5E7EB"/>
                <w:bottom w:val="single" w:sz="12" w:space="0" w:color="E5E7EB"/>
                <w:right w:val="single" w:sz="12" w:space="0" w:color="E5E7EB"/>
              </w:divBdr>
            </w:div>
          </w:divsChild>
        </w:div>
      </w:divsChild>
    </w:div>
    <w:div w:id="1365014400">
      <w:bodyDiv w:val="1"/>
      <w:marLeft w:val="0"/>
      <w:marRight w:val="0"/>
      <w:marTop w:val="0"/>
      <w:marBottom w:val="0"/>
      <w:divBdr>
        <w:top w:val="none" w:sz="0" w:space="0" w:color="auto"/>
        <w:left w:val="none" w:sz="0" w:space="0" w:color="auto"/>
        <w:bottom w:val="none" w:sz="0" w:space="0" w:color="auto"/>
        <w:right w:val="none" w:sz="0" w:space="0" w:color="auto"/>
      </w:divBdr>
    </w:div>
    <w:div w:id="1368600990">
      <w:bodyDiv w:val="1"/>
      <w:marLeft w:val="0"/>
      <w:marRight w:val="0"/>
      <w:marTop w:val="0"/>
      <w:marBottom w:val="0"/>
      <w:divBdr>
        <w:top w:val="none" w:sz="0" w:space="0" w:color="auto"/>
        <w:left w:val="none" w:sz="0" w:space="0" w:color="auto"/>
        <w:bottom w:val="none" w:sz="0" w:space="0" w:color="auto"/>
        <w:right w:val="none" w:sz="0" w:space="0" w:color="auto"/>
      </w:divBdr>
    </w:div>
    <w:div w:id="1370184374">
      <w:bodyDiv w:val="1"/>
      <w:marLeft w:val="0"/>
      <w:marRight w:val="0"/>
      <w:marTop w:val="0"/>
      <w:marBottom w:val="0"/>
      <w:divBdr>
        <w:top w:val="none" w:sz="0" w:space="0" w:color="auto"/>
        <w:left w:val="none" w:sz="0" w:space="0" w:color="auto"/>
        <w:bottom w:val="none" w:sz="0" w:space="0" w:color="auto"/>
        <w:right w:val="none" w:sz="0" w:space="0" w:color="auto"/>
      </w:divBdr>
    </w:div>
    <w:div w:id="1372538042">
      <w:bodyDiv w:val="1"/>
      <w:marLeft w:val="0"/>
      <w:marRight w:val="0"/>
      <w:marTop w:val="0"/>
      <w:marBottom w:val="0"/>
      <w:divBdr>
        <w:top w:val="none" w:sz="0" w:space="0" w:color="auto"/>
        <w:left w:val="none" w:sz="0" w:space="0" w:color="auto"/>
        <w:bottom w:val="none" w:sz="0" w:space="0" w:color="auto"/>
        <w:right w:val="none" w:sz="0" w:space="0" w:color="auto"/>
      </w:divBdr>
    </w:div>
    <w:div w:id="1520269790">
      <w:bodyDiv w:val="1"/>
      <w:marLeft w:val="0"/>
      <w:marRight w:val="0"/>
      <w:marTop w:val="0"/>
      <w:marBottom w:val="0"/>
      <w:divBdr>
        <w:top w:val="none" w:sz="0" w:space="0" w:color="auto"/>
        <w:left w:val="none" w:sz="0" w:space="0" w:color="auto"/>
        <w:bottom w:val="none" w:sz="0" w:space="0" w:color="auto"/>
        <w:right w:val="none" w:sz="0" w:space="0" w:color="auto"/>
      </w:divBdr>
    </w:div>
    <w:div w:id="1620910552">
      <w:bodyDiv w:val="1"/>
      <w:marLeft w:val="0"/>
      <w:marRight w:val="0"/>
      <w:marTop w:val="0"/>
      <w:marBottom w:val="0"/>
      <w:divBdr>
        <w:top w:val="none" w:sz="0" w:space="0" w:color="auto"/>
        <w:left w:val="none" w:sz="0" w:space="0" w:color="auto"/>
        <w:bottom w:val="none" w:sz="0" w:space="0" w:color="auto"/>
        <w:right w:val="none" w:sz="0" w:space="0" w:color="auto"/>
      </w:divBdr>
    </w:div>
    <w:div w:id="1635021182">
      <w:bodyDiv w:val="1"/>
      <w:marLeft w:val="0"/>
      <w:marRight w:val="0"/>
      <w:marTop w:val="0"/>
      <w:marBottom w:val="0"/>
      <w:divBdr>
        <w:top w:val="none" w:sz="0" w:space="0" w:color="auto"/>
        <w:left w:val="none" w:sz="0" w:space="0" w:color="auto"/>
        <w:bottom w:val="none" w:sz="0" w:space="0" w:color="auto"/>
        <w:right w:val="none" w:sz="0" w:space="0" w:color="auto"/>
      </w:divBdr>
    </w:div>
    <w:div w:id="1719090858">
      <w:bodyDiv w:val="1"/>
      <w:marLeft w:val="0"/>
      <w:marRight w:val="0"/>
      <w:marTop w:val="0"/>
      <w:marBottom w:val="0"/>
      <w:divBdr>
        <w:top w:val="none" w:sz="0" w:space="0" w:color="auto"/>
        <w:left w:val="none" w:sz="0" w:space="0" w:color="auto"/>
        <w:bottom w:val="none" w:sz="0" w:space="0" w:color="auto"/>
        <w:right w:val="none" w:sz="0" w:space="0" w:color="auto"/>
      </w:divBdr>
    </w:div>
    <w:div w:id="1732147270">
      <w:bodyDiv w:val="1"/>
      <w:marLeft w:val="0"/>
      <w:marRight w:val="0"/>
      <w:marTop w:val="0"/>
      <w:marBottom w:val="0"/>
      <w:divBdr>
        <w:top w:val="none" w:sz="0" w:space="0" w:color="auto"/>
        <w:left w:val="none" w:sz="0" w:space="0" w:color="auto"/>
        <w:bottom w:val="none" w:sz="0" w:space="0" w:color="auto"/>
        <w:right w:val="none" w:sz="0" w:space="0" w:color="auto"/>
      </w:divBdr>
    </w:div>
    <w:div w:id="1811631788">
      <w:bodyDiv w:val="1"/>
      <w:marLeft w:val="0"/>
      <w:marRight w:val="0"/>
      <w:marTop w:val="0"/>
      <w:marBottom w:val="0"/>
      <w:divBdr>
        <w:top w:val="none" w:sz="0" w:space="0" w:color="auto"/>
        <w:left w:val="none" w:sz="0" w:space="0" w:color="auto"/>
        <w:bottom w:val="none" w:sz="0" w:space="0" w:color="auto"/>
        <w:right w:val="none" w:sz="0" w:space="0" w:color="auto"/>
      </w:divBdr>
    </w:div>
    <w:div w:id="1825393431">
      <w:bodyDiv w:val="1"/>
      <w:marLeft w:val="0"/>
      <w:marRight w:val="0"/>
      <w:marTop w:val="0"/>
      <w:marBottom w:val="0"/>
      <w:divBdr>
        <w:top w:val="none" w:sz="0" w:space="0" w:color="auto"/>
        <w:left w:val="none" w:sz="0" w:space="0" w:color="auto"/>
        <w:bottom w:val="none" w:sz="0" w:space="0" w:color="auto"/>
        <w:right w:val="none" w:sz="0" w:space="0" w:color="auto"/>
      </w:divBdr>
    </w:div>
    <w:div w:id="1829517241">
      <w:bodyDiv w:val="1"/>
      <w:marLeft w:val="0"/>
      <w:marRight w:val="0"/>
      <w:marTop w:val="0"/>
      <w:marBottom w:val="0"/>
      <w:divBdr>
        <w:top w:val="none" w:sz="0" w:space="0" w:color="auto"/>
        <w:left w:val="none" w:sz="0" w:space="0" w:color="auto"/>
        <w:bottom w:val="none" w:sz="0" w:space="0" w:color="auto"/>
        <w:right w:val="none" w:sz="0" w:space="0" w:color="auto"/>
      </w:divBdr>
    </w:div>
    <w:div w:id="1833254935">
      <w:bodyDiv w:val="1"/>
      <w:marLeft w:val="0"/>
      <w:marRight w:val="0"/>
      <w:marTop w:val="0"/>
      <w:marBottom w:val="0"/>
      <w:divBdr>
        <w:top w:val="none" w:sz="0" w:space="0" w:color="auto"/>
        <w:left w:val="none" w:sz="0" w:space="0" w:color="auto"/>
        <w:bottom w:val="none" w:sz="0" w:space="0" w:color="auto"/>
        <w:right w:val="none" w:sz="0" w:space="0" w:color="auto"/>
      </w:divBdr>
    </w:div>
    <w:div w:id="1878665232">
      <w:bodyDiv w:val="1"/>
      <w:marLeft w:val="0"/>
      <w:marRight w:val="0"/>
      <w:marTop w:val="0"/>
      <w:marBottom w:val="0"/>
      <w:divBdr>
        <w:top w:val="none" w:sz="0" w:space="0" w:color="auto"/>
        <w:left w:val="none" w:sz="0" w:space="0" w:color="auto"/>
        <w:bottom w:val="none" w:sz="0" w:space="0" w:color="auto"/>
        <w:right w:val="none" w:sz="0" w:space="0" w:color="auto"/>
      </w:divBdr>
    </w:div>
    <w:div w:id="1917323162">
      <w:bodyDiv w:val="1"/>
      <w:marLeft w:val="0"/>
      <w:marRight w:val="0"/>
      <w:marTop w:val="0"/>
      <w:marBottom w:val="0"/>
      <w:divBdr>
        <w:top w:val="none" w:sz="0" w:space="0" w:color="auto"/>
        <w:left w:val="none" w:sz="0" w:space="0" w:color="auto"/>
        <w:bottom w:val="none" w:sz="0" w:space="0" w:color="auto"/>
        <w:right w:val="none" w:sz="0" w:space="0" w:color="auto"/>
      </w:divBdr>
    </w:div>
    <w:div w:id="1929843557">
      <w:bodyDiv w:val="1"/>
      <w:marLeft w:val="0"/>
      <w:marRight w:val="0"/>
      <w:marTop w:val="0"/>
      <w:marBottom w:val="0"/>
      <w:divBdr>
        <w:top w:val="none" w:sz="0" w:space="0" w:color="auto"/>
        <w:left w:val="none" w:sz="0" w:space="0" w:color="auto"/>
        <w:bottom w:val="none" w:sz="0" w:space="0" w:color="auto"/>
        <w:right w:val="none" w:sz="0" w:space="0" w:color="auto"/>
      </w:divBdr>
    </w:div>
    <w:div w:id="1932666949">
      <w:bodyDiv w:val="1"/>
      <w:marLeft w:val="0"/>
      <w:marRight w:val="0"/>
      <w:marTop w:val="0"/>
      <w:marBottom w:val="0"/>
      <w:divBdr>
        <w:top w:val="none" w:sz="0" w:space="0" w:color="auto"/>
        <w:left w:val="none" w:sz="0" w:space="0" w:color="auto"/>
        <w:bottom w:val="none" w:sz="0" w:space="0" w:color="auto"/>
        <w:right w:val="none" w:sz="0" w:space="0" w:color="auto"/>
      </w:divBdr>
    </w:div>
    <w:div w:id="1977177682">
      <w:bodyDiv w:val="1"/>
      <w:marLeft w:val="0"/>
      <w:marRight w:val="0"/>
      <w:marTop w:val="0"/>
      <w:marBottom w:val="0"/>
      <w:divBdr>
        <w:top w:val="none" w:sz="0" w:space="0" w:color="auto"/>
        <w:left w:val="none" w:sz="0" w:space="0" w:color="auto"/>
        <w:bottom w:val="none" w:sz="0" w:space="0" w:color="auto"/>
        <w:right w:val="none" w:sz="0" w:space="0" w:color="auto"/>
      </w:divBdr>
    </w:div>
    <w:div w:id="2065330609">
      <w:bodyDiv w:val="1"/>
      <w:marLeft w:val="0"/>
      <w:marRight w:val="0"/>
      <w:marTop w:val="0"/>
      <w:marBottom w:val="0"/>
      <w:divBdr>
        <w:top w:val="none" w:sz="0" w:space="0" w:color="auto"/>
        <w:left w:val="none" w:sz="0" w:space="0" w:color="auto"/>
        <w:bottom w:val="none" w:sz="0" w:space="0" w:color="auto"/>
        <w:right w:val="none" w:sz="0" w:space="0" w:color="auto"/>
      </w:divBdr>
    </w:div>
    <w:div w:id="2065909019">
      <w:bodyDiv w:val="1"/>
      <w:marLeft w:val="0"/>
      <w:marRight w:val="0"/>
      <w:marTop w:val="0"/>
      <w:marBottom w:val="0"/>
      <w:divBdr>
        <w:top w:val="none" w:sz="0" w:space="0" w:color="auto"/>
        <w:left w:val="none" w:sz="0" w:space="0" w:color="auto"/>
        <w:bottom w:val="none" w:sz="0" w:space="0" w:color="auto"/>
        <w:right w:val="none" w:sz="0" w:space="0" w:color="auto"/>
      </w:divBdr>
    </w:div>
    <w:div w:id="2066370424">
      <w:bodyDiv w:val="1"/>
      <w:marLeft w:val="0"/>
      <w:marRight w:val="0"/>
      <w:marTop w:val="0"/>
      <w:marBottom w:val="0"/>
      <w:divBdr>
        <w:top w:val="none" w:sz="0" w:space="0" w:color="auto"/>
        <w:left w:val="none" w:sz="0" w:space="0" w:color="auto"/>
        <w:bottom w:val="none" w:sz="0" w:space="0" w:color="auto"/>
        <w:right w:val="none" w:sz="0" w:space="0" w:color="auto"/>
      </w:divBdr>
    </w:div>
    <w:div w:id="2080054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4370d5e-d001-47a5-9c22-898a0020f9e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2C0332411796F418759EE8669685FBC" ma:contentTypeVersion="9" ma:contentTypeDescription="Create a new document." ma:contentTypeScope="" ma:versionID="8197f023564f7063c1bf4ad7a30594b8">
  <xsd:schema xmlns:xsd="http://www.w3.org/2001/XMLSchema" xmlns:xs="http://www.w3.org/2001/XMLSchema" xmlns:p="http://schemas.microsoft.com/office/2006/metadata/properties" xmlns:ns3="14370d5e-d001-47a5-9c22-898a0020f9eb" xmlns:ns4="64a4c497-ae2b-4cd7-a20b-00ad9f6a8116" targetNamespace="http://schemas.microsoft.com/office/2006/metadata/properties" ma:root="true" ma:fieldsID="c12708537499d4315c68e231a5e2016f" ns3:_="" ns4:_="">
    <xsd:import namespace="14370d5e-d001-47a5-9c22-898a0020f9eb"/>
    <xsd:import namespace="64a4c497-ae2b-4cd7-a20b-00ad9f6a811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370d5e-d001-47a5-9c22-898a0020f9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4a4c497-ae2b-4cd7-a20b-00ad9f6a811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EAEB33-A6D8-43DB-9A3C-8713553B9FDD}">
  <ds:schemaRefs>
    <ds:schemaRef ds:uri="http://schemas.microsoft.com/office/2006/metadata/properties"/>
    <ds:schemaRef ds:uri="http://schemas.microsoft.com/office/infopath/2007/PartnerControls"/>
    <ds:schemaRef ds:uri="14370d5e-d001-47a5-9c22-898a0020f9eb"/>
  </ds:schemaRefs>
</ds:datastoreItem>
</file>

<file path=customXml/itemProps2.xml><?xml version="1.0" encoding="utf-8"?>
<ds:datastoreItem xmlns:ds="http://schemas.openxmlformats.org/officeDocument/2006/customXml" ds:itemID="{8DB9342E-DDC4-48F5-8FB8-FBBA3C676C0E}">
  <ds:schemaRefs>
    <ds:schemaRef ds:uri="http://schemas.microsoft.com/sharepoint/v3/contenttype/forms"/>
  </ds:schemaRefs>
</ds:datastoreItem>
</file>

<file path=customXml/itemProps3.xml><?xml version="1.0" encoding="utf-8"?>
<ds:datastoreItem xmlns:ds="http://schemas.openxmlformats.org/officeDocument/2006/customXml" ds:itemID="{BC6DB2F1-CF2E-4CAF-9E88-3317A68C96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370d5e-d001-47a5-9c22-898a0020f9eb"/>
    <ds:schemaRef ds:uri="64a4c497-ae2b-4cd7-a20b-00ad9f6a81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670</TotalTime>
  <Pages>12</Pages>
  <Words>6049</Words>
  <Characters>34482</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Ashima</dc:creator>
  <cp:keywords/>
  <dc:description/>
  <cp:lastModifiedBy>Singh, Ashima</cp:lastModifiedBy>
  <cp:revision>51</cp:revision>
  <dcterms:created xsi:type="dcterms:W3CDTF">2024-12-03T20:12:00Z</dcterms:created>
  <dcterms:modified xsi:type="dcterms:W3CDTF">2024-12-11T18:00:00Z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0x01010082C0332411796F418759EE8669685FBC</vt:lpwstr>
  </property>
</Properties>
</file>