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63C27" w14:textId="77777777" w:rsidR="00A12B45" w:rsidRDefault="00D8016A" w:rsidP="00603FC0">
      <w:pPr>
        <w:spacing w:line="360" w:lineRule="auto"/>
        <w:jc w:val="both"/>
        <w:rPr>
          <w:rFonts w:ascii="Times New Roman" w:hAnsi="Times New Roman" w:cs="Times New Roman"/>
          <w:sz w:val="32"/>
          <w:szCs w:val="24"/>
        </w:rPr>
      </w:pPr>
      <w:r w:rsidRPr="00A12B45">
        <w:rPr>
          <w:rFonts w:ascii="Times New Roman" w:hAnsi="Times New Roman" w:cs="Times New Roman"/>
          <w:sz w:val="32"/>
          <w:szCs w:val="24"/>
        </w:rPr>
        <w:t>EPH602 Medical Biostatistics Data analysis project</w:t>
      </w:r>
    </w:p>
    <w:p w14:paraId="62042DDB" w14:textId="77777777" w:rsidR="00C25A5F" w:rsidRDefault="00C25A5F" w:rsidP="00603FC0">
      <w:pPr>
        <w:autoSpaceDE w:val="0"/>
        <w:autoSpaceDN w:val="0"/>
        <w:adjustRightInd w:val="0"/>
        <w:spacing w:after="0" w:line="360" w:lineRule="auto"/>
        <w:jc w:val="both"/>
        <w:rPr>
          <w:rFonts w:ascii="Times New Roman" w:hAnsi="Times New Roman" w:cs="Times New Roman"/>
          <w:sz w:val="24"/>
          <w:szCs w:val="24"/>
        </w:rPr>
      </w:pPr>
    </w:p>
    <w:p w14:paraId="5560048C" w14:textId="77777777" w:rsidR="00C25A5F" w:rsidRPr="002E3ED5" w:rsidRDefault="00C25A5F" w:rsidP="00603FC0">
      <w:pPr>
        <w:autoSpaceDE w:val="0"/>
        <w:autoSpaceDN w:val="0"/>
        <w:adjustRightInd w:val="0"/>
        <w:spacing w:after="0" w:line="360" w:lineRule="auto"/>
        <w:jc w:val="both"/>
        <w:rPr>
          <w:rFonts w:ascii="Times New Roman" w:hAnsi="Times New Roman" w:cs="Times New Roman"/>
          <w:b/>
          <w:sz w:val="28"/>
          <w:szCs w:val="24"/>
        </w:rPr>
      </w:pPr>
      <w:r w:rsidRPr="002E3ED5">
        <w:rPr>
          <w:rFonts w:ascii="Times New Roman" w:hAnsi="Times New Roman" w:cs="Times New Roman"/>
          <w:b/>
          <w:sz w:val="28"/>
          <w:szCs w:val="24"/>
        </w:rPr>
        <w:t>Data description</w:t>
      </w:r>
      <w:r w:rsidR="00FB501B">
        <w:rPr>
          <w:rFonts w:ascii="Times New Roman" w:hAnsi="Times New Roman" w:cs="Times New Roman"/>
          <w:b/>
          <w:sz w:val="28"/>
          <w:szCs w:val="24"/>
        </w:rPr>
        <w:t xml:space="preserve"> (</w:t>
      </w:r>
      <w:r w:rsidR="00FB2429">
        <w:rPr>
          <w:rFonts w:ascii="Times New Roman" w:hAnsi="Times New Roman" w:cs="Times New Roman"/>
          <w:b/>
          <w:sz w:val="28"/>
          <w:szCs w:val="24"/>
        </w:rPr>
        <w:t>CSV file will be available for each student</w:t>
      </w:r>
      <w:r w:rsidR="00FB501B">
        <w:rPr>
          <w:rFonts w:ascii="Times New Roman" w:hAnsi="Times New Roman" w:cs="Times New Roman"/>
          <w:b/>
          <w:sz w:val="28"/>
          <w:szCs w:val="24"/>
        </w:rPr>
        <w:t>)</w:t>
      </w:r>
    </w:p>
    <w:p w14:paraId="5F9B4E77" w14:textId="77777777" w:rsidR="00C25A5F" w:rsidRDefault="00013775" w:rsidP="00603FC0">
      <w:pPr>
        <w:autoSpaceDE w:val="0"/>
        <w:autoSpaceDN w:val="0"/>
        <w:adjustRightInd w:val="0"/>
        <w:spacing w:after="0" w:line="360" w:lineRule="auto"/>
        <w:jc w:val="both"/>
        <w:rPr>
          <w:rFonts w:ascii="Times New Roman" w:hAnsi="Times New Roman" w:cs="Times New Roman"/>
          <w:sz w:val="24"/>
          <w:szCs w:val="24"/>
        </w:rPr>
      </w:pPr>
      <w:r w:rsidRPr="00542AE5">
        <w:rPr>
          <w:rFonts w:ascii="Times New Roman" w:hAnsi="Times New Roman" w:cs="Times New Roman"/>
          <w:b/>
          <w:sz w:val="24"/>
          <w:szCs w:val="24"/>
        </w:rPr>
        <w:t>Outcome variable</w:t>
      </w:r>
      <w:r>
        <w:rPr>
          <w:rFonts w:ascii="Times New Roman" w:hAnsi="Times New Roman" w:cs="Times New Roman"/>
          <w:sz w:val="24"/>
          <w:szCs w:val="24"/>
        </w:rPr>
        <w:t xml:space="preserve">: </w:t>
      </w:r>
      <w:r w:rsidR="002F3D99">
        <w:rPr>
          <w:rFonts w:ascii="Times New Roman" w:hAnsi="Times New Roman" w:cs="Times New Roman"/>
          <w:sz w:val="24"/>
          <w:szCs w:val="24"/>
        </w:rPr>
        <w:t>PC</w:t>
      </w:r>
    </w:p>
    <w:p w14:paraId="641E22BD" w14:textId="77777777" w:rsidR="006A76C8" w:rsidRDefault="006A76C8" w:rsidP="00603FC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Code for outcome variable (</w:t>
      </w:r>
      <w:r w:rsidR="002F3D99">
        <w:rPr>
          <w:rFonts w:ascii="Times New Roman" w:hAnsi="Times New Roman" w:cs="Times New Roman"/>
          <w:sz w:val="24"/>
          <w:szCs w:val="24"/>
        </w:rPr>
        <w:t>PC</w:t>
      </w:r>
      <w:r>
        <w:rPr>
          <w:rFonts w:ascii="Times New Roman" w:hAnsi="Times New Roman" w:cs="Times New Roman"/>
          <w:sz w:val="24"/>
          <w:szCs w:val="24"/>
        </w:rPr>
        <w:t>)</w:t>
      </w:r>
    </w:p>
    <w:p w14:paraId="7327A1FF" w14:textId="77777777" w:rsidR="00FA3D40" w:rsidRPr="006A76C8" w:rsidRDefault="002F3D99" w:rsidP="00603FC0">
      <w:pPr>
        <w:autoSpaceDE w:val="0"/>
        <w:autoSpaceDN w:val="0"/>
        <w:adjustRightInd w:val="0"/>
        <w:spacing w:after="0" w:line="360" w:lineRule="auto"/>
        <w:jc w:val="both"/>
        <w:rPr>
          <w:rFonts w:ascii="Times New Roman" w:hAnsi="Times New Roman" w:cs="Times New Roman"/>
          <w:b/>
          <w:sz w:val="24"/>
          <w:szCs w:val="24"/>
        </w:rPr>
      </w:pPr>
      <w:r w:rsidRPr="007251CA">
        <w:rPr>
          <w:rFonts w:ascii="Times New Roman" w:hAnsi="Times New Roman" w:cs="Times New Roman"/>
          <w:b/>
          <w:sz w:val="24"/>
          <w:szCs w:val="24"/>
          <w:highlight w:val="yellow"/>
        </w:rPr>
        <w:t>0</w:t>
      </w:r>
      <w:r w:rsidR="00FA3D40" w:rsidRPr="007251CA">
        <w:rPr>
          <w:rFonts w:ascii="Times New Roman" w:hAnsi="Times New Roman" w:cs="Times New Roman"/>
          <w:b/>
          <w:sz w:val="24"/>
          <w:szCs w:val="24"/>
          <w:highlight w:val="yellow"/>
        </w:rPr>
        <w:t xml:space="preserve"> = </w:t>
      </w:r>
      <w:r w:rsidRPr="007251CA">
        <w:rPr>
          <w:rFonts w:ascii="Times New Roman" w:hAnsi="Times New Roman" w:cs="Times New Roman"/>
          <w:b/>
          <w:sz w:val="24"/>
          <w:szCs w:val="24"/>
          <w:highlight w:val="yellow"/>
        </w:rPr>
        <w:t>non-prostate cancer</w:t>
      </w:r>
      <w:r w:rsidR="00F14D9D" w:rsidRPr="007251CA">
        <w:rPr>
          <w:rFonts w:ascii="Times New Roman" w:hAnsi="Times New Roman" w:cs="Times New Roman"/>
          <w:b/>
          <w:sz w:val="24"/>
          <w:szCs w:val="24"/>
          <w:highlight w:val="yellow"/>
        </w:rPr>
        <w:t xml:space="preserve"> individual</w:t>
      </w:r>
      <w:r w:rsidRPr="007251CA">
        <w:rPr>
          <w:rFonts w:ascii="Times New Roman" w:hAnsi="Times New Roman" w:cs="Times New Roman"/>
          <w:b/>
          <w:sz w:val="24"/>
          <w:szCs w:val="24"/>
          <w:highlight w:val="yellow"/>
        </w:rPr>
        <w:t xml:space="preserve"> </w:t>
      </w:r>
      <w:r w:rsidR="00FA3D40" w:rsidRPr="007251CA">
        <w:rPr>
          <w:rFonts w:ascii="Times New Roman" w:hAnsi="Times New Roman" w:cs="Times New Roman"/>
          <w:b/>
          <w:sz w:val="24"/>
          <w:szCs w:val="24"/>
          <w:highlight w:val="yellow"/>
        </w:rPr>
        <w:t xml:space="preserve">vs. </w:t>
      </w:r>
      <w:r w:rsidRPr="007251CA">
        <w:rPr>
          <w:rFonts w:ascii="Times New Roman" w:hAnsi="Times New Roman" w:cs="Times New Roman"/>
          <w:b/>
          <w:sz w:val="24"/>
          <w:szCs w:val="24"/>
          <w:highlight w:val="yellow"/>
        </w:rPr>
        <w:t>1</w:t>
      </w:r>
      <w:r w:rsidR="00FA3D40" w:rsidRPr="007251CA">
        <w:rPr>
          <w:rFonts w:ascii="Times New Roman" w:hAnsi="Times New Roman" w:cs="Times New Roman"/>
          <w:b/>
          <w:sz w:val="24"/>
          <w:szCs w:val="24"/>
          <w:highlight w:val="yellow"/>
        </w:rPr>
        <w:t>=</w:t>
      </w:r>
      <w:r w:rsidRPr="007251CA">
        <w:rPr>
          <w:rFonts w:ascii="Times New Roman" w:hAnsi="Times New Roman" w:cs="Times New Roman"/>
          <w:b/>
          <w:sz w:val="24"/>
          <w:szCs w:val="24"/>
          <w:highlight w:val="yellow"/>
        </w:rPr>
        <w:t>prostate cancer</w:t>
      </w:r>
      <w:r w:rsidR="00F14D9D" w:rsidRPr="007251CA">
        <w:rPr>
          <w:rFonts w:ascii="Times New Roman" w:hAnsi="Times New Roman" w:cs="Times New Roman"/>
          <w:b/>
          <w:sz w:val="24"/>
          <w:szCs w:val="24"/>
          <w:highlight w:val="yellow"/>
        </w:rPr>
        <w:t xml:space="preserve"> patient</w:t>
      </w:r>
    </w:p>
    <w:p w14:paraId="527E9EB5" w14:textId="77777777" w:rsidR="009E1A99" w:rsidRDefault="009E1A99" w:rsidP="00603FC0">
      <w:pPr>
        <w:autoSpaceDE w:val="0"/>
        <w:autoSpaceDN w:val="0"/>
        <w:adjustRightInd w:val="0"/>
        <w:spacing w:after="0" w:line="360" w:lineRule="auto"/>
        <w:jc w:val="both"/>
        <w:rPr>
          <w:rFonts w:ascii="Times New Roman" w:hAnsi="Times New Roman" w:cs="Times New Roman"/>
          <w:b/>
          <w:sz w:val="24"/>
          <w:szCs w:val="24"/>
        </w:rPr>
      </w:pPr>
    </w:p>
    <w:p w14:paraId="5E9B7552" w14:textId="77777777" w:rsidR="00FA3D40" w:rsidRDefault="00FA3D40" w:rsidP="00603FC0">
      <w:pPr>
        <w:autoSpaceDE w:val="0"/>
        <w:autoSpaceDN w:val="0"/>
        <w:adjustRightInd w:val="0"/>
        <w:spacing w:after="0" w:line="360" w:lineRule="auto"/>
        <w:jc w:val="both"/>
        <w:rPr>
          <w:rFonts w:ascii="Times New Roman" w:hAnsi="Times New Roman" w:cs="Times New Roman"/>
          <w:sz w:val="24"/>
          <w:szCs w:val="24"/>
        </w:rPr>
      </w:pPr>
      <w:r w:rsidRPr="00542AE5">
        <w:rPr>
          <w:rFonts w:ascii="Times New Roman" w:hAnsi="Times New Roman" w:cs="Times New Roman"/>
          <w:b/>
          <w:sz w:val="24"/>
          <w:szCs w:val="24"/>
        </w:rPr>
        <w:t>List of covariates</w:t>
      </w:r>
      <w:r>
        <w:rPr>
          <w:rFonts w:ascii="Times New Roman" w:hAnsi="Times New Roman" w:cs="Times New Roman"/>
          <w:sz w:val="24"/>
          <w:szCs w:val="24"/>
        </w:rPr>
        <w:t xml:space="preserve">: </w:t>
      </w:r>
    </w:p>
    <w:p w14:paraId="0CF0B664" w14:textId="77777777" w:rsidR="00C25A5F" w:rsidRDefault="00C25A5F" w:rsidP="00603FC0">
      <w:pPr>
        <w:autoSpaceDE w:val="0"/>
        <w:autoSpaceDN w:val="0"/>
        <w:adjustRightInd w:val="0"/>
        <w:spacing w:after="0" w:line="36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3116"/>
        <w:gridCol w:w="3117"/>
        <w:gridCol w:w="3117"/>
      </w:tblGrid>
      <w:tr w:rsidR="00C25A5F" w14:paraId="228EDF98" w14:textId="77777777" w:rsidTr="00C25A5F">
        <w:tc>
          <w:tcPr>
            <w:tcW w:w="3116" w:type="dxa"/>
          </w:tcPr>
          <w:p w14:paraId="0991C783" w14:textId="77777777" w:rsidR="00C25A5F" w:rsidRDefault="00C25A5F"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Description</w:t>
            </w:r>
          </w:p>
        </w:tc>
        <w:tc>
          <w:tcPr>
            <w:tcW w:w="3117" w:type="dxa"/>
          </w:tcPr>
          <w:p w14:paraId="389FB45F" w14:textId="77777777" w:rsidR="00C25A5F" w:rsidRDefault="00C25A5F"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Codes/Values</w:t>
            </w:r>
          </w:p>
        </w:tc>
        <w:tc>
          <w:tcPr>
            <w:tcW w:w="3117" w:type="dxa"/>
          </w:tcPr>
          <w:p w14:paraId="61D77ACC" w14:textId="77777777" w:rsidR="00C25A5F" w:rsidRDefault="00C25A5F"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Variable name</w:t>
            </w:r>
          </w:p>
        </w:tc>
      </w:tr>
      <w:tr w:rsidR="00C25A5F" w14:paraId="6543E3C3" w14:textId="77777777" w:rsidTr="00C25A5F">
        <w:tc>
          <w:tcPr>
            <w:tcW w:w="3116" w:type="dxa"/>
          </w:tcPr>
          <w:p w14:paraId="5E248AE1" w14:textId="77777777" w:rsidR="00C25A5F" w:rsidRDefault="00C25A5F"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Age at diagnosis (DX)</w:t>
            </w:r>
          </w:p>
        </w:tc>
        <w:tc>
          <w:tcPr>
            <w:tcW w:w="3117" w:type="dxa"/>
          </w:tcPr>
          <w:p w14:paraId="3AF0D093" w14:textId="77777777" w:rsidR="00C25A5F" w:rsidRDefault="00C25A5F"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Years</w:t>
            </w:r>
          </w:p>
        </w:tc>
        <w:tc>
          <w:tcPr>
            <w:tcW w:w="3117" w:type="dxa"/>
          </w:tcPr>
          <w:p w14:paraId="437E7463" w14:textId="77777777" w:rsidR="00C25A5F" w:rsidRDefault="00C25A5F" w:rsidP="00603FC0">
            <w:pPr>
              <w:autoSpaceDE w:val="0"/>
              <w:autoSpaceDN w:val="0"/>
              <w:adjustRightInd w:val="0"/>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agedx</w:t>
            </w:r>
            <w:proofErr w:type="spellEnd"/>
          </w:p>
        </w:tc>
      </w:tr>
      <w:tr w:rsidR="002F3D99" w14:paraId="4A58D192" w14:textId="77777777" w:rsidTr="00C25A5F">
        <w:tc>
          <w:tcPr>
            <w:tcW w:w="3116" w:type="dxa"/>
          </w:tcPr>
          <w:p w14:paraId="78859BF5" w14:textId="77777777" w:rsidR="002F3D99" w:rsidRDefault="002F3D99"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Race</w:t>
            </w:r>
          </w:p>
        </w:tc>
        <w:tc>
          <w:tcPr>
            <w:tcW w:w="3117" w:type="dxa"/>
          </w:tcPr>
          <w:p w14:paraId="38BD0A54" w14:textId="77777777" w:rsidR="002F3D99" w:rsidRPr="00283566" w:rsidRDefault="002F3D99" w:rsidP="00603FC0">
            <w:pPr>
              <w:autoSpaceDE w:val="0"/>
              <w:autoSpaceDN w:val="0"/>
              <w:adjustRightInd w:val="0"/>
              <w:spacing w:line="360" w:lineRule="auto"/>
              <w:jc w:val="both"/>
              <w:rPr>
                <w:rFonts w:ascii="Times New Roman" w:hAnsi="Times New Roman" w:cs="Times New Roman"/>
                <w:b/>
                <w:sz w:val="24"/>
                <w:szCs w:val="24"/>
              </w:rPr>
            </w:pPr>
            <w:r w:rsidRPr="00283566">
              <w:rPr>
                <w:rFonts w:ascii="Times New Roman" w:hAnsi="Times New Roman" w:cs="Times New Roman"/>
                <w:b/>
                <w:sz w:val="24"/>
                <w:szCs w:val="24"/>
              </w:rPr>
              <w:t>1=White</w:t>
            </w:r>
            <w:r w:rsidR="00586F93" w:rsidRPr="00283566">
              <w:rPr>
                <w:rFonts w:ascii="Times New Roman" w:hAnsi="Times New Roman" w:cs="Times New Roman"/>
                <w:b/>
                <w:sz w:val="24"/>
                <w:szCs w:val="24"/>
              </w:rPr>
              <w:t xml:space="preserve"> (ref)</w:t>
            </w:r>
          </w:p>
          <w:p w14:paraId="474209F6" w14:textId="77777777" w:rsidR="002F3D99" w:rsidRDefault="002F3D99"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2=Black</w:t>
            </w:r>
          </w:p>
        </w:tc>
        <w:tc>
          <w:tcPr>
            <w:tcW w:w="3117" w:type="dxa"/>
          </w:tcPr>
          <w:p w14:paraId="4B850D37" w14:textId="77777777" w:rsidR="002F3D99" w:rsidRDefault="002F3D99"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race</w:t>
            </w:r>
          </w:p>
        </w:tc>
      </w:tr>
      <w:tr w:rsidR="002F3D99" w14:paraId="5BDF7E58" w14:textId="77777777" w:rsidTr="00C25A5F">
        <w:tc>
          <w:tcPr>
            <w:tcW w:w="3116" w:type="dxa"/>
          </w:tcPr>
          <w:p w14:paraId="4C6C98AB" w14:textId="77777777" w:rsidR="002F3D99" w:rsidRDefault="002F3D99"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Digital Rectal Exam</w:t>
            </w:r>
          </w:p>
        </w:tc>
        <w:tc>
          <w:tcPr>
            <w:tcW w:w="3117" w:type="dxa"/>
          </w:tcPr>
          <w:p w14:paraId="7D29AEA9" w14:textId="77777777" w:rsidR="002F3D99" w:rsidRPr="00283566" w:rsidRDefault="002F3D99" w:rsidP="00603FC0">
            <w:pPr>
              <w:autoSpaceDE w:val="0"/>
              <w:autoSpaceDN w:val="0"/>
              <w:adjustRightInd w:val="0"/>
              <w:spacing w:line="360" w:lineRule="auto"/>
              <w:jc w:val="both"/>
              <w:rPr>
                <w:rFonts w:ascii="Times New Roman" w:hAnsi="Times New Roman" w:cs="Times New Roman"/>
                <w:b/>
                <w:sz w:val="24"/>
                <w:szCs w:val="24"/>
              </w:rPr>
            </w:pPr>
            <w:r w:rsidRPr="00283566">
              <w:rPr>
                <w:rFonts w:ascii="Times New Roman" w:hAnsi="Times New Roman" w:cs="Times New Roman"/>
                <w:b/>
                <w:sz w:val="24"/>
                <w:szCs w:val="24"/>
              </w:rPr>
              <w:t>1=No Nodule</w:t>
            </w:r>
            <w:r w:rsidR="00586F93" w:rsidRPr="00283566">
              <w:rPr>
                <w:rFonts w:ascii="Times New Roman" w:hAnsi="Times New Roman" w:cs="Times New Roman"/>
                <w:b/>
                <w:sz w:val="24"/>
                <w:szCs w:val="24"/>
              </w:rPr>
              <w:t xml:space="preserve"> (ref)</w:t>
            </w:r>
          </w:p>
          <w:p w14:paraId="431E81BB" w14:textId="77777777" w:rsidR="002F3D99" w:rsidRDefault="002F3D99"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2=Left </w:t>
            </w:r>
            <w:proofErr w:type="spellStart"/>
            <w:r>
              <w:rPr>
                <w:rFonts w:ascii="Times New Roman" w:hAnsi="Times New Roman" w:cs="Times New Roman"/>
                <w:sz w:val="24"/>
                <w:szCs w:val="24"/>
              </w:rPr>
              <w:t>Unilobar</w:t>
            </w:r>
            <w:proofErr w:type="spellEnd"/>
            <w:r>
              <w:rPr>
                <w:rFonts w:ascii="Times New Roman" w:hAnsi="Times New Roman" w:cs="Times New Roman"/>
                <w:sz w:val="24"/>
                <w:szCs w:val="24"/>
              </w:rPr>
              <w:t xml:space="preserve"> Nodule</w:t>
            </w:r>
          </w:p>
          <w:p w14:paraId="0463B1FD" w14:textId="77777777" w:rsidR="002F3D99" w:rsidRDefault="002F3D99"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3=Right </w:t>
            </w:r>
            <w:proofErr w:type="spellStart"/>
            <w:r>
              <w:rPr>
                <w:rFonts w:ascii="Times New Roman" w:hAnsi="Times New Roman" w:cs="Times New Roman"/>
                <w:sz w:val="24"/>
                <w:szCs w:val="24"/>
              </w:rPr>
              <w:t>Unilobar</w:t>
            </w:r>
            <w:proofErr w:type="spellEnd"/>
            <w:r>
              <w:rPr>
                <w:rFonts w:ascii="Times New Roman" w:hAnsi="Times New Roman" w:cs="Times New Roman"/>
                <w:sz w:val="24"/>
                <w:szCs w:val="24"/>
              </w:rPr>
              <w:t xml:space="preserve"> Nodule</w:t>
            </w:r>
          </w:p>
          <w:p w14:paraId="7FAFDC39" w14:textId="77777777" w:rsidR="002F3D99" w:rsidRDefault="00374649"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4=</w:t>
            </w:r>
            <w:proofErr w:type="spellStart"/>
            <w:r w:rsidR="002F3D99">
              <w:rPr>
                <w:rFonts w:ascii="Times New Roman" w:hAnsi="Times New Roman" w:cs="Times New Roman"/>
                <w:sz w:val="24"/>
                <w:szCs w:val="24"/>
              </w:rPr>
              <w:t>Bilobar</w:t>
            </w:r>
            <w:proofErr w:type="spellEnd"/>
            <w:r w:rsidR="002F3D99">
              <w:rPr>
                <w:rFonts w:ascii="Times New Roman" w:hAnsi="Times New Roman" w:cs="Times New Roman"/>
                <w:sz w:val="24"/>
                <w:szCs w:val="24"/>
              </w:rPr>
              <w:t xml:space="preserve"> Nodule</w:t>
            </w:r>
          </w:p>
        </w:tc>
        <w:tc>
          <w:tcPr>
            <w:tcW w:w="3117" w:type="dxa"/>
          </w:tcPr>
          <w:p w14:paraId="18A06215" w14:textId="77777777" w:rsidR="002F3D99" w:rsidRDefault="002F3D99" w:rsidP="00603FC0">
            <w:pPr>
              <w:autoSpaceDE w:val="0"/>
              <w:autoSpaceDN w:val="0"/>
              <w:adjustRightInd w:val="0"/>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Dpros</w:t>
            </w:r>
            <w:proofErr w:type="spellEnd"/>
          </w:p>
        </w:tc>
      </w:tr>
      <w:tr w:rsidR="002F3D99" w14:paraId="070C4CB6" w14:textId="77777777" w:rsidTr="00C25A5F">
        <w:tc>
          <w:tcPr>
            <w:tcW w:w="3116" w:type="dxa"/>
          </w:tcPr>
          <w:p w14:paraId="27FED115" w14:textId="77777777" w:rsidR="002F3D99" w:rsidRDefault="002F3D99"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Detection of Capsular involvement in Rectal Exam</w:t>
            </w:r>
          </w:p>
        </w:tc>
        <w:tc>
          <w:tcPr>
            <w:tcW w:w="3117" w:type="dxa"/>
          </w:tcPr>
          <w:p w14:paraId="75A7E7AB" w14:textId="77777777" w:rsidR="002F3D99" w:rsidRPr="00283566" w:rsidRDefault="002F3D99" w:rsidP="00603FC0">
            <w:pPr>
              <w:autoSpaceDE w:val="0"/>
              <w:autoSpaceDN w:val="0"/>
              <w:adjustRightInd w:val="0"/>
              <w:spacing w:line="360" w:lineRule="auto"/>
              <w:jc w:val="both"/>
              <w:rPr>
                <w:rFonts w:ascii="Times New Roman" w:hAnsi="Times New Roman" w:cs="Times New Roman"/>
                <w:b/>
                <w:sz w:val="24"/>
                <w:szCs w:val="24"/>
              </w:rPr>
            </w:pPr>
            <w:r w:rsidRPr="00283566">
              <w:rPr>
                <w:rFonts w:ascii="Times New Roman" w:hAnsi="Times New Roman" w:cs="Times New Roman"/>
                <w:b/>
                <w:sz w:val="24"/>
                <w:szCs w:val="24"/>
              </w:rPr>
              <w:t>1=No</w:t>
            </w:r>
            <w:r w:rsidR="00586F93" w:rsidRPr="00283566">
              <w:rPr>
                <w:rFonts w:ascii="Times New Roman" w:hAnsi="Times New Roman" w:cs="Times New Roman"/>
                <w:b/>
                <w:sz w:val="24"/>
                <w:szCs w:val="24"/>
              </w:rPr>
              <w:t xml:space="preserve"> (ref)</w:t>
            </w:r>
          </w:p>
          <w:p w14:paraId="456F918B" w14:textId="77777777" w:rsidR="002F3D99" w:rsidRDefault="002F3D99"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2=Yes</w:t>
            </w:r>
          </w:p>
        </w:tc>
        <w:tc>
          <w:tcPr>
            <w:tcW w:w="3117" w:type="dxa"/>
          </w:tcPr>
          <w:p w14:paraId="642F563D" w14:textId="77777777" w:rsidR="002F3D99" w:rsidRDefault="001643A5" w:rsidP="00603FC0">
            <w:pPr>
              <w:autoSpaceDE w:val="0"/>
              <w:autoSpaceDN w:val="0"/>
              <w:adjustRightInd w:val="0"/>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Dcaps</w:t>
            </w:r>
            <w:proofErr w:type="spellEnd"/>
          </w:p>
        </w:tc>
      </w:tr>
      <w:tr w:rsidR="002F3D99" w14:paraId="1390E5FD" w14:textId="77777777" w:rsidTr="00C25A5F">
        <w:tc>
          <w:tcPr>
            <w:tcW w:w="3116" w:type="dxa"/>
          </w:tcPr>
          <w:p w14:paraId="7DE7A0D4" w14:textId="77777777" w:rsidR="002F3D99" w:rsidRDefault="001643A5"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PSA level</w:t>
            </w:r>
          </w:p>
        </w:tc>
        <w:tc>
          <w:tcPr>
            <w:tcW w:w="3117" w:type="dxa"/>
          </w:tcPr>
          <w:p w14:paraId="3A11E67E" w14:textId="77777777" w:rsidR="002F3D99" w:rsidRDefault="001643A5"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Mg/ml</w:t>
            </w:r>
          </w:p>
        </w:tc>
        <w:tc>
          <w:tcPr>
            <w:tcW w:w="3117" w:type="dxa"/>
          </w:tcPr>
          <w:p w14:paraId="5BC444D1" w14:textId="77777777" w:rsidR="002F3D99" w:rsidRDefault="001643A5"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PSA</w:t>
            </w:r>
          </w:p>
        </w:tc>
      </w:tr>
      <w:tr w:rsidR="002F3D99" w14:paraId="4448AD57" w14:textId="77777777" w:rsidTr="00C25A5F">
        <w:tc>
          <w:tcPr>
            <w:tcW w:w="3116" w:type="dxa"/>
          </w:tcPr>
          <w:p w14:paraId="38D3C924" w14:textId="77777777" w:rsidR="002F3D99" w:rsidRDefault="001643A5"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Prostate volume</w:t>
            </w:r>
          </w:p>
        </w:tc>
        <w:tc>
          <w:tcPr>
            <w:tcW w:w="3117" w:type="dxa"/>
          </w:tcPr>
          <w:p w14:paraId="2FD846B1" w14:textId="77777777" w:rsidR="002F3D99" w:rsidRDefault="001643A5"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cm</w:t>
            </w:r>
            <w:r w:rsidRPr="001643A5">
              <w:rPr>
                <w:rFonts w:ascii="Times New Roman" w:hAnsi="Times New Roman" w:cs="Times New Roman"/>
                <w:sz w:val="24"/>
                <w:szCs w:val="24"/>
                <w:vertAlign w:val="superscript"/>
              </w:rPr>
              <w:t>3</w:t>
            </w:r>
          </w:p>
        </w:tc>
        <w:tc>
          <w:tcPr>
            <w:tcW w:w="3117" w:type="dxa"/>
          </w:tcPr>
          <w:p w14:paraId="171CBB43" w14:textId="77777777" w:rsidR="002F3D99" w:rsidRDefault="001643A5"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Vol</w:t>
            </w:r>
          </w:p>
        </w:tc>
      </w:tr>
      <w:tr w:rsidR="001643A5" w14:paraId="66375FE8" w14:textId="77777777" w:rsidTr="00C25A5F">
        <w:tc>
          <w:tcPr>
            <w:tcW w:w="3116" w:type="dxa"/>
          </w:tcPr>
          <w:p w14:paraId="332EBEB2" w14:textId="77777777" w:rsidR="001643A5" w:rsidRDefault="001643A5"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Gleason score</w:t>
            </w:r>
          </w:p>
        </w:tc>
        <w:tc>
          <w:tcPr>
            <w:tcW w:w="3117" w:type="dxa"/>
          </w:tcPr>
          <w:p w14:paraId="23566F35" w14:textId="1F6D0306" w:rsidR="001643A5" w:rsidRDefault="001D25ED"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4</w:t>
            </w:r>
            <w:r w:rsidR="001643A5">
              <w:rPr>
                <w:rFonts w:ascii="Times New Roman" w:hAnsi="Times New Roman" w:cs="Times New Roman"/>
                <w:sz w:val="24"/>
                <w:szCs w:val="24"/>
              </w:rPr>
              <w:t>-10</w:t>
            </w:r>
          </w:p>
        </w:tc>
        <w:tc>
          <w:tcPr>
            <w:tcW w:w="3117" w:type="dxa"/>
          </w:tcPr>
          <w:p w14:paraId="45F5151A" w14:textId="77777777" w:rsidR="001643A5" w:rsidRDefault="001643A5" w:rsidP="00603FC0">
            <w:pPr>
              <w:autoSpaceDE w:val="0"/>
              <w:autoSpaceDN w:val="0"/>
              <w:adjustRightInd w:val="0"/>
              <w:spacing w:line="360" w:lineRule="auto"/>
              <w:jc w:val="both"/>
              <w:rPr>
                <w:rFonts w:ascii="Times New Roman" w:hAnsi="Times New Roman" w:cs="Times New Roman"/>
                <w:sz w:val="24"/>
                <w:szCs w:val="24"/>
              </w:rPr>
            </w:pPr>
            <w:r>
              <w:rPr>
                <w:rFonts w:ascii="Times New Roman" w:hAnsi="Times New Roman" w:cs="Times New Roman"/>
                <w:sz w:val="24"/>
                <w:szCs w:val="24"/>
              </w:rPr>
              <w:t>Gleason</w:t>
            </w:r>
          </w:p>
        </w:tc>
      </w:tr>
    </w:tbl>
    <w:p w14:paraId="756742D6" w14:textId="77777777" w:rsidR="00FA3D40" w:rsidRDefault="00FA3D40" w:rsidP="00603FC0">
      <w:pPr>
        <w:autoSpaceDE w:val="0"/>
        <w:autoSpaceDN w:val="0"/>
        <w:adjustRightInd w:val="0"/>
        <w:spacing w:after="0" w:line="360" w:lineRule="auto"/>
        <w:jc w:val="both"/>
        <w:rPr>
          <w:rFonts w:ascii="Times New Roman" w:hAnsi="Times New Roman" w:cs="Times New Roman"/>
          <w:sz w:val="24"/>
          <w:szCs w:val="24"/>
        </w:rPr>
      </w:pPr>
    </w:p>
    <w:p w14:paraId="4012B746" w14:textId="77777777" w:rsidR="001D6AAB" w:rsidRDefault="00E97454" w:rsidP="00603FC0">
      <w:pPr>
        <w:autoSpaceDE w:val="0"/>
        <w:autoSpaceDN w:val="0"/>
        <w:adjustRightInd w:val="0"/>
        <w:spacing w:after="0" w:line="360" w:lineRule="auto"/>
        <w:jc w:val="both"/>
        <w:rPr>
          <w:rFonts w:ascii="Times New Roman" w:hAnsi="Times New Roman" w:cs="Times New Roman"/>
          <w:b/>
          <w:sz w:val="24"/>
          <w:szCs w:val="24"/>
        </w:rPr>
      </w:pPr>
      <w:r w:rsidRPr="001D6AAB">
        <w:rPr>
          <w:rFonts w:ascii="Times New Roman" w:hAnsi="Times New Roman" w:cs="Times New Roman"/>
          <w:b/>
          <w:sz w:val="24"/>
          <w:szCs w:val="24"/>
        </w:rPr>
        <w:t xml:space="preserve">Note: </w:t>
      </w:r>
    </w:p>
    <w:p w14:paraId="157BF9BD" w14:textId="3DD29AF0" w:rsidR="00FA3D40" w:rsidRPr="001D6AAB" w:rsidRDefault="00E97454" w:rsidP="00603FC0">
      <w:pPr>
        <w:pStyle w:val="ListParagraph"/>
        <w:numPr>
          <w:ilvl w:val="0"/>
          <w:numId w:val="1"/>
        </w:numPr>
        <w:autoSpaceDE w:val="0"/>
        <w:autoSpaceDN w:val="0"/>
        <w:adjustRightInd w:val="0"/>
        <w:spacing w:after="0" w:line="360" w:lineRule="auto"/>
        <w:jc w:val="both"/>
        <w:rPr>
          <w:rFonts w:ascii="Times New Roman" w:hAnsi="Times New Roman" w:cs="Times New Roman"/>
          <w:b/>
          <w:sz w:val="24"/>
          <w:szCs w:val="24"/>
        </w:rPr>
      </w:pPr>
      <w:r w:rsidRPr="001D6AAB">
        <w:rPr>
          <w:rFonts w:ascii="Times New Roman" w:hAnsi="Times New Roman" w:cs="Times New Roman"/>
          <w:b/>
          <w:sz w:val="24"/>
          <w:szCs w:val="24"/>
        </w:rPr>
        <w:t>Gleason score should be categorized as follow</w:t>
      </w:r>
      <w:r w:rsidR="00586F93" w:rsidRPr="001D6AAB">
        <w:rPr>
          <w:rFonts w:ascii="Times New Roman" w:hAnsi="Times New Roman" w:cs="Times New Roman"/>
          <w:b/>
          <w:sz w:val="24"/>
          <w:szCs w:val="24"/>
        </w:rPr>
        <w:t xml:space="preserve">: GS1: </w:t>
      </w:r>
      <w:r w:rsidR="00CD68AF">
        <w:rPr>
          <w:rFonts w:ascii="Times New Roman" w:hAnsi="Times New Roman" w:cs="Times New Roman"/>
          <w:b/>
          <w:sz w:val="24"/>
          <w:szCs w:val="24"/>
        </w:rPr>
        <w:t>4</w:t>
      </w:r>
      <w:r w:rsidR="00586F93" w:rsidRPr="001D6AAB">
        <w:rPr>
          <w:rFonts w:ascii="Times New Roman" w:hAnsi="Times New Roman" w:cs="Times New Roman"/>
          <w:b/>
          <w:sz w:val="24"/>
          <w:szCs w:val="24"/>
        </w:rPr>
        <w:t>-6; GS2: 7; GS3:8-10</w:t>
      </w:r>
    </w:p>
    <w:p w14:paraId="50289403" w14:textId="299B7D02" w:rsidR="00586F93" w:rsidRPr="001D6AAB" w:rsidRDefault="00586F93" w:rsidP="00603FC0">
      <w:pPr>
        <w:pStyle w:val="ListParagraph"/>
        <w:numPr>
          <w:ilvl w:val="0"/>
          <w:numId w:val="1"/>
        </w:numPr>
        <w:autoSpaceDE w:val="0"/>
        <w:autoSpaceDN w:val="0"/>
        <w:adjustRightInd w:val="0"/>
        <w:spacing w:after="0" w:line="360" w:lineRule="auto"/>
        <w:jc w:val="both"/>
        <w:rPr>
          <w:rFonts w:ascii="Times New Roman" w:hAnsi="Times New Roman" w:cs="Times New Roman"/>
          <w:b/>
          <w:sz w:val="24"/>
          <w:szCs w:val="24"/>
        </w:rPr>
      </w:pPr>
      <w:r w:rsidRPr="001D6AAB">
        <w:rPr>
          <w:rFonts w:ascii="Times New Roman" w:hAnsi="Times New Roman" w:cs="Times New Roman"/>
          <w:b/>
          <w:sz w:val="24"/>
          <w:szCs w:val="24"/>
        </w:rPr>
        <w:t>Create log10PSA=log10(PSA) and use log10PSA instead of PSA itself.</w:t>
      </w:r>
    </w:p>
    <w:p w14:paraId="3FC31473" w14:textId="77777777" w:rsidR="002E3ED5" w:rsidRDefault="002E3ED5" w:rsidP="00603FC0">
      <w:pPr>
        <w:autoSpaceDE w:val="0"/>
        <w:autoSpaceDN w:val="0"/>
        <w:adjustRightInd w:val="0"/>
        <w:spacing w:after="0" w:line="360" w:lineRule="auto"/>
        <w:jc w:val="both"/>
        <w:rPr>
          <w:rFonts w:ascii="Times New Roman" w:hAnsi="Times New Roman" w:cs="Times New Roman"/>
          <w:sz w:val="24"/>
          <w:szCs w:val="24"/>
        </w:rPr>
      </w:pPr>
    </w:p>
    <w:p w14:paraId="39F4660E" w14:textId="77777777" w:rsidR="002E3ED5" w:rsidRDefault="002E3ED5" w:rsidP="00603FC0">
      <w:pPr>
        <w:autoSpaceDE w:val="0"/>
        <w:autoSpaceDN w:val="0"/>
        <w:adjustRightInd w:val="0"/>
        <w:spacing w:after="0" w:line="360" w:lineRule="auto"/>
        <w:jc w:val="both"/>
        <w:rPr>
          <w:rFonts w:ascii="Times New Roman" w:hAnsi="Times New Roman" w:cs="Times New Roman"/>
          <w:sz w:val="24"/>
          <w:szCs w:val="24"/>
        </w:rPr>
      </w:pPr>
    </w:p>
    <w:p w14:paraId="294EE79E" w14:textId="77777777" w:rsidR="00055453" w:rsidRDefault="00055453" w:rsidP="00603FC0">
      <w:pPr>
        <w:autoSpaceDE w:val="0"/>
        <w:autoSpaceDN w:val="0"/>
        <w:adjustRightInd w:val="0"/>
        <w:spacing w:after="0" w:line="360" w:lineRule="auto"/>
        <w:jc w:val="both"/>
        <w:rPr>
          <w:rFonts w:ascii="Times New Roman" w:hAnsi="Times New Roman" w:cs="Times New Roman"/>
          <w:sz w:val="24"/>
          <w:szCs w:val="24"/>
        </w:rPr>
      </w:pPr>
    </w:p>
    <w:p w14:paraId="6FFBFE99" w14:textId="77777777" w:rsidR="002E3ED5" w:rsidRDefault="002E3ED5" w:rsidP="00603FC0">
      <w:pPr>
        <w:autoSpaceDE w:val="0"/>
        <w:autoSpaceDN w:val="0"/>
        <w:adjustRightInd w:val="0"/>
        <w:spacing w:after="0" w:line="360" w:lineRule="auto"/>
        <w:jc w:val="both"/>
        <w:rPr>
          <w:rFonts w:ascii="Times New Roman" w:hAnsi="Times New Roman" w:cs="Times New Roman"/>
          <w:sz w:val="24"/>
          <w:szCs w:val="24"/>
        </w:rPr>
      </w:pPr>
    </w:p>
    <w:p w14:paraId="316339C8" w14:textId="77777777" w:rsidR="002E3ED5" w:rsidRPr="00A12B45" w:rsidRDefault="002E3ED5" w:rsidP="00603FC0">
      <w:pPr>
        <w:autoSpaceDE w:val="0"/>
        <w:autoSpaceDN w:val="0"/>
        <w:adjustRightInd w:val="0"/>
        <w:spacing w:after="0" w:line="360" w:lineRule="auto"/>
        <w:jc w:val="both"/>
        <w:rPr>
          <w:rFonts w:ascii="Times New Roman" w:hAnsi="Times New Roman" w:cs="Times New Roman"/>
          <w:b/>
          <w:sz w:val="28"/>
          <w:szCs w:val="24"/>
        </w:rPr>
      </w:pPr>
      <w:r w:rsidRPr="00A12B45">
        <w:rPr>
          <w:rFonts w:ascii="Times New Roman" w:hAnsi="Times New Roman" w:cs="Times New Roman"/>
          <w:b/>
          <w:sz w:val="28"/>
          <w:szCs w:val="24"/>
        </w:rPr>
        <w:lastRenderedPageBreak/>
        <w:t>Project Tasks</w:t>
      </w:r>
    </w:p>
    <w:p w14:paraId="46AC6D6C" w14:textId="77777777" w:rsidR="002E3ED5" w:rsidRDefault="00E97454" w:rsidP="00603FC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Since prostate cancer is one of top cancer incidence among older male, it</w:t>
      </w:r>
      <w:r w:rsidR="002E3ED5">
        <w:rPr>
          <w:rFonts w:ascii="Times New Roman" w:hAnsi="Times New Roman" w:cs="Times New Roman"/>
          <w:sz w:val="24"/>
          <w:szCs w:val="24"/>
        </w:rPr>
        <w:t xml:space="preserve"> has been of concern to physicians. The aim of the study is to determine whether these variables are risks factors.</w:t>
      </w:r>
    </w:p>
    <w:p w14:paraId="5FEE91D0" w14:textId="77777777" w:rsidR="00D8016A" w:rsidRPr="00C5197A" w:rsidRDefault="00D8016A" w:rsidP="00603FC0">
      <w:pPr>
        <w:autoSpaceDE w:val="0"/>
        <w:autoSpaceDN w:val="0"/>
        <w:adjustRightInd w:val="0"/>
        <w:spacing w:after="0" w:line="360" w:lineRule="auto"/>
        <w:jc w:val="both"/>
        <w:rPr>
          <w:rFonts w:ascii="Times New Roman" w:hAnsi="Times New Roman" w:cs="Times New Roman"/>
          <w:sz w:val="24"/>
          <w:szCs w:val="24"/>
        </w:rPr>
      </w:pPr>
    </w:p>
    <w:p w14:paraId="5E5CC0A3" w14:textId="77777777" w:rsidR="00D8016A" w:rsidRPr="00A12B45" w:rsidRDefault="00893DF0" w:rsidP="00603FC0">
      <w:pPr>
        <w:autoSpaceDE w:val="0"/>
        <w:autoSpaceDN w:val="0"/>
        <w:adjustRightInd w:val="0"/>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Content you should include in the report</w:t>
      </w:r>
    </w:p>
    <w:p w14:paraId="526E41F8" w14:textId="1ACC15C1" w:rsidR="00D8016A" w:rsidRPr="00055453" w:rsidRDefault="002E3ED5" w:rsidP="00603FC0">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055453">
        <w:rPr>
          <w:rFonts w:ascii="Times New Roman" w:hAnsi="Times New Roman" w:cs="Times New Roman"/>
          <w:sz w:val="24"/>
          <w:szCs w:val="24"/>
        </w:rPr>
        <w:t xml:space="preserve">Summarize covariates by </w:t>
      </w:r>
      <w:r w:rsidR="00E97454" w:rsidRPr="00055453">
        <w:rPr>
          <w:rFonts w:ascii="Times New Roman" w:hAnsi="Times New Roman" w:cs="Times New Roman"/>
          <w:sz w:val="24"/>
          <w:szCs w:val="24"/>
        </w:rPr>
        <w:t>prostate cancer</w:t>
      </w:r>
      <w:r w:rsidRPr="00055453">
        <w:rPr>
          <w:rFonts w:ascii="Times New Roman" w:hAnsi="Times New Roman" w:cs="Times New Roman"/>
          <w:sz w:val="24"/>
          <w:szCs w:val="24"/>
        </w:rPr>
        <w:t xml:space="preserve"> status and obtain p-value for each covariate</w:t>
      </w:r>
      <w:r w:rsidR="00F91222" w:rsidRPr="00055453">
        <w:rPr>
          <w:rFonts w:ascii="Times New Roman" w:hAnsi="Times New Roman" w:cs="Times New Roman"/>
          <w:sz w:val="24"/>
          <w:szCs w:val="24"/>
        </w:rPr>
        <w:t xml:space="preserve"> comparing covariate distribution among those with and without prostate cancer</w:t>
      </w:r>
      <w:r w:rsidRPr="00055453">
        <w:rPr>
          <w:rFonts w:ascii="Times New Roman" w:hAnsi="Times New Roman" w:cs="Times New Roman"/>
          <w:sz w:val="24"/>
          <w:szCs w:val="24"/>
        </w:rPr>
        <w:t>.</w:t>
      </w:r>
    </w:p>
    <w:p w14:paraId="6AE5B623" w14:textId="77777777" w:rsidR="002E3ED5" w:rsidRDefault="002E3ED5" w:rsidP="00603FC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For categorical variable, show counts and percentages along with p-values from either Chi-square test or Fisher’s exact test.</w:t>
      </w:r>
    </w:p>
    <w:p w14:paraId="09893DE7" w14:textId="77777777" w:rsidR="002E3ED5" w:rsidRDefault="002E3ED5" w:rsidP="00603FC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For continuous variable, show mean, standard deviation, median, min, and max along with p-value from either Student t-test or Mann-Whitney U test.</w:t>
      </w:r>
    </w:p>
    <w:p w14:paraId="71186AA8" w14:textId="77777777" w:rsidR="002E3ED5" w:rsidRDefault="002E3ED5" w:rsidP="00603FC0">
      <w:pPr>
        <w:autoSpaceDE w:val="0"/>
        <w:autoSpaceDN w:val="0"/>
        <w:adjustRightInd w:val="0"/>
        <w:spacing w:after="0" w:line="360" w:lineRule="auto"/>
        <w:jc w:val="both"/>
        <w:rPr>
          <w:rFonts w:ascii="Times New Roman" w:hAnsi="Times New Roman" w:cs="Times New Roman"/>
          <w:sz w:val="24"/>
          <w:szCs w:val="24"/>
        </w:rPr>
      </w:pPr>
    </w:p>
    <w:p w14:paraId="09015A24" w14:textId="74FF2B3B" w:rsidR="00066B28" w:rsidRPr="00055453" w:rsidRDefault="00066B28" w:rsidP="00603FC0">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055453">
        <w:rPr>
          <w:rFonts w:ascii="Times New Roman" w:hAnsi="Times New Roman" w:cs="Times New Roman"/>
          <w:sz w:val="24"/>
          <w:szCs w:val="24"/>
        </w:rPr>
        <w:t>Conduct univaria</w:t>
      </w:r>
      <w:r w:rsidR="006932E1" w:rsidRPr="00055453">
        <w:rPr>
          <w:rFonts w:ascii="Times New Roman" w:hAnsi="Times New Roman" w:cs="Times New Roman"/>
          <w:sz w:val="24"/>
          <w:szCs w:val="24"/>
        </w:rPr>
        <w:t>ble</w:t>
      </w:r>
      <w:r w:rsidRPr="00055453">
        <w:rPr>
          <w:rFonts w:ascii="Times New Roman" w:hAnsi="Times New Roman" w:cs="Times New Roman"/>
          <w:sz w:val="24"/>
          <w:szCs w:val="24"/>
        </w:rPr>
        <w:t xml:space="preserve"> analysis (UVA).</w:t>
      </w:r>
      <w:r w:rsidR="00677778" w:rsidRPr="00055453">
        <w:rPr>
          <w:rFonts w:ascii="Times New Roman" w:hAnsi="Times New Roman" w:cs="Times New Roman"/>
          <w:sz w:val="24"/>
          <w:szCs w:val="24"/>
        </w:rPr>
        <w:t xml:space="preserve">  This is logistic regression analysis with only one predictor.</w:t>
      </w:r>
      <w:r w:rsidR="00CC1595" w:rsidRPr="00055453">
        <w:rPr>
          <w:rFonts w:ascii="Times New Roman" w:hAnsi="Times New Roman" w:cs="Times New Roman"/>
          <w:sz w:val="24"/>
          <w:szCs w:val="24"/>
        </w:rPr>
        <w:t xml:space="preserve">  You will do this for each predictor.</w:t>
      </w:r>
    </w:p>
    <w:p w14:paraId="13EBBCFF" w14:textId="5F711BD9" w:rsidR="00066B28" w:rsidRDefault="00066B28" w:rsidP="00603FC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Report odds ratio (OR), 95% confidence interval, and p-value.</w:t>
      </w:r>
    </w:p>
    <w:p w14:paraId="55BE32AA" w14:textId="77777777" w:rsidR="00066B28" w:rsidRDefault="00066B28" w:rsidP="00603FC0">
      <w:pPr>
        <w:autoSpaceDE w:val="0"/>
        <w:autoSpaceDN w:val="0"/>
        <w:adjustRightInd w:val="0"/>
        <w:spacing w:after="0" w:line="360" w:lineRule="auto"/>
        <w:jc w:val="both"/>
        <w:rPr>
          <w:rFonts w:ascii="Times New Roman" w:hAnsi="Times New Roman" w:cs="Times New Roman"/>
          <w:sz w:val="24"/>
          <w:szCs w:val="24"/>
        </w:rPr>
      </w:pPr>
    </w:p>
    <w:p w14:paraId="361C6BAC" w14:textId="30889013" w:rsidR="00066B28" w:rsidRPr="00055453" w:rsidRDefault="006932E1" w:rsidP="00603FC0">
      <w:pPr>
        <w:pStyle w:val="ListParagraph"/>
        <w:numPr>
          <w:ilvl w:val="0"/>
          <w:numId w:val="2"/>
        </w:numPr>
        <w:autoSpaceDE w:val="0"/>
        <w:autoSpaceDN w:val="0"/>
        <w:adjustRightInd w:val="0"/>
        <w:spacing w:after="0" w:line="360" w:lineRule="auto"/>
        <w:jc w:val="both"/>
        <w:rPr>
          <w:rFonts w:ascii="Times New Roman" w:hAnsi="Times New Roman" w:cs="Times New Roman"/>
          <w:sz w:val="24"/>
          <w:szCs w:val="24"/>
        </w:rPr>
      </w:pPr>
      <w:r w:rsidRPr="00055453">
        <w:rPr>
          <w:rFonts w:ascii="Times New Roman" w:hAnsi="Times New Roman" w:cs="Times New Roman"/>
          <w:sz w:val="24"/>
          <w:szCs w:val="24"/>
        </w:rPr>
        <w:t>Conduct multivariable</w:t>
      </w:r>
      <w:r w:rsidR="00066B28" w:rsidRPr="00055453">
        <w:rPr>
          <w:rFonts w:ascii="Times New Roman" w:hAnsi="Times New Roman" w:cs="Times New Roman"/>
          <w:sz w:val="24"/>
          <w:szCs w:val="24"/>
        </w:rPr>
        <w:t xml:space="preserve"> analysis (MVA)</w:t>
      </w:r>
      <w:r w:rsidR="00677778" w:rsidRPr="00055453">
        <w:rPr>
          <w:rFonts w:ascii="Times New Roman" w:hAnsi="Times New Roman" w:cs="Times New Roman"/>
          <w:sz w:val="24"/>
          <w:szCs w:val="24"/>
        </w:rPr>
        <w:t>. This is the logistic regression analysis with multiple predictors.</w:t>
      </w:r>
      <w:r w:rsidR="00F91222" w:rsidRPr="00055453">
        <w:rPr>
          <w:rFonts w:ascii="Times New Roman" w:hAnsi="Times New Roman" w:cs="Times New Roman"/>
          <w:sz w:val="24"/>
          <w:szCs w:val="24"/>
        </w:rPr>
        <w:t xml:space="preserve">  Do this once with only those variables that are significant in the </w:t>
      </w:r>
      <w:proofErr w:type="gramStart"/>
      <w:r w:rsidR="00F91222" w:rsidRPr="00055453">
        <w:rPr>
          <w:rFonts w:ascii="Times New Roman" w:hAnsi="Times New Roman" w:cs="Times New Roman"/>
          <w:sz w:val="24"/>
          <w:szCs w:val="24"/>
        </w:rPr>
        <w:t>UVA, and</w:t>
      </w:r>
      <w:proofErr w:type="gramEnd"/>
      <w:r w:rsidR="00F91222" w:rsidRPr="00055453">
        <w:rPr>
          <w:rFonts w:ascii="Times New Roman" w:hAnsi="Times New Roman" w:cs="Times New Roman"/>
          <w:sz w:val="24"/>
          <w:szCs w:val="24"/>
        </w:rPr>
        <w:t xml:space="preserve"> do it again with all variables.  </w:t>
      </w:r>
    </w:p>
    <w:p w14:paraId="7B5B88E9" w14:textId="13076CAD" w:rsidR="00066B28" w:rsidRDefault="00066B28" w:rsidP="00603FC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Report adjusted odds ratio (AOR), 95% confidence interval</w:t>
      </w:r>
      <w:r w:rsidR="00F91222">
        <w:rPr>
          <w:rFonts w:ascii="Times New Roman" w:hAnsi="Times New Roman" w:cs="Times New Roman"/>
          <w:sz w:val="24"/>
          <w:szCs w:val="24"/>
        </w:rPr>
        <w:t>s</w:t>
      </w:r>
      <w:r>
        <w:rPr>
          <w:rFonts w:ascii="Times New Roman" w:hAnsi="Times New Roman" w:cs="Times New Roman"/>
          <w:sz w:val="24"/>
          <w:szCs w:val="24"/>
        </w:rPr>
        <w:t>, and p-value</w:t>
      </w:r>
      <w:r w:rsidR="00F91222">
        <w:rPr>
          <w:rFonts w:ascii="Times New Roman" w:hAnsi="Times New Roman" w:cs="Times New Roman"/>
          <w:sz w:val="24"/>
          <w:szCs w:val="24"/>
        </w:rPr>
        <w:t>s</w:t>
      </w:r>
      <w:r>
        <w:rPr>
          <w:rFonts w:ascii="Times New Roman" w:hAnsi="Times New Roman" w:cs="Times New Roman"/>
          <w:sz w:val="24"/>
          <w:szCs w:val="24"/>
        </w:rPr>
        <w:t>.</w:t>
      </w:r>
    </w:p>
    <w:p w14:paraId="01A05446" w14:textId="77777777" w:rsidR="00066B28" w:rsidRDefault="00066B28" w:rsidP="00603FC0">
      <w:pPr>
        <w:autoSpaceDE w:val="0"/>
        <w:autoSpaceDN w:val="0"/>
        <w:adjustRightInd w:val="0"/>
        <w:spacing w:after="0" w:line="360" w:lineRule="auto"/>
        <w:jc w:val="both"/>
        <w:rPr>
          <w:rFonts w:ascii="Times New Roman" w:hAnsi="Times New Roman" w:cs="Times New Roman"/>
          <w:sz w:val="24"/>
          <w:szCs w:val="24"/>
        </w:rPr>
      </w:pPr>
    </w:p>
    <w:p w14:paraId="47525D06" w14:textId="77777777" w:rsidR="00893DF0" w:rsidRDefault="00893DF0" w:rsidP="00603FC0">
      <w:pPr>
        <w:autoSpaceDE w:val="0"/>
        <w:autoSpaceDN w:val="0"/>
        <w:adjustRightInd w:val="0"/>
        <w:spacing w:after="0" w:line="360" w:lineRule="auto"/>
        <w:jc w:val="both"/>
        <w:rPr>
          <w:rFonts w:ascii="Times New Roman" w:hAnsi="Times New Roman" w:cs="Times New Roman"/>
          <w:sz w:val="24"/>
          <w:szCs w:val="24"/>
        </w:rPr>
      </w:pPr>
    </w:p>
    <w:p w14:paraId="3DC77769" w14:textId="77777777" w:rsidR="00893DF0" w:rsidRPr="00A12B45" w:rsidRDefault="00893DF0" w:rsidP="00603FC0">
      <w:pPr>
        <w:autoSpaceDE w:val="0"/>
        <w:autoSpaceDN w:val="0"/>
        <w:adjustRightInd w:val="0"/>
        <w:spacing w:after="0" w:line="360" w:lineRule="auto"/>
        <w:jc w:val="both"/>
        <w:rPr>
          <w:rFonts w:ascii="Times New Roman" w:hAnsi="Times New Roman" w:cs="Times New Roman"/>
          <w:b/>
          <w:sz w:val="28"/>
          <w:szCs w:val="24"/>
        </w:rPr>
      </w:pPr>
      <w:r>
        <w:rPr>
          <w:rFonts w:ascii="Times New Roman" w:hAnsi="Times New Roman" w:cs="Times New Roman"/>
          <w:b/>
          <w:sz w:val="28"/>
          <w:szCs w:val="24"/>
        </w:rPr>
        <w:t>Format of the report</w:t>
      </w:r>
    </w:p>
    <w:p w14:paraId="283CD4E2" w14:textId="2AEBB1AE" w:rsidR="00893DF0" w:rsidRDefault="00893DF0" w:rsidP="00603FC0">
      <w:pPr>
        <w:autoSpaceDE w:val="0"/>
        <w:autoSpaceDN w:val="0"/>
        <w:adjustRightInd w:val="0"/>
        <w:spacing w:after="0" w:line="360" w:lineRule="auto"/>
        <w:jc w:val="both"/>
        <w:rPr>
          <w:rFonts w:ascii="Times New Roman" w:hAnsi="Times New Roman" w:cs="Times New Roman"/>
          <w:sz w:val="24"/>
          <w:szCs w:val="24"/>
        </w:rPr>
      </w:pPr>
      <w:r w:rsidRPr="00330920">
        <w:rPr>
          <w:rFonts w:ascii="Times New Roman" w:hAnsi="Times New Roman" w:cs="Times New Roman"/>
          <w:sz w:val="24"/>
          <w:szCs w:val="24"/>
          <w:highlight w:val="yellow"/>
        </w:rPr>
        <w:t>Background (or Introduction); Data</w:t>
      </w:r>
      <w:r w:rsidR="000E660B" w:rsidRPr="00330920">
        <w:rPr>
          <w:rFonts w:ascii="Times New Roman" w:hAnsi="Times New Roman" w:cs="Times New Roman"/>
          <w:sz w:val="24"/>
          <w:szCs w:val="24"/>
          <w:highlight w:val="yellow"/>
        </w:rPr>
        <w:t xml:space="preserve"> description</w:t>
      </w:r>
      <w:r w:rsidRPr="00330920">
        <w:rPr>
          <w:rFonts w:ascii="Times New Roman" w:hAnsi="Times New Roman" w:cs="Times New Roman"/>
          <w:sz w:val="24"/>
          <w:szCs w:val="24"/>
          <w:highlight w:val="yellow"/>
        </w:rPr>
        <w:t xml:space="preserve">; </w:t>
      </w:r>
      <w:r w:rsidR="000E660B" w:rsidRPr="00330920">
        <w:rPr>
          <w:rFonts w:ascii="Times New Roman" w:hAnsi="Times New Roman" w:cs="Times New Roman"/>
          <w:sz w:val="24"/>
          <w:szCs w:val="24"/>
          <w:highlight w:val="yellow"/>
        </w:rPr>
        <w:t>Statistical m</w:t>
      </w:r>
      <w:r w:rsidRPr="00330920">
        <w:rPr>
          <w:rFonts w:ascii="Times New Roman" w:hAnsi="Times New Roman" w:cs="Times New Roman"/>
          <w:sz w:val="24"/>
          <w:szCs w:val="24"/>
          <w:highlight w:val="yellow"/>
        </w:rPr>
        <w:t>ethods; Results; Discussion</w:t>
      </w:r>
    </w:p>
    <w:p w14:paraId="40BF9E7E" w14:textId="519AD441" w:rsidR="00330920" w:rsidRDefault="00330920" w:rsidP="00603FC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At least two tables sho</w:t>
      </w:r>
      <w:r w:rsidR="00FB2429">
        <w:rPr>
          <w:rFonts w:ascii="Times New Roman" w:hAnsi="Times New Roman" w:cs="Times New Roman"/>
          <w:sz w:val="24"/>
          <w:szCs w:val="24"/>
        </w:rPr>
        <w:t xml:space="preserve">uld be in the report. </w:t>
      </w:r>
    </w:p>
    <w:p w14:paraId="2E02F778" w14:textId="77777777" w:rsidR="007A5DC2" w:rsidRDefault="007A5DC2" w:rsidP="00603FC0">
      <w:pPr>
        <w:autoSpaceDE w:val="0"/>
        <w:autoSpaceDN w:val="0"/>
        <w:adjustRightInd w:val="0"/>
        <w:spacing w:after="0" w:line="360" w:lineRule="auto"/>
        <w:jc w:val="both"/>
        <w:rPr>
          <w:rFonts w:ascii="Times New Roman" w:hAnsi="Times New Roman" w:cs="Times New Roman"/>
          <w:sz w:val="24"/>
          <w:szCs w:val="24"/>
        </w:rPr>
      </w:pPr>
    </w:p>
    <w:p w14:paraId="215332DF" w14:textId="77777777" w:rsidR="007A5DC2" w:rsidRDefault="007A5DC2" w:rsidP="00603FC0">
      <w:pPr>
        <w:autoSpaceDE w:val="0"/>
        <w:autoSpaceDN w:val="0"/>
        <w:adjustRightInd w:val="0"/>
        <w:spacing w:after="0" w:line="360" w:lineRule="auto"/>
        <w:jc w:val="both"/>
        <w:rPr>
          <w:rFonts w:ascii="Times New Roman" w:hAnsi="Times New Roman" w:cs="Times New Roman"/>
          <w:sz w:val="24"/>
          <w:szCs w:val="24"/>
        </w:rPr>
      </w:pPr>
    </w:p>
    <w:p w14:paraId="3987BE73" w14:textId="77777777" w:rsidR="007A5DC2" w:rsidRDefault="007A5DC2" w:rsidP="00603FC0">
      <w:pPr>
        <w:autoSpaceDE w:val="0"/>
        <w:autoSpaceDN w:val="0"/>
        <w:adjustRightInd w:val="0"/>
        <w:spacing w:after="0" w:line="360" w:lineRule="auto"/>
        <w:jc w:val="both"/>
        <w:rPr>
          <w:rFonts w:ascii="Times New Roman" w:hAnsi="Times New Roman" w:cs="Times New Roman"/>
          <w:sz w:val="24"/>
          <w:szCs w:val="24"/>
        </w:rPr>
      </w:pPr>
    </w:p>
    <w:p w14:paraId="12212187" w14:textId="77777777" w:rsidR="007A5DC2" w:rsidRDefault="007A5DC2" w:rsidP="00603FC0">
      <w:pPr>
        <w:autoSpaceDE w:val="0"/>
        <w:autoSpaceDN w:val="0"/>
        <w:adjustRightInd w:val="0"/>
        <w:spacing w:after="0" w:line="360" w:lineRule="auto"/>
        <w:jc w:val="both"/>
        <w:rPr>
          <w:rFonts w:ascii="Times New Roman" w:hAnsi="Times New Roman" w:cs="Times New Roman"/>
          <w:sz w:val="24"/>
          <w:szCs w:val="24"/>
        </w:rPr>
      </w:pPr>
    </w:p>
    <w:p w14:paraId="2D0F995B" w14:textId="77777777" w:rsidR="007A5DC2" w:rsidRDefault="007A5DC2" w:rsidP="00603FC0">
      <w:pPr>
        <w:autoSpaceDE w:val="0"/>
        <w:autoSpaceDN w:val="0"/>
        <w:adjustRightInd w:val="0"/>
        <w:spacing w:after="0" w:line="360" w:lineRule="auto"/>
        <w:jc w:val="both"/>
        <w:rPr>
          <w:rFonts w:ascii="Times New Roman" w:hAnsi="Times New Roman" w:cs="Times New Roman"/>
          <w:sz w:val="24"/>
          <w:szCs w:val="24"/>
        </w:rPr>
      </w:pPr>
    </w:p>
    <w:p w14:paraId="054D69B4" w14:textId="77777777" w:rsidR="007A5DC2" w:rsidRDefault="007A5DC2" w:rsidP="00603FC0">
      <w:pPr>
        <w:autoSpaceDE w:val="0"/>
        <w:autoSpaceDN w:val="0"/>
        <w:adjustRightInd w:val="0"/>
        <w:spacing w:after="0" w:line="360" w:lineRule="auto"/>
        <w:jc w:val="both"/>
        <w:rPr>
          <w:rFonts w:ascii="Times New Roman" w:hAnsi="Times New Roman" w:cs="Times New Roman"/>
          <w:sz w:val="24"/>
          <w:szCs w:val="24"/>
        </w:rPr>
      </w:pPr>
    </w:p>
    <w:p w14:paraId="2F5BAA8A" w14:textId="5DF4D8B9" w:rsidR="007A5DC2" w:rsidRPr="007A5DC2" w:rsidRDefault="007A5DC2" w:rsidP="00603FC0">
      <w:pPr>
        <w:autoSpaceDE w:val="0"/>
        <w:autoSpaceDN w:val="0"/>
        <w:adjustRightInd w:val="0"/>
        <w:spacing w:after="0" w:line="360" w:lineRule="auto"/>
        <w:jc w:val="center"/>
        <w:rPr>
          <w:rFonts w:ascii="Times New Roman" w:hAnsi="Times New Roman" w:cs="Times New Roman"/>
          <w:b/>
          <w:bCs/>
          <w:sz w:val="52"/>
          <w:szCs w:val="52"/>
        </w:rPr>
      </w:pPr>
      <w:r w:rsidRPr="007A5DC2">
        <w:rPr>
          <w:rFonts w:ascii="Times New Roman" w:hAnsi="Times New Roman" w:cs="Times New Roman"/>
          <w:b/>
          <w:bCs/>
          <w:sz w:val="52"/>
          <w:szCs w:val="52"/>
        </w:rPr>
        <w:lastRenderedPageBreak/>
        <w:t>Prostate Cancer Report</w:t>
      </w:r>
    </w:p>
    <w:p w14:paraId="6AAA446D" w14:textId="77777777" w:rsidR="007A5DC2" w:rsidRPr="007A5DC2" w:rsidRDefault="007A5DC2" w:rsidP="00603FC0">
      <w:pPr>
        <w:autoSpaceDE w:val="0"/>
        <w:autoSpaceDN w:val="0"/>
        <w:adjustRightInd w:val="0"/>
        <w:spacing w:after="0" w:line="360" w:lineRule="auto"/>
        <w:jc w:val="center"/>
        <w:rPr>
          <w:rFonts w:ascii="Times New Roman" w:hAnsi="Times New Roman" w:cs="Times New Roman"/>
          <w:b/>
          <w:bCs/>
          <w:sz w:val="40"/>
          <w:szCs w:val="40"/>
        </w:rPr>
      </w:pPr>
      <w:r w:rsidRPr="007A5DC2">
        <w:rPr>
          <w:rFonts w:ascii="Times New Roman" w:hAnsi="Times New Roman" w:cs="Times New Roman"/>
          <w:b/>
          <w:bCs/>
          <w:sz w:val="40"/>
          <w:szCs w:val="40"/>
        </w:rPr>
        <w:t>Background</w:t>
      </w:r>
    </w:p>
    <w:p w14:paraId="194C60DC" w14:textId="59DECA2A" w:rsidR="007717AE" w:rsidRDefault="007717AE" w:rsidP="007717AE">
      <w:pPr>
        <w:autoSpaceDE w:val="0"/>
        <w:autoSpaceDN w:val="0"/>
        <w:adjustRightInd w:val="0"/>
        <w:spacing w:after="0" w:line="360" w:lineRule="auto"/>
        <w:jc w:val="both"/>
        <w:rPr>
          <w:rFonts w:ascii="Times New Roman" w:hAnsi="Times New Roman" w:cs="Times New Roman"/>
          <w:sz w:val="24"/>
          <w:szCs w:val="24"/>
        </w:rPr>
      </w:pPr>
      <w:r w:rsidRPr="007717AE">
        <w:rPr>
          <w:rFonts w:ascii="Times New Roman" w:hAnsi="Times New Roman" w:cs="Times New Roman"/>
          <w:sz w:val="24"/>
          <w:szCs w:val="24"/>
        </w:rPr>
        <w:t xml:space="preserve">Prostate cancer poses a significant public health issue, ranking among the most prevalent cancers in older males. The early </w:t>
      </w:r>
      <w:r w:rsidR="003A19D0">
        <w:rPr>
          <w:rFonts w:ascii="Times New Roman" w:hAnsi="Times New Roman" w:cs="Times New Roman"/>
          <w:sz w:val="24"/>
          <w:szCs w:val="24"/>
        </w:rPr>
        <w:t>detection</w:t>
      </w:r>
      <w:r w:rsidRPr="007717AE">
        <w:rPr>
          <w:rFonts w:ascii="Times New Roman" w:hAnsi="Times New Roman" w:cs="Times New Roman"/>
          <w:sz w:val="24"/>
          <w:szCs w:val="24"/>
        </w:rPr>
        <w:t xml:space="preserve"> of risk factors is essential for </w:t>
      </w:r>
      <w:r w:rsidR="003A19D0">
        <w:rPr>
          <w:rFonts w:ascii="Times New Roman" w:hAnsi="Times New Roman" w:cs="Times New Roman"/>
          <w:sz w:val="24"/>
          <w:szCs w:val="24"/>
        </w:rPr>
        <w:t>improving</w:t>
      </w:r>
      <w:r w:rsidRPr="007717AE">
        <w:rPr>
          <w:rFonts w:ascii="Times New Roman" w:hAnsi="Times New Roman" w:cs="Times New Roman"/>
          <w:sz w:val="24"/>
          <w:szCs w:val="24"/>
        </w:rPr>
        <w:t xml:space="preserve"> diagnosis, treatment, and preventive measures. This research explores the relationship between prostate cancer status and a range of clinical and demographic factors</w:t>
      </w:r>
      <w:r w:rsidR="003A19D0">
        <w:rPr>
          <w:rFonts w:ascii="Times New Roman" w:hAnsi="Times New Roman" w:cs="Times New Roman"/>
          <w:sz w:val="24"/>
          <w:szCs w:val="24"/>
        </w:rPr>
        <w:t xml:space="preserve"> like,</w:t>
      </w:r>
      <w:r w:rsidRPr="007717AE">
        <w:rPr>
          <w:rFonts w:ascii="Times New Roman" w:hAnsi="Times New Roman" w:cs="Times New Roman"/>
          <w:sz w:val="24"/>
          <w:szCs w:val="24"/>
        </w:rPr>
        <w:t xml:space="preserve"> age at diagnosis, race, findings from digital rectal examinations, capsular involvement, prostate-specific antigen (PSA) levels, prostate volume, and Gleason score. By examining these variables, our goal is to pinpoint key predictors of prostate cancer, which could aid in clinical decision-making and improve patient outcomes.</w:t>
      </w:r>
    </w:p>
    <w:p w14:paraId="7B91DA77" w14:textId="6AE61F51" w:rsidR="007A5DC2" w:rsidRPr="007A5DC2" w:rsidRDefault="007A5DC2" w:rsidP="00603FC0">
      <w:pPr>
        <w:autoSpaceDE w:val="0"/>
        <w:autoSpaceDN w:val="0"/>
        <w:adjustRightInd w:val="0"/>
        <w:spacing w:after="0" w:line="360" w:lineRule="auto"/>
        <w:jc w:val="center"/>
        <w:rPr>
          <w:rFonts w:ascii="Times New Roman" w:hAnsi="Times New Roman" w:cs="Times New Roman"/>
          <w:b/>
          <w:bCs/>
          <w:sz w:val="40"/>
          <w:szCs w:val="40"/>
        </w:rPr>
      </w:pPr>
      <w:r w:rsidRPr="007A5DC2">
        <w:rPr>
          <w:rFonts w:ascii="Times New Roman" w:hAnsi="Times New Roman" w:cs="Times New Roman"/>
          <w:b/>
          <w:bCs/>
          <w:sz w:val="40"/>
          <w:szCs w:val="40"/>
        </w:rPr>
        <w:t>Data Description</w:t>
      </w:r>
    </w:p>
    <w:p w14:paraId="25770676" w14:textId="0DE70DFE"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 xml:space="preserve">The dataset consists of 346 observations from male patients, with prostate cancer status (PC) as the binary outcome variable (0 = non-prostate cancer, 1 = prostate cancer). The </w:t>
      </w:r>
      <w:proofErr w:type="gramStart"/>
      <w:r w:rsidRPr="007A5DC2">
        <w:rPr>
          <w:rFonts w:ascii="Times New Roman" w:hAnsi="Times New Roman" w:cs="Times New Roman"/>
          <w:sz w:val="24"/>
          <w:szCs w:val="24"/>
        </w:rPr>
        <w:t>dataset</w:t>
      </w:r>
      <w:proofErr w:type="gramEnd"/>
      <w:r w:rsidRPr="007A5DC2">
        <w:rPr>
          <w:rFonts w:ascii="Times New Roman" w:hAnsi="Times New Roman" w:cs="Times New Roman"/>
          <w:sz w:val="24"/>
          <w:szCs w:val="24"/>
        </w:rPr>
        <w:t xml:space="preserve"> </w:t>
      </w:r>
      <w:r w:rsidR="00F82E63">
        <w:rPr>
          <w:rFonts w:ascii="Times New Roman" w:hAnsi="Times New Roman" w:cs="Times New Roman"/>
          <w:sz w:val="24"/>
          <w:szCs w:val="24"/>
        </w:rPr>
        <w:t xml:space="preserve">has </w:t>
      </w:r>
      <w:r w:rsidRPr="007A5DC2">
        <w:rPr>
          <w:rFonts w:ascii="Times New Roman" w:hAnsi="Times New Roman" w:cs="Times New Roman"/>
          <w:sz w:val="24"/>
          <w:szCs w:val="24"/>
        </w:rPr>
        <w:t>208 non-prostate cancer individuals and 138 prostate cancer patients. Seven covariates were analyzed:</w:t>
      </w:r>
    </w:p>
    <w:p w14:paraId="623FA0D3" w14:textId="77777777" w:rsidR="007A5DC2" w:rsidRPr="007A5DC2" w:rsidRDefault="007A5DC2" w:rsidP="00603FC0">
      <w:pPr>
        <w:numPr>
          <w:ilvl w:val="0"/>
          <w:numId w:val="3"/>
        </w:num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b/>
          <w:bCs/>
          <w:sz w:val="24"/>
          <w:szCs w:val="24"/>
        </w:rPr>
        <w:t>Age at Diagnosis (</w:t>
      </w:r>
      <w:proofErr w:type="spellStart"/>
      <w:r w:rsidRPr="007A5DC2">
        <w:rPr>
          <w:rFonts w:ascii="Times New Roman" w:hAnsi="Times New Roman" w:cs="Times New Roman"/>
          <w:b/>
          <w:bCs/>
          <w:sz w:val="24"/>
          <w:szCs w:val="24"/>
        </w:rPr>
        <w:t>Agedx</w:t>
      </w:r>
      <w:proofErr w:type="spellEnd"/>
      <w:r w:rsidRPr="007A5DC2">
        <w:rPr>
          <w:rFonts w:ascii="Times New Roman" w:hAnsi="Times New Roman" w:cs="Times New Roman"/>
          <w:b/>
          <w:bCs/>
          <w:sz w:val="24"/>
          <w:szCs w:val="24"/>
        </w:rPr>
        <w:t>)</w:t>
      </w:r>
      <w:r w:rsidRPr="007A5DC2">
        <w:rPr>
          <w:rFonts w:ascii="Times New Roman" w:hAnsi="Times New Roman" w:cs="Times New Roman"/>
          <w:sz w:val="24"/>
          <w:szCs w:val="24"/>
        </w:rPr>
        <w:t>: Continuous variable measured in years.</w:t>
      </w:r>
    </w:p>
    <w:p w14:paraId="3E09B530" w14:textId="77777777" w:rsidR="007A5DC2" w:rsidRPr="007A5DC2" w:rsidRDefault="007A5DC2" w:rsidP="00603FC0">
      <w:pPr>
        <w:numPr>
          <w:ilvl w:val="0"/>
          <w:numId w:val="3"/>
        </w:num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b/>
          <w:bCs/>
          <w:sz w:val="24"/>
          <w:szCs w:val="24"/>
        </w:rPr>
        <w:t>Race</w:t>
      </w:r>
      <w:r w:rsidRPr="007A5DC2">
        <w:rPr>
          <w:rFonts w:ascii="Times New Roman" w:hAnsi="Times New Roman" w:cs="Times New Roman"/>
          <w:sz w:val="24"/>
          <w:szCs w:val="24"/>
        </w:rPr>
        <w:t>: Categorical variable (1 = White, 2 = Black).</w:t>
      </w:r>
    </w:p>
    <w:p w14:paraId="1578D9EB" w14:textId="77777777" w:rsidR="007A5DC2" w:rsidRPr="007A5DC2" w:rsidRDefault="007A5DC2" w:rsidP="00603FC0">
      <w:pPr>
        <w:numPr>
          <w:ilvl w:val="0"/>
          <w:numId w:val="3"/>
        </w:num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b/>
          <w:bCs/>
          <w:sz w:val="24"/>
          <w:szCs w:val="24"/>
        </w:rPr>
        <w:t>Digital Rectal Exam (</w:t>
      </w:r>
      <w:proofErr w:type="spellStart"/>
      <w:r w:rsidRPr="007A5DC2">
        <w:rPr>
          <w:rFonts w:ascii="Times New Roman" w:hAnsi="Times New Roman" w:cs="Times New Roman"/>
          <w:b/>
          <w:bCs/>
          <w:sz w:val="24"/>
          <w:szCs w:val="24"/>
        </w:rPr>
        <w:t>Dpros</w:t>
      </w:r>
      <w:proofErr w:type="spellEnd"/>
      <w:r w:rsidRPr="007A5DC2">
        <w:rPr>
          <w:rFonts w:ascii="Times New Roman" w:hAnsi="Times New Roman" w:cs="Times New Roman"/>
          <w:b/>
          <w:bCs/>
          <w:sz w:val="24"/>
          <w:szCs w:val="24"/>
        </w:rPr>
        <w:t>)</w:t>
      </w:r>
      <w:r w:rsidRPr="007A5DC2">
        <w:rPr>
          <w:rFonts w:ascii="Times New Roman" w:hAnsi="Times New Roman" w:cs="Times New Roman"/>
          <w:sz w:val="24"/>
          <w:szCs w:val="24"/>
        </w:rPr>
        <w:t xml:space="preserve">: Categorical variable (1 = No Nodule, 2 = Left </w:t>
      </w:r>
      <w:proofErr w:type="spellStart"/>
      <w:r w:rsidRPr="007A5DC2">
        <w:rPr>
          <w:rFonts w:ascii="Times New Roman" w:hAnsi="Times New Roman" w:cs="Times New Roman"/>
          <w:sz w:val="24"/>
          <w:szCs w:val="24"/>
        </w:rPr>
        <w:t>Unilobar</w:t>
      </w:r>
      <w:proofErr w:type="spellEnd"/>
      <w:r w:rsidRPr="007A5DC2">
        <w:rPr>
          <w:rFonts w:ascii="Times New Roman" w:hAnsi="Times New Roman" w:cs="Times New Roman"/>
          <w:sz w:val="24"/>
          <w:szCs w:val="24"/>
        </w:rPr>
        <w:t xml:space="preserve"> Nodule, 3 = Right </w:t>
      </w:r>
      <w:proofErr w:type="spellStart"/>
      <w:r w:rsidRPr="007A5DC2">
        <w:rPr>
          <w:rFonts w:ascii="Times New Roman" w:hAnsi="Times New Roman" w:cs="Times New Roman"/>
          <w:sz w:val="24"/>
          <w:szCs w:val="24"/>
        </w:rPr>
        <w:t>Unilobar</w:t>
      </w:r>
      <w:proofErr w:type="spellEnd"/>
      <w:r w:rsidRPr="007A5DC2">
        <w:rPr>
          <w:rFonts w:ascii="Times New Roman" w:hAnsi="Times New Roman" w:cs="Times New Roman"/>
          <w:sz w:val="24"/>
          <w:szCs w:val="24"/>
        </w:rPr>
        <w:t xml:space="preserve"> Nodule, 4 = </w:t>
      </w:r>
      <w:proofErr w:type="spellStart"/>
      <w:r w:rsidRPr="007A5DC2">
        <w:rPr>
          <w:rFonts w:ascii="Times New Roman" w:hAnsi="Times New Roman" w:cs="Times New Roman"/>
          <w:sz w:val="24"/>
          <w:szCs w:val="24"/>
        </w:rPr>
        <w:t>Bilobar</w:t>
      </w:r>
      <w:proofErr w:type="spellEnd"/>
      <w:r w:rsidRPr="007A5DC2">
        <w:rPr>
          <w:rFonts w:ascii="Times New Roman" w:hAnsi="Times New Roman" w:cs="Times New Roman"/>
          <w:sz w:val="24"/>
          <w:szCs w:val="24"/>
        </w:rPr>
        <w:t xml:space="preserve"> Nodule).</w:t>
      </w:r>
    </w:p>
    <w:p w14:paraId="584CB9ED" w14:textId="77777777" w:rsidR="007A5DC2" w:rsidRPr="007A5DC2" w:rsidRDefault="007A5DC2" w:rsidP="00603FC0">
      <w:pPr>
        <w:numPr>
          <w:ilvl w:val="0"/>
          <w:numId w:val="3"/>
        </w:num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b/>
          <w:bCs/>
          <w:sz w:val="24"/>
          <w:szCs w:val="24"/>
        </w:rPr>
        <w:t>Capsular Involvement (</w:t>
      </w:r>
      <w:proofErr w:type="spellStart"/>
      <w:r w:rsidRPr="007A5DC2">
        <w:rPr>
          <w:rFonts w:ascii="Times New Roman" w:hAnsi="Times New Roman" w:cs="Times New Roman"/>
          <w:b/>
          <w:bCs/>
          <w:sz w:val="24"/>
          <w:szCs w:val="24"/>
        </w:rPr>
        <w:t>Dcaps</w:t>
      </w:r>
      <w:proofErr w:type="spellEnd"/>
      <w:r w:rsidRPr="007A5DC2">
        <w:rPr>
          <w:rFonts w:ascii="Times New Roman" w:hAnsi="Times New Roman" w:cs="Times New Roman"/>
          <w:b/>
          <w:bCs/>
          <w:sz w:val="24"/>
          <w:szCs w:val="24"/>
        </w:rPr>
        <w:t>)</w:t>
      </w:r>
      <w:r w:rsidRPr="007A5DC2">
        <w:rPr>
          <w:rFonts w:ascii="Times New Roman" w:hAnsi="Times New Roman" w:cs="Times New Roman"/>
          <w:sz w:val="24"/>
          <w:szCs w:val="24"/>
        </w:rPr>
        <w:t>: Binary variable (1 = No, 2 = Yes).</w:t>
      </w:r>
    </w:p>
    <w:p w14:paraId="1285A3B9" w14:textId="77777777" w:rsidR="007A5DC2" w:rsidRPr="007A5DC2" w:rsidRDefault="007A5DC2" w:rsidP="00603FC0">
      <w:pPr>
        <w:numPr>
          <w:ilvl w:val="0"/>
          <w:numId w:val="3"/>
        </w:num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b/>
          <w:bCs/>
          <w:sz w:val="24"/>
          <w:szCs w:val="24"/>
        </w:rPr>
        <w:t>Log-transformed PSA (log10PSA)</w:t>
      </w:r>
      <w:r w:rsidRPr="007A5DC2">
        <w:rPr>
          <w:rFonts w:ascii="Times New Roman" w:hAnsi="Times New Roman" w:cs="Times New Roman"/>
          <w:sz w:val="24"/>
          <w:szCs w:val="24"/>
        </w:rPr>
        <w:t>: Continuous variable derived from PSA levels (mg/ml) using log10(PSA).</w:t>
      </w:r>
    </w:p>
    <w:p w14:paraId="2BE6B5E4" w14:textId="77777777" w:rsidR="007A5DC2" w:rsidRPr="007A5DC2" w:rsidRDefault="007A5DC2" w:rsidP="00603FC0">
      <w:pPr>
        <w:numPr>
          <w:ilvl w:val="0"/>
          <w:numId w:val="3"/>
        </w:num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b/>
          <w:bCs/>
          <w:sz w:val="24"/>
          <w:szCs w:val="24"/>
        </w:rPr>
        <w:t>Prostate Volume (Vol)</w:t>
      </w:r>
      <w:r w:rsidRPr="007A5DC2">
        <w:rPr>
          <w:rFonts w:ascii="Times New Roman" w:hAnsi="Times New Roman" w:cs="Times New Roman"/>
          <w:sz w:val="24"/>
          <w:szCs w:val="24"/>
        </w:rPr>
        <w:t>: Continuous variable measured in cm³.</w:t>
      </w:r>
    </w:p>
    <w:p w14:paraId="4CDCC2D2" w14:textId="77777777" w:rsidR="007A5DC2" w:rsidRPr="007A5DC2" w:rsidRDefault="007A5DC2" w:rsidP="00603FC0">
      <w:pPr>
        <w:numPr>
          <w:ilvl w:val="0"/>
          <w:numId w:val="3"/>
        </w:num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b/>
          <w:bCs/>
          <w:sz w:val="24"/>
          <w:szCs w:val="24"/>
        </w:rPr>
        <w:t>Gleason Score Category (</w:t>
      </w:r>
      <w:proofErr w:type="spellStart"/>
      <w:r w:rsidRPr="007A5DC2">
        <w:rPr>
          <w:rFonts w:ascii="Times New Roman" w:hAnsi="Times New Roman" w:cs="Times New Roman"/>
          <w:b/>
          <w:bCs/>
          <w:sz w:val="24"/>
          <w:szCs w:val="24"/>
        </w:rPr>
        <w:t>GS_n</w:t>
      </w:r>
      <w:proofErr w:type="spellEnd"/>
      <w:r w:rsidRPr="007A5DC2">
        <w:rPr>
          <w:rFonts w:ascii="Times New Roman" w:hAnsi="Times New Roman" w:cs="Times New Roman"/>
          <w:b/>
          <w:bCs/>
          <w:sz w:val="24"/>
          <w:szCs w:val="24"/>
        </w:rPr>
        <w:t>)</w:t>
      </w:r>
      <w:r w:rsidRPr="007A5DC2">
        <w:rPr>
          <w:rFonts w:ascii="Times New Roman" w:hAnsi="Times New Roman" w:cs="Times New Roman"/>
          <w:sz w:val="24"/>
          <w:szCs w:val="24"/>
        </w:rPr>
        <w:t>: Categorical variable derived from Gleason score (GS1: 4–6, GS2: 7, GS3: 8–10).</w:t>
      </w:r>
    </w:p>
    <w:p w14:paraId="4C2AC7B5" w14:textId="3922220A"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 xml:space="preserve">The analysis </w:t>
      </w:r>
      <w:r w:rsidR="00F82E63">
        <w:rPr>
          <w:rFonts w:ascii="Times New Roman" w:hAnsi="Times New Roman" w:cs="Times New Roman"/>
          <w:sz w:val="24"/>
          <w:szCs w:val="24"/>
        </w:rPr>
        <w:t xml:space="preserve">aims </w:t>
      </w:r>
      <w:proofErr w:type="gramStart"/>
      <w:r w:rsidR="00F82E63">
        <w:rPr>
          <w:rFonts w:ascii="Times New Roman" w:hAnsi="Times New Roman" w:cs="Times New Roman"/>
          <w:sz w:val="24"/>
          <w:szCs w:val="24"/>
        </w:rPr>
        <w:t>at</w:t>
      </w:r>
      <w:r w:rsidRPr="007A5DC2">
        <w:rPr>
          <w:rFonts w:ascii="Times New Roman" w:hAnsi="Times New Roman" w:cs="Times New Roman"/>
          <w:sz w:val="24"/>
          <w:szCs w:val="24"/>
        </w:rPr>
        <w:t xml:space="preserve"> comparing</w:t>
      </w:r>
      <w:proofErr w:type="gramEnd"/>
      <w:r w:rsidRPr="007A5DC2">
        <w:rPr>
          <w:rFonts w:ascii="Times New Roman" w:hAnsi="Times New Roman" w:cs="Times New Roman"/>
          <w:sz w:val="24"/>
          <w:szCs w:val="24"/>
        </w:rPr>
        <w:t xml:space="preserve"> covariate distributions between prostate cancer and non-prostate cancer groups and </w:t>
      </w:r>
      <w:proofErr w:type="gramStart"/>
      <w:r w:rsidRPr="007A5DC2">
        <w:rPr>
          <w:rFonts w:ascii="Times New Roman" w:hAnsi="Times New Roman" w:cs="Times New Roman"/>
          <w:sz w:val="24"/>
          <w:szCs w:val="24"/>
        </w:rPr>
        <w:t>identifying</w:t>
      </w:r>
      <w:proofErr w:type="gramEnd"/>
      <w:r w:rsidRPr="007A5DC2">
        <w:rPr>
          <w:rFonts w:ascii="Times New Roman" w:hAnsi="Times New Roman" w:cs="Times New Roman"/>
          <w:sz w:val="24"/>
          <w:szCs w:val="24"/>
        </w:rPr>
        <w:t xml:space="preserve"> significant predictors of prostate cancer.</w:t>
      </w:r>
    </w:p>
    <w:p w14:paraId="5ECE79A7" w14:textId="77777777" w:rsidR="00F943B8" w:rsidRDefault="00F943B8" w:rsidP="00603FC0">
      <w:pPr>
        <w:autoSpaceDE w:val="0"/>
        <w:autoSpaceDN w:val="0"/>
        <w:adjustRightInd w:val="0"/>
        <w:spacing w:after="0" w:line="360" w:lineRule="auto"/>
        <w:jc w:val="both"/>
        <w:rPr>
          <w:rFonts w:ascii="Times New Roman" w:hAnsi="Times New Roman" w:cs="Times New Roman"/>
          <w:b/>
          <w:bCs/>
          <w:sz w:val="40"/>
          <w:szCs w:val="40"/>
        </w:rPr>
      </w:pPr>
    </w:p>
    <w:p w14:paraId="01BF50CE" w14:textId="77777777" w:rsidR="00603FC0" w:rsidRDefault="00603FC0" w:rsidP="00603FC0">
      <w:pPr>
        <w:autoSpaceDE w:val="0"/>
        <w:autoSpaceDN w:val="0"/>
        <w:adjustRightInd w:val="0"/>
        <w:spacing w:after="0" w:line="360" w:lineRule="auto"/>
        <w:jc w:val="both"/>
        <w:rPr>
          <w:rFonts w:ascii="Times New Roman" w:hAnsi="Times New Roman" w:cs="Times New Roman"/>
          <w:b/>
          <w:bCs/>
          <w:sz w:val="40"/>
          <w:szCs w:val="40"/>
        </w:rPr>
      </w:pPr>
    </w:p>
    <w:p w14:paraId="203C474B" w14:textId="6BF2DB28" w:rsidR="007A5DC2" w:rsidRPr="007A5DC2" w:rsidRDefault="007A5DC2" w:rsidP="00603FC0">
      <w:pPr>
        <w:autoSpaceDE w:val="0"/>
        <w:autoSpaceDN w:val="0"/>
        <w:adjustRightInd w:val="0"/>
        <w:spacing w:after="0" w:line="360" w:lineRule="auto"/>
        <w:jc w:val="center"/>
        <w:rPr>
          <w:rFonts w:ascii="Times New Roman" w:hAnsi="Times New Roman" w:cs="Times New Roman"/>
          <w:b/>
          <w:bCs/>
          <w:sz w:val="40"/>
          <w:szCs w:val="40"/>
        </w:rPr>
      </w:pPr>
      <w:r w:rsidRPr="007A5DC2">
        <w:rPr>
          <w:rFonts w:ascii="Times New Roman" w:hAnsi="Times New Roman" w:cs="Times New Roman"/>
          <w:b/>
          <w:bCs/>
          <w:sz w:val="40"/>
          <w:szCs w:val="40"/>
        </w:rPr>
        <w:lastRenderedPageBreak/>
        <w:t>Statistical Methods</w:t>
      </w:r>
    </w:p>
    <w:p w14:paraId="17A3BF0E" w14:textId="77777777" w:rsidR="000F0A81" w:rsidRPr="000F0A81" w:rsidRDefault="000F0A81" w:rsidP="000F0A81">
      <w:pPr>
        <w:autoSpaceDE w:val="0"/>
        <w:autoSpaceDN w:val="0"/>
        <w:adjustRightInd w:val="0"/>
        <w:spacing w:after="0" w:line="360" w:lineRule="auto"/>
        <w:jc w:val="both"/>
        <w:rPr>
          <w:rFonts w:ascii="Times New Roman" w:hAnsi="Times New Roman" w:cs="Times New Roman"/>
          <w:sz w:val="24"/>
          <w:szCs w:val="24"/>
        </w:rPr>
      </w:pPr>
      <w:r w:rsidRPr="000F0A81">
        <w:rPr>
          <w:rFonts w:ascii="Times New Roman" w:hAnsi="Times New Roman" w:cs="Times New Roman"/>
          <w:sz w:val="24"/>
          <w:szCs w:val="24"/>
        </w:rPr>
        <w:t>Statistical analyses were performed using SAS software. The following methods were employed:</w:t>
      </w:r>
    </w:p>
    <w:p w14:paraId="7FE53913" w14:textId="77777777" w:rsidR="000F0A81" w:rsidRPr="000F0A81" w:rsidRDefault="000F0A81" w:rsidP="000F0A81">
      <w:pPr>
        <w:numPr>
          <w:ilvl w:val="0"/>
          <w:numId w:val="6"/>
        </w:numPr>
        <w:autoSpaceDE w:val="0"/>
        <w:autoSpaceDN w:val="0"/>
        <w:adjustRightInd w:val="0"/>
        <w:spacing w:after="0" w:line="360" w:lineRule="auto"/>
        <w:jc w:val="both"/>
        <w:rPr>
          <w:rFonts w:ascii="Times New Roman" w:hAnsi="Times New Roman" w:cs="Times New Roman"/>
          <w:sz w:val="24"/>
          <w:szCs w:val="24"/>
        </w:rPr>
      </w:pPr>
      <w:r w:rsidRPr="000F0A81">
        <w:rPr>
          <w:rFonts w:ascii="Times New Roman" w:hAnsi="Times New Roman" w:cs="Times New Roman"/>
          <w:b/>
          <w:bCs/>
          <w:sz w:val="24"/>
          <w:szCs w:val="24"/>
        </w:rPr>
        <w:t>Descriptive Statistics</w:t>
      </w:r>
      <w:r w:rsidRPr="000F0A81">
        <w:rPr>
          <w:rFonts w:ascii="Times New Roman" w:hAnsi="Times New Roman" w:cs="Times New Roman"/>
          <w:sz w:val="24"/>
          <w:szCs w:val="24"/>
        </w:rPr>
        <w:t>:</w:t>
      </w:r>
    </w:p>
    <w:p w14:paraId="17CB8890" w14:textId="77777777" w:rsidR="000F0A81" w:rsidRPr="000F0A81" w:rsidRDefault="000F0A81" w:rsidP="00E25E13">
      <w:pPr>
        <w:numPr>
          <w:ilvl w:val="1"/>
          <w:numId w:val="7"/>
        </w:numPr>
        <w:tabs>
          <w:tab w:val="clear" w:pos="1440"/>
          <w:tab w:val="num" w:pos="360"/>
        </w:tabs>
        <w:autoSpaceDE w:val="0"/>
        <w:autoSpaceDN w:val="0"/>
        <w:adjustRightInd w:val="0"/>
        <w:spacing w:after="0" w:line="360" w:lineRule="auto"/>
        <w:ind w:left="360"/>
        <w:jc w:val="both"/>
        <w:rPr>
          <w:rFonts w:ascii="Times New Roman" w:hAnsi="Times New Roman" w:cs="Times New Roman"/>
          <w:sz w:val="24"/>
          <w:szCs w:val="24"/>
        </w:rPr>
      </w:pPr>
      <w:r w:rsidRPr="000F0A81">
        <w:rPr>
          <w:rFonts w:ascii="Times New Roman" w:hAnsi="Times New Roman" w:cs="Times New Roman"/>
          <w:sz w:val="24"/>
          <w:szCs w:val="24"/>
        </w:rPr>
        <w:t>For continuous variables (</w:t>
      </w:r>
      <w:proofErr w:type="spellStart"/>
      <w:r w:rsidRPr="000F0A81">
        <w:rPr>
          <w:rFonts w:ascii="Times New Roman" w:hAnsi="Times New Roman" w:cs="Times New Roman"/>
          <w:sz w:val="24"/>
          <w:szCs w:val="24"/>
        </w:rPr>
        <w:t>Agedx</w:t>
      </w:r>
      <w:proofErr w:type="spellEnd"/>
      <w:r w:rsidRPr="000F0A81">
        <w:rPr>
          <w:rFonts w:ascii="Times New Roman" w:hAnsi="Times New Roman" w:cs="Times New Roman"/>
          <w:sz w:val="24"/>
          <w:szCs w:val="24"/>
        </w:rPr>
        <w:t>, log10PSA, Vol), means, standard deviations, medians, minimums, and maximums were calculated, and stratified by PC status. Differences were tested using Student’s t-test (assuming normality) or Mann-Whitney U test (non-parametric alternative).</w:t>
      </w:r>
    </w:p>
    <w:p w14:paraId="7642BD1F" w14:textId="77777777" w:rsidR="000F0A81" w:rsidRPr="000F0A81" w:rsidRDefault="000F0A81" w:rsidP="00E25E13">
      <w:pPr>
        <w:numPr>
          <w:ilvl w:val="1"/>
          <w:numId w:val="8"/>
        </w:numPr>
        <w:tabs>
          <w:tab w:val="clear" w:pos="1440"/>
          <w:tab w:val="num" w:pos="360"/>
        </w:tabs>
        <w:autoSpaceDE w:val="0"/>
        <w:autoSpaceDN w:val="0"/>
        <w:adjustRightInd w:val="0"/>
        <w:spacing w:after="0" w:line="360" w:lineRule="auto"/>
        <w:ind w:left="360"/>
        <w:jc w:val="both"/>
        <w:rPr>
          <w:rFonts w:ascii="Times New Roman" w:hAnsi="Times New Roman" w:cs="Times New Roman"/>
          <w:sz w:val="24"/>
          <w:szCs w:val="24"/>
        </w:rPr>
      </w:pPr>
      <w:r w:rsidRPr="000F0A81">
        <w:rPr>
          <w:rFonts w:ascii="Times New Roman" w:hAnsi="Times New Roman" w:cs="Times New Roman"/>
          <w:sz w:val="24"/>
          <w:szCs w:val="24"/>
        </w:rPr>
        <w:t xml:space="preserve">For categorical variables (Race, </w:t>
      </w:r>
      <w:proofErr w:type="spellStart"/>
      <w:r w:rsidRPr="000F0A81">
        <w:rPr>
          <w:rFonts w:ascii="Times New Roman" w:hAnsi="Times New Roman" w:cs="Times New Roman"/>
          <w:sz w:val="24"/>
          <w:szCs w:val="24"/>
        </w:rPr>
        <w:t>Dpros</w:t>
      </w:r>
      <w:proofErr w:type="spellEnd"/>
      <w:r w:rsidRPr="000F0A81">
        <w:rPr>
          <w:rFonts w:ascii="Times New Roman" w:hAnsi="Times New Roman" w:cs="Times New Roman"/>
          <w:sz w:val="24"/>
          <w:szCs w:val="24"/>
        </w:rPr>
        <w:t xml:space="preserve">, </w:t>
      </w:r>
      <w:proofErr w:type="spellStart"/>
      <w:r w:rsidRPr="000F0A81">
        <w:rPr>
          <w:rFonts w:ascii="Times New Roman" w:hAnsi="Times New Roman" w:cs="Times New Roman"/>
          <w:sz w:val="24"/>
          <w:szCs w:val="24"/>
        </w:rPr>
        <w:t>Dcaps</w:t>
      </w:r>
      <w:proofErr w:type="spellEnd"/>
      <w:r w:rsidRPr="000F0A81">
        <w:rPr>
          <w:rFonts w:ascii="Times New Roman" w:hAnsi="Times New Roman" w:cs="Times New Roman"/>
          <w:sz w:val="24"/>
          <w:szCs w:val="24"/>
        </w:rPr>
        <w:t xml:space="preserve">, </w:t>
      </w:r>
      <w:proofErr w:type="spellStart"/>
      <w:r w:rsidRPr="000F0A81">
        <w:rPr>
          <w:rFonts w:ascii="Times New Roman" w:hAnsi="Times New Roman" w:cs="Times New Roman"/>
          <w:sz w:val="24"/>
          <w:szCs w:val="24"/>
        </w:rPr>
        <w:t>GS_n</w:t>
      </w:r>
      <w:proofErr w:type="spellEnd"/>
      <w:r w:rsidRPr="000F0A81">
        <w:rPr>
          <w:rFonts w:ascii="Times New Roman" w:hAnsi="Times New Roman" w:cs="Times New Roman"/>
          <w:sz w:val="24"/>
          <w:szCs w:val="24"/>
        </w:rPr>
        <w:t>), counts and percentages were reported. Associations with PC status were tested using Chi-square or Fisher’s exact tests (for sparse data).</w:t>
      </w:r>
    </w:p>
    <w:p w14:paraId="795E5308" w14:textId="77777777" w:rsidR="000F0A81" w:rsidRPr="000F0A81" w:rsidRDefault="000F0A81" w:rsidP="000F0A81">
      <w:pPr>
        <w:numPr>
          <w:ilvl w:val="0"/>
          <w:numId w:val="6"/>
        </w:numPr>
        <w:autoSpaceDE w:val="0"/>
        <w:autoSpaceDN w:val="0"/>
        <w:adjustRightInd w:val="0"/>
        <w:spacing w:after="0" w:line="360" w:lineRule="auto"/>
        <w:jc w:val="both"/>
        <w:rPr>
          <w:rFonts w:ascii="Times New Roman" w:hAnsi="Times New Roman" w:cs="Times New Roman"/>
          <w:sz w:val="24"/>
          <w:szCs w:val="24"/>
        </w:rPr>
      </w:pPr>
      <w:r w:rsidRPr="000F0A81">
        <w:rPr>
          <w:rFonts w:ascii="Times New Roman" w:hAnsi="Times New Roman" w:cs="Times New Roman"/>
          <w:b/>
          <w:bCs/>
          <w:sz w:val="24"/>
          <w:szCs w:val="24"/>
        </w:rPr>
        <w:t>Univariable Logistic Regression</w:t>
      </w:r>
      <w:r w:rsidRPr="000F0A81">
        <w:rPr>
          <w:rFonts w:ascii="Times New Roman" w:hAnsi="Times New Roman" w:cs="Times New Roman"/>
          <w:sz w:val="24"/>
          <w:szCs w:val="24"/>
        </w:rPr>
        <w:t>:</w:t>
      </w:r>
    </w:p>
    <w:p w14:paraId="32A45504" w14:textId="7055BC4C" w:rsidR="000F0A81" w:rsidRPr="000F0A81" w:rsidRDefault="003A19D0" w:rsidP="00E25E13">
      <w:pPr>
        <w:autoSpaceDE w:val="0"/>
        <w:autoSpaceDN w:val="0"/>
        <w:adjustRightInd w:val="0"/>
        <w:spacing w:after="0" w:line="360" w:lineRule="auto"/>
        <w:ind w:left="360"/>
        <w:jc w:val="both"/>
        <w:rPr>
          <w:rFonts w:ascii="Times New Roman" w:hAnsi="Times New Roman" w:cs="Times New Roman"/>
          <w:sz w:val="24"/>
          <w:szCs w:val="24"/>
        </w:rPr>
      </w:pPr>
      <w:r w:rsidRPr="003A19D0">
        <w:rPr>
          <w:rFonts w:ascii="Times New Roman" w:hAnsi="Times New Roman" w:cs="Times New Roman"/>
          <w:sz w:val="24"/>
          <w:szCs w:val="24"/>
        </w:rPr>
        <w:t>Each covariate was</w:t>
      </w:r>
      <w:r>
        <w:rPr>
          <w:rFonts w:ascii="Times New Roman" w:hAnsi="Times New Roman" w:cs="Times New Roman"/>
          <w:sz w:val="24"/>
          <w:szCs w:val="24"/>
        </w:rPr>
        <w:t xml:space="preserve"> taken</w:t>
      </w:r>
      <w:r w:rsidRPr="003A19D0">
        <w:rPr>
          <w:rFonts w:ascii="Times New Roman" w:hAnsi="Times New Roman" w:cs="Times New Roman"/>
          <w:sz w:val="24"/>
          <w:szCs w:val="24"/>
        </w:rPr>
        <w:t xml:space="preserve"> separately into a univariable logistic regression model to estimate odds ratios, 95% confidence intervals, and p-values</w:t>
      </w:r>
      <w:r w:rsidR="000F0A81" w:rsidRPr="000F0A81">
        <w:rPr>
          <w:rFonts w:ascii="Times New Roman" w:hAnsi="Times New Roman" w:cs="Times New Roman"/>
          <w:sz w:val="24"/>
          <w:szCs w:val="24"/>
        </w:rPr>
        <w:t>.</w:t>
      </w:r>
    </w:p>
    <w:p w14:paraId="6B98B829" w14:textId="23BDDFDF" w:rsidR="000F0A81" w:rsidRPr="000F0A81" w:rsidRDefault="000F0A81" w:rsidP="00095FF1">
      <w:pPr>
        <w:numPr>
          <w:ilvl w:val="0"/>
          <w:numId w:val="6"/>
        </w:numPr>
        <w:autoSpaceDE w:val="0"/>
        <w:autoSpaceDN w:val="0"/>
        <w:adjustRightInd w:val="0"/>
        <w:spacing w:after="0" w:line="360" w:lineRule="auto"/>
        <w:jc w:val="both"/>
        <w:rPr>
          <w:rFonts w:ascii="Times New Roman" w:hAnsi="Times New Roman" w:cs="Times New Roman"/>
          <w:sz w:val="24"/>
          <w:szCs w:val="24"/>
        </w:rPr>
      </w:pPr>
      <w:r w:rsidRPr="000F0A81">
        <w:rPr>
          <w:rFonts w:ascii="Times New Roman" w:hAnsi="Times New Roman" w:cs="Times New Roman"/>
          <w:b/>
          <w:bCs/>
          <w:sz w:val="24"/>
          <w:szCs w:val="24"/>
        </w:rPr>
        <w:t>Multivariable Logistic Regression</w:t>
      </w:r>
      <w:r w:rsidRPr="000F0A81">
        <w:rPr>
          <w:rFonts w:ascii="Times New Roman" w:hAnsi="Times New Roman" w:cs="Times New Roman"/>
          <w:sz w:val="24"/>
          <w:szCs w:val="24"/>
        </w:rPr>
        <w:t>:</w:t>
      </w:r>
    </w:p>
    <w:p w14:paraId="5CDDFA40" w14:textId="77777777" w:rsidR="000F0A81" w:rsidRPr="000F0A81" w:rsidRDefault="000F0A81" w:rsidP="00E25E13">
      <w:pPr>
        <w:autoSpaceDE w:val="0"/>
        <w:autoSpaceDN w:val="0"/>
        <w:adjustRightInd w:val="0"/>
        <w:spacing w:after="0" w:line="360" w:lineRule="auto"/>
        <w:ind w:left="360"/>
        <w:jc w:val="both"/>
        <w:rPr>
          <w:rFonts w:ascii="Times New Roman" w:hAnsi="Times New Roman" w:cs="Times New Roman"/>
          <w:sz w:val="24"/>
          <w:szCs w:val="24"/>
        </w:rPr>
      </w:pPr>
      <w:r w:rsidRPr="000F0A81">
        <w:rPr>
          <w:rFonts w:ascii="Times New Roman" w:hAnsi="Times New Roman" w:cs="Times New Roman"/>
          <w:b/>
          <w:bCs/>
          <w:sz w:val="24"/>
          <w:szCs w:val="24"/>
        </w:rPr>
        <w:t>Model 1</w:t>
      </w:r>
      <w:r w:rsidRPr="000F0A81">
        <w:rPr>
          <w:rFonts w:ascii="Times New Roman" w:hAnsi="Times New Roman" w:cs="Times New Roman"/>
          <w:sz w:val="24"/>
          <w:szCs w:val="24"/>
        </w:rPr>
        <w:t>: Included only covariates significant in univariable analyses (p &lt; 0.05).</w:t>
      </w:r>
    </w:p>
    <w:p w14:paraId="4AD63EBE" w14:textId="77777777" w:rsidR="000F0A81" w:rsidRPr="000F0A81" w:rsidRDefault="000F0A81" w:rsidP="00E25E13">
      <w:pPr>
        <w:autoSpaceDE w:val="0"/>
        <w:autoSpaceDN w:val="0"/>
        <w:adjustRightInd w:val="0"/>
        <w:spacing w:after="0" w:line="360" w:lineRule="auto"/>
        <w:ind w:left="360"/>
        <w:jc w:val="both"/>
        <w:rPr>
          <w:rFonts w:ascii="Times New Roman" w:hAnsi="Times New Roman" w:cs="Times New Roman"/>
          <w:sz w:val="24"/>
          <w:szCs w:val="24"/>
        </w:rPr>
      </w:pPr>
      <w:r w:rsidRPr="000F0A81">
        <w:rPr>
          <w:rFonts w:ascii="Times New Roman" w:hAnsi="Times New Roman" w:cs="Times New Roman"/>
          <w:b/>
          <w:bCs/>
          <w:sz w:val="24"/>
          <w:szCs w:val="24"/>
        </w:rPr>
        <w:t>Model 2</w:t>
      </w:r>
      <w:r w:rsidRPr="000F0A81">
        <w:rPr>
          <w:rFonts w:ascii="Times New Roman" w:hAnsi="Times New Roman" w:cs="Times New Roman"/>
          <w:sz w:val="24"/>
          <w:szCs w:val="24"/>
        </w:rPr>
        <w:t>: Included all covariates, regardless of univariable significance.</w:t>
      </w:r>
    </w:p>
    <w:p w14:paraId="3FAABF8E" w14:textId="08830077" w:rsidR="00603FC0" w:rsidRDefault="00630907" w:rsidP="00603FC0">
      <w:pPr>
        <w:autoSpaceDE w:val="0"/>
        <w:autoSpaceDN w:val="0"/>
        <w:adjustRightInd w:val="0"/>
        <w:spacing w:after="0" w:line="360" w:lineRule="auto"/>
        <w:jc w:val="both"/>
        <w:rPr>
          <w:rFonts w:ascii="Times New Roman" w:hAnsi="Times New Roman" w:cs="Times New Roman"/>
          <w:sz w:val="24"/>
          <w:szCs w:val="24"/>
        </w:rPr>
      </w:pPr>
      <w:r w:rsidRPr="00630907">
        <w:rPr>
          <w:rFonts w:ascii="Times New Roman" w:hAnsi="Times New Roman" w:cs="Times New Roman"/>
          <w:sz w:val="24"/>
          <w:szCs w:val="24"/>
        </w:rPr>
        <w:t xml:space="preserve">Model A consisted </w:t>
      </w:r>
      <w:proofErr w:type="gramStart"/>
      <w:r>
        <w:rPr>
          <w:rFonts w:ascii="Times New Roman" w:hAnsi="Times New Roman" w:cs="Times New Roman"/>
          <w:sz w:val="24"/>
          <w:szCs w:val="24"/>
        </w:rPr>
        <w:t>only</w:t>
      </w:r>
      <w:proofErr w:type="gramEnd"/>
      <w:r w:rsidRPr="00630907">
        <w:rPr>
          <w:rFonts w:ascii="Times New Roman" w:hAnsi="Times New Roman" w:cs="Times New Roman"/>
          <w:sz w:val="24"/>
          <w:szCs w:val="24"/>
        </w:rPr>
        <w:t xml:space="preserve"> predictors with p &lt; 0.05, whereas Model B incorporated all</w:t>
      </w:r>
      <w:r>
        <w:rPr>
          <w:rFonts w:ascii="Times New Roman" w:hAnsi="Times New Roman" w:cs="Times New Roman"/>
          <w:sz w:val="24"/>
          <w:szCs w:val="24"/>
        </w:rPr>
        <w:t xml:space="preserve"> the</w:t>
      </w:r>
      <w:r w:rsidRPr="00630907">
        <w:rPr>
          <w:rFonts w:ascii="Times New Roman" w:hAnsi="Times New Roman" w:cs="Times New Roman"/>
          <w:sz w:val="24"/>
          <w:szCs w:val="24"/>
        </w:rPr>
        <w:t xml:space="preserve"> covariates. For both </w:t>
      </w:r>
      <w:r>
        <w:rPr>
          <w:rFonts w:ascii="Times New Roman" w:hAnsi="Times New Roman" w:cs="Times New Roman"/>
          <w:sz w:val="24"/>
          <w:szCs w:val="24"/>
        </w:rPr>
        <w:t xml:space="preserve">the </w:t>
      </w:r>
      <w:r w:rsidRPr="00630907">
        <w:rPr>
          <w:rFonts w:ascii="Times New Roman" w:hAnsi="Times New Roman" w:cs="Times New Roman"/>
          <w:sz w:val="24"/>
          <w:szCs w:val="24"/>
        </w:rPr>
        <w:t>models</w:t>
      </w:r>
      <w:r>
        <w:rPr>
          <w:rFonts w:ascii="Times New Roman" w:hAnsi="Times New Roman" w:cs="Times New Roman"/>
          <w:sz w:val="24"/>
          <w:szCs w:val="24"/>
        </w:rPr>
        <w:t xml:space="preserve"> A and B</w:t>
      </w:r>
      <w:r w:rsidRPr="00630907">
        <w:rPr>
          <w:rFonts w:ascii="Times New Roman" w:hAnsi="Times New Roman" w:cs="Times New Roman"/>
          <w:sz w:val="24"/>
          <w:szCs w:val="24"/>
        </w:rPr>
        <w:t>, adjusted odds ratios, 95% confidence intervals, and p-values were presented, and the</w:t>
      </w:r>
      <w:r>
        <w:rPr>
          <w:rFonts w:ascii="Times New Roman" w:hAnsi="Times New Roman" w:cs="Times New Roman"/>
          <w:sz w:val="24"/>
          <w:szCs w:val="24"/>
        </w:rPr>
        <w:t>n the</w:t>
      </w:r>
      <w:r w:rsidRPr="00630907">
        <w:rPr>
          <w:rFonts w:ascii="Times New Roman" w:hAnsi="Times New Roman" w:cs="Times New Roman"/>
          <w:sz w:val="24"/>
          <w:szCs w:val="24"/>
        </w:rPr>
        <w:t xml:space="preserve"> overall model fit was evaluated </w:t>
      </w:r>
      <w:r>
        <w:rPr>
          <w:rFonts w:ascii="Times New Roman" w:hAnsi="Times New Roman" w:cs="Times New Roman"/>
          <w:sz w:val="24"/>
          <w:szCs w:val="24"/>
        </w:rPr>
        <w:t>with the use of</w:t>
      </w:r>
      <w:r w:rsidRPr="00630907">
        <w:rPr>
          <w:rFonts w:ascii="Times New Roman" w:hAnsi="Times New Roman" w:cs="Times New Roman"/>
          <w:sz w:val="24"/>
          <w:szCs w:val="24"/>
        </w:rPr>
        <w:t xml:space="preserve"> the Akaike Information Criterion along with likelihood ratio tests</w:t>
      </w:r>
      <w:r w:rsidR="000F0A81" w:rsidRPr="000F0A81">
        <w:rPr>
          <w:rFonts w:ascii="Times New Roman" w:hAnsi="Times New Roman" w:cs="Times New Roman"/>
          <w:sz w:val="24"/>
          <w:szCs w:val="24"/>
        </w:rPr>
        <w:t>.</w:t>
      </w:r>
    </w:p>
    <w:p w14:paraId="43EECA78" w14:textId="238BA7A2" w:rsidR="007A5DC2" w:rsidRPr="007A5DC2" w:rsidRDefault="007A5DC2" w:rsidP="00603FC0">
      <w:pPr>
        <w:autoSpaceDE w:val="0"/>
        <w:autoSpaceDN w:val="0"/>
        <w:adjustRightInd w:val="0"/>
        <w:spacing w:after="0" w:line="360" w:lineRule="auto"/>
        <w:jc w:val="center"/>
        <w:rPr>
          <w:rFonts w:ascii="Times New Roman" w:hAnsi="Times New Roman" w:cs="Times New Roman"/>
          <w:b/>
          <w:bCs/>
          <w:sz w:val="40"/>
          <w:szCs w:val="40"/>
        </w:rPr>
      </w:pPr>
      <w:r w:rsidRPr="007A5DC2">
        <w:rPr>
          <w:rFonts w:ascii="Times New Roman" w:hAnsi="Times New Roman" w:cs="Times New Roman"/>
          <w:b/>
          <w:bCs/>
          <w:sz w:val="40"/>
          <w:szCs w:val="40"/>
        </w:rPr>
        <w:t>Results</w:t>
      </w:r>
    </w:p>
    <w:p w14:paraId="20A4E1E6" w14:textId="049FBCFA" w:rsidR="007A5DC2" w:rsidRPr="000E34BB" w:rsidRDefault="007A5DC2" w:rsidP="00603FC0">
      <w:pPr>
        <w:autoSpaceDE w:val="0"/>
        <w:autoSpaceDN w:val="0"/>
        <w:adjustRightInd w:val="0"/>
        <w:spacing w:after="0" w:line="360" w:lineRule="auto"/>
        <w:jc w:val="both"/>
        <w:rPr>
          <w:rFonts w:ascii="Times New Roman" w:hAnsi="Times New Roman" w:cs="Times New Roman"/>
          <w:b/>
          <w:bCs/>
          <w:sz w:val="30"/>
          <w:szCs w:val="30"/>
        </w:rPr>
      </w:pPr>
      <w:r w:rsidRPr="000E34BB">
        <w:rPr>
          <w:rFonts w:ascii="Times New Roman" w:hAnsi="Times New Roman" w:cs="Times New Roman"/>
          <w:b/>
          <w:bCs/>
          <w:sz w:val="30"/>
          <w:szCs w:val="30"/>
        </w:rPr>
        <w:t>Table 1 summarizes the covariate distributions by prostate cancer status, along with p-values for group comparisons</w:t>
      </w:r>
      <w:r w:rsidR="00F943B8" w:rsidRPr="000E34BB">
        <w:rPr>
          <w:rFonts w:ascii="Times New Roman" w:hAnsi="Times New Roman" w:cs="Times New Roman"/>
          <w:b/>
          <w:bCs/>
          <w:sz w:val="30"/>
          <w:szCs w:val="30"/>
        </w:rPr>
        <w:t xml:space="preserve"> (Descriptive Statistics).</w:t>
      </w:r>
    </w:p>
    <w:tbl>
      <w:tblPr>
        <w:tblpPr w:leftFromText="180" w:rightFromText="180" w:vertAnchor="text" w:tblpX="-725" w:tblpY="1"/>
        <w:tblOverlap w:val="never"/>
        <w:tblW w:w="1053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80"/>
        <w:gridCol w:w="2430"/>
        <w:gridCol w:w="2250"/>
        <w:gridCol w:w="2070"/>
      </w:tblGrid>
      <w:tr w:rsidR="00F943B8" w:rsidRPr="007A5DC2" w14:paraId="73A13EE9" w14:textId="77777777" w:rsidTr="00603FC0">
        <w:trPr>
          <w:tblHeader/>
          <w:tblCellSpacing w:w="15" w:type="dxa"/>
        </w:trPr>
        <w:tc>
          <w:tcPr>
            <w:tcW w:w="3735" w:type="dxa"/>
            <w:shd w:val="clear" w:color="auto" w:fill="D0CECE" w:themeFill="background2" w:themeFillShade="E6"/>
            <w:vAlign w:val="center"/>
            <w:hideMark/>
          </w:tcPr>
          <w:p w14:paraId="707AE93A" w14:textId="02619EFB" w:rsidR="007A5DC2" w:rsidRPr="007A5DC2" w:rsidRDefault="007A5DC2" w:rsidP="00603FC0">
            <w:pPr>
              <w:autoSpaceDE w:val="0"/>
              <w:autoSpaceDN w:val="0"/>
              <w:adjustRightInd w:val="0"/>
              <w:spacing w:after="0" w:line="360" w:lineRule="auto"/>
              <w:jc w:val="both"/>
              <w:rPr>
                <w:rFonts w:ascii="Times New Roman" w:hAnsi="Times New Roman" w:cs="Times New Roman"/>
                <w:b/>
                <w:bCs/>
                <w:sz w:val="24"/>
                <w:szCs w:val="24"/>
              </w:rPr>
            </w:pPr>
            <w:r w:rsidRPr="007A5DC2">
              <w:rPr>
                <w:rFonts w:ascii="Times New Roman" w:hAnsi="Times New Roman" w:cs="Times New Roman"/>
                <w:b/>
                <w:bCs/>
                <w:sz w:val="24"/>
                <w:szCs w:val="24"/>
              </w:rPr>
              <w:t>Variable</w:t>
            </w:r>
          </w:p>
        </w:tc>
        <w:tc>
          <w:tcPr>
            <w:tcW w:w="2400" w:type="dxa"/>
            <w:shd w:val="clear" w:color="auto" w:fill="D0CECE" w:themeFill="background2" w:themeFillShade="E6"/>
            <w:vAlign w:val="center"/>
            <w:hideMark/>
          </w:tcPr>
          <w:p w14:paraId="36524A83" w14:textId="46676544" w:rsidR="007A5DC2" w:rsidRPr="007A5DC2" w:rsidRDefault="007A5DC2" w:rsidP="00603FC0">
            <w:pPr>
              <w:autoSpaceDE w:val="0"/>
              <w:autoSpaceDN w:val="0"/>
              <w:adjustRightInd w:val="0"/>
              <w:spacing w:after="0" w:line="360" w:lineRule="auto"/>
              <w:jc w:val="both"/>
              <w:rPr>
                <w:rFonts w:ascii="Times New Roman" w:hAnsi="Times New Roman" w:cs="Times New Roman"/>
                <w:b/>
                <w:bCs/>
                <w:sz w:val="24"/>
                <w:szCs w:val="24"/>
              </w:rPr>
            </w:pPr>
            <w:r w:rsidRPr="007A5DC2">
              <w:rPr>
                <w:rFonts w:ascii="Times New Roman" w:hAnsi="Times New Roman" w:cs="Times New Roman"/>
                <w:b/>
                <w:bCs/>
                <w:sz w:val="24"/>
                <w:szCs w:val="24"/>
              </w:rPr>
              <w:t>PC = 0 (n = 208)</w:t>
            </w:r>
          </w:p>
        </w:tc>
        <w:tc>
          <w:tcPr>
            <w:tcW w:w="2220" w:type="dxa"/>
            <w:shd w:val="clear" w:color="auto" w:fill="D0CECE" w:themeFill="background2" w:themeFillShade="E6"/>
            <w:vAlign w:val="center"/>
            <w:hideMark/>
          </w:tcPr>
          <w:p w14:paraId="0E01418F" w14:textId="581CF9C0" w:rsidR="007A5DC2" w:rsidRPr="007A5DC2" w:rsidRDefault="007A5DC2" w:rsidP="00603FC0">
            <w:pPr>
              <w:autoSpaceDE w:val="0"/>
              <w:autoSpaceDN w:val="0"/>
              <w:adjustRightInd w:val="0"/>
              <w:spacing w:after="0" w:line="360" w:lineRule="auto"/>
              <w:jc w:val="both"/>
              <w:rPr>
                <w:rFonts w:ascii="Times New Roman" w:hAnsi="Times New Roman" w:cs="Times New Roman"/>
                <w:b/>
                <w:bCs/>
                <w:sz w:val="24"/>
                <w:szCs w:val="24"/>
              </w:rPr>
            </w:pPr>
            <w:r w:rsidRPr="007A5DC2">
              <w:rPr>
                <w:rFonts w:ascii="Times New Roman" w:hAnsi="Times New Roman" w:cs="Times New Roman"/>
                <w:b/>
                <w:bCs/>
                <w:sz w:val="24"/>
                <w:szCs w:val="24"/>
              </w:rPr>
              <w:t>PC = 1 (n = 138)</w:t>
            </w:r>
          </w:p>
        </w:tc>
        <w:tc>
          <w:tcPr>
            <w:tcW w:w="2025" w:type="dxa"/>
            <w:shd w:val="clear" w:color="auto" w:fill="D0CECE" w:themeFill="background2" w:themeFillShade="E6"/>
            <w:vAlign w:val="center"/>
            <w:hideMark/>
          </w:tcPr>
          <w:p w14:paraId="613CC6BE" w14:textId="01ACE84E" w:rsidR="007A5DC2" w:rsidRPr="007A5DC2" w:rsidRDefault="007A5DC2" w:rsidP="00603FC0">
            <w:pPr>
              <w:autoSpaceDE w:val="0"/>
              <w:autoSpaceDN w:val="0"/>
              <w:adjustRightInd w:val="0"/>
              <w:spacing w:after="0" w:line="360" w:lineRule="auto"/>
              <w:jc w:val="both"/>
              <w:rPr>
                <w:rFonts w:ascii="Times New Roman" w:hAnsi="Times New Roman" w:cs="Times New Roman"/>
                <w:b/>
                <w:bCs/>
                <w:sz w:val="24"/>
                <w:szCs w:val="24"/>
              </w:rPr>
            </w:pPr>
            <w:r w:rsidRPr="007A5DC2">
              <w:rPr>
                <w:rFonts w:ascii="Times New Roman" w:hAnsi="Times New Roman" w:cs="Times New Roman"/>
                <w:b/>
                <w:bCs/>
                <w:sz w:val="24"/>
                <w:szCs w:val="24"/>
              </w:rPr>
              <w:t>p-value</w:t>
            </w:r>
          </w:p>
        </w:tc>
      </w:tr>
      <w:tr w:rsidR="00F943B8" w:rsidRPr="007A5DC2" w14:paraId="2E1A8209" w14:textId="77777777" w:rsidTr="00603FC0">
        <w:trPr>
          <w:tblCellSpacing w:w="15" w:type="dxa"/>
        </w:trPr>
        <w:tc>
          <w:tcPr>
            <w:tcW w:w="3735" w:type="dxa"/>
            <w:vAlign w:val="center"/>
            <w:hideMark/>
          </w:tcPr>
          <w:p w14:paraId="0BF77353" w14:textId="22C110DC"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roofErr w:type="spellStart"/>
            <w:r w:rsidRPr="007A5DC2">
              <w:rPr>
                <w:rFonts w:ascii="Times New Roman" w:hAnsi="Times New Roman" w:cs="Times New Roman"/>
                <w:b/>
                <w:bCs/>
                <w:sz w:val="24"/>
                <w:szCs w:val="24"/>
              </w:rPr>
              <w:t>Agedx</w:t>
            </w:r>
            <w:proofErr w:type="spellEnd"/>
            <w:r w:rsidRPr="007A5DC2">
              <w:rPr>
                <w:rFonts w:ascii="Times New Roman" w:hAnsi="Times New Roman" w:cs="Times New Roman"/>
                <w:b/>
                <w:bCs/>
                <w:sz w:val="24"/>
                <w:szCs w:val="24"/>
              </w:rPr>
              <w:t xml:space="preserve"> (years)</w:t>
            </w:r>
          </w:p>
        </w:tc>
        <w:tc>
          <w:tcPr>
            <w:tcW w:w="2400" w:type="dxa"/>
            <w:vAlign w:val="center"/>
            <w:hideMark/>
          </w:tcPr>
          <w:p w14:paraId="2F0FE23D"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c>
          <w:tcPr>
            <w:tcW w:w="2220" w:type="dxa"/>
            <w:vAlign w:val="center"/>
            <w:hideMark/>
          </w:tcPr>
          <w:p w14:paraId="0F6702A6"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c>
          <w:tcPr>
            <w:tcW w:w="2025" w:type="dxa"/>
            <w:vAlign w:val="center"/>
            <w:hideMark/>
          </w:tcPr>
          <w:p w14:paraId="7DDD4E87" w14:textId="054120CF"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0.5468 (t-test)</w:t>
            </w:r>
          </w:p>
        </w:tc>
      </w:tr>
      <w:tr w:rsidR="00F943B8" w:rsidRPr="007A5DC2" w14:paraId="5D59A252" w14:textId="77777777" w:rsidTr="00603FC0">
        <w:trPr>
          <w:tblCellSpacing w:w="15" w:type="dxa"/>
        </w:trPr>
        <w:tc>
          <w:tcPr>
            <w:tcW w:w="3735" w:type="dxa"/>
            <w:vAlign w:val="center"/>
            <w:hideMark/>
          </w:tcPr>
          <w:p w14:paraId="49FB69D0" w14:textId="09AAF296"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Mean (SD)</w:t>
            </w:r>
          </w:p>
        </w:tc>
        <w:tc>
          <w:tcPr>
            <w:tcW w:w="2400" w:type="dxa"/>
            <w:vAlign w:val="center"/>
            <w:hideMark/>
          </w:tcPr>
          <w:p w14:paraId="4D172289" w14:textId="0B4122FB"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66.06 (6.47)</w:t>
            </w:r>
          </w:p>
        </w:tc>
        <w:tc>
          <w:tcPr>
            <w:tcW w:w="2220" w:type="dxa"/>
            <w:vAlign w:val="center"/>
            <w:hideMark/>
          </w:tcPr>
          <w:p w14:paraId="0B94B0AC" w14:textId="41BB425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65.63 (6.43)</w:t>
            </w:r>
          </w:p>
        </w:tc>
        <w:tc>
          <w:tcPr>
            <w:tcW w:w="2025" w:type="dxa"/>
            <w:vAlign w:val="center"/>
            <w:hideMark/>
          </w:tcPr>
          <w:p w14:paraId="624A7439"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2E18166E" w14:textId="77777777" w:rsidTr="00603FC0">
        <w:trPr>
          <w:tblCellSpacing w:w="15" w:type="dxa"/>
        </w:trPr>
        <w:tc>
          <w:tcPr>
            <w:tcW w:w="3735" w:type="dxa"/>
            <w:vAlign w:val="center"/>
            <w:hideMark/>
          </w:tcPr>
          <w:p w14:paraId="52B5080B" w14:textId="61FB927C"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Median</w:t>
            </w:r>
          </w:p>
        </w:tc>
        <w:tc>
          <w:tcPr>
            <w:tcW w:w="2400" w:type="dxa"/>
            <w:vAlign w:val="center"/>
            <w:hideMark/>
          </w:tcPr>
          <w:p w14:paraId="06026930" w14:textId="3A7948E4"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67.00</w:t>
            </w:r>
          </w:p>
        </w:tc>
        <w:tc>
          <w:tcPr>
            <w:tcW w:w="2220" w:type="dxa"/>
            <w:vAlign w:val="center"/>
            <w:hideMark/>
          </w:tcPr>
          <w:p w14:paraId="258A0C17" w14:textId="217F2A6F"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66.00</w:t>
            </w:r>
          </w:p>
        </w:tc>
        <w:tc>
          <w:tcPr>
            <w:tcW w:w="2025" w:type="dxa"/>
            <w:vAlign w:val="center"/>
            <w:hideMark/>
          </w:tcPr>
          <w:p w14:paraId="3BFE83EE"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7718CA5E" w14:textId="77777777" w:rsidTr="00603FC0">
        <w:trPr>
          <w:tblCellSpacing w:w="15" w:type="dxa"/>
        </w:trPr>
        <w:tc>
          <w:tcPr>
            <w:tcW w:w="3735" w:type="dxa"/>
            <w:vAlign w:val="center"/>
            <w:hideMark/>
          </w:tcPr>
          <w:p w14:paraId="6D21530C" w14:textId="556AD836"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Minimum–Maximum</w:t>
            </w:r>
          </w:p>
        </w:tc>
        <w:tc>
          <w:tcPr>
            <w:tcW w:w="2400" w:type="dxa"/>
            <w:vAlign w:val="center"/>
            <w:hideMark/>
          </w:tcPr>
          <w:p w14:paraId="327BF270" w14:textId="7EF572E5"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43.00–79.00</w:t>
            </w:r>
          </w:p>
        </w:tc>
        <w:tc>
          <w:tcPr>
            <w:tcW w:w="2220" w:type="dxa"/>
            <w:vAlign w:val="center"/>
            <w:hideMark/>
          </w:tcPr>
          <w:p w14:paraId="58108EEC" w14:textId="2945AEE2"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51.00–79.00</w:t>
            </w:r>
          </w:p>
        </w:tc>
        <w:tc>
          <w:tcPr>
            <w:tcW w:w="2025" w:type="dxa"/>
            <w:vAlign w:val="center"/>
            <w:hideMark/>
          </w:tcPr>
          <w:p w14:paraId="0E47E494" w14:textId="7152D8F5"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7324BAC2" w14:textId="77777777" w:rsidTr="00603FC0">
        <w:trPr>
          <w:tblCellSpacing w:w="15" w:type="dxa"/>
        </w:trPr>
        <w:tc>
          <w:tcPr>
            <w:tcW w:w="3735" w:type="dxa"/>
            <w:vAlign w:val="center"/>
            <w:hideMark/>
          </w:tcPr>
          <w:p w14:paraId="0D1878BB" w14:textId="28677ADD"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b/>
                <w:bCs/>
                <w:sz w:val="24"/>
                <w:szCs w:val="24"/>
              </w:rPr>
              <w:lastRenderedPageBreak/>
              <w:t>log10PSA</w:t>
            </w:r>
          </w:p>
        </w:tc>
        <w:tc>
          <w:tcPr>
            <w:tcW w:w="2400" w:type="dxa"/>
            <w:vAlign w:val="center"/>
            <w:hideMark/>
          </w:tcPr>
          <w:p w14:paraId="7EDC45B8" w14:textId="24E1304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c>
          <w:tcPr>
            <w:tcW w:w="2220" w:type="dxa"/>
            <w:vAlign w:val="center"/>
            <w:hideMark/>
          </w:tcPr>
          <w:p w14:paraId="636B8EFD" w14:textId="6E05CBE9"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c>
          <w:tcPr>
            <w:tcW w:w="2025" w:type="dxa"/>
            <w:vAlign w:val="center"/>
            <w:hideMark/>
          </w:tcPr>
          <w:p w14:paraId="30597686" w14:textId="6F6CABB8"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&lt;0.0001 (t-test)</w:t>
            </w:r>
          </w:p>
        </w:tc>
      </w:tr>
      <w:tr w:rsidR="00F943B8" w:rsidRPr="007A5DC2" w14:paraId="40A56E83" w14:textId="77777777" w:rsidTr="00603FC0">
        <w:trPr>
          <w:tblCellSpacing w:w="15" w:type="dxa"/>
        </w:trPr>
        <w:tc>
          <w:tcPr>
            <w:tcW w:w="3735" w:type="dxa"/>
            <w:vAlign w:val="center"/>
            <w:hideMark/>
          </w:tcPr>
          <w:p w14:paraId="631D9AA3" w14:textId="46527498"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Mean (SD)</w:t>
            </w:r>
          </w:p>
        </w:tc>
        <w:tc>
          <w:tcPr>
            <w:tcW w:w="2400" w:type="dxa"/>
            <w:vAlign w:val="center"/>
            <w:hideMark/>
          </w:tcPr>
          <w:p w14:paraId="01C24A4B" w14:textId="63FCB9F9"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0.82 (0.40)</w:t>
            </w:r>
          </w:p>
        </w:tc>
        <w:tc>
          <w:tcPr>
            <w:tcW w:w="2220" w:type="dxa"/>
            <w:vAlign w:val="center"/>
            <w:hideMark/>
          </w:tcPr>
          <w:p w14:paraId="15A8C204" w14:textId="0CD489AC"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1.14 (0.43)</w:t>
            </w:r>
          </w:p>
        </w:tc>
        <w:tc>
          <w:tcPr>
            <w:tcW w:w="2025" w:type="dxa"/>
            <w:vAlign w:val="center"/>
            <w:hideMark/>
          </w:tcPr>
          <w:p w14:paraId="0627D1BA"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274B2815" w14:textId="77777777" w:rsidTr="00603FC0">
        <w:trPr>
          <w:tblCellSpacing w:w="15" w:type="dxa"/>
        </w:trPr>
        <w:tc>
          <w:tcPr>
            <w:tcW w:w="3735" w:type="dxa"/>
            <w:vAlign w:val="center"/>
            <w:hideMark/>
          </w:tcPr>
          <w:p w14:paraId="258D7C4C" w14:textId="604BBEDE"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Median</w:t>
            </w:r>
          </w:p>
        </w:tc>
        <w:tc>
          <w:tcPr>
            <w:tcW w:w="2400" w:type="dxa"/>
            <w:vAlign w:val="center"/>
            <w:hideMark/>
          </w:tcPr>
          <w:p w14:paraId="3FE627E1" w14:textId="54E62A55"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0.87</w:t>
            </w:r>
          </w:p>
        </w:tc>
        <w:tc>
          <w:tcPr>
            <w:tcW w:w="2220" w:type="dxa"/>
            <w:vAlign w:val="center"/>
            <w:hideMark/>
          </w:tcPr>
          <w:p w14:paraId="7B94CC62" w14:textId="1CF2D6FF"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1.10</w:t>
            </w:r>
          </w:p>
        </w:tc>
        <w:tc>
          <w:tcPr>
            <w:tcW w:w="2025" w:type="dxa"/>
            <w:vAlign w:val="center"/>
            <w:hideMark/>
          </w:tcPr>
          <w:p w14:paraId="1671D027" w14:textId="2B2EBF7E"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07ACDB0C" w14:textId="77777777" w:rsidTr="00603FC0">
        <w:trPr>
          <w:tblCellSpacing w:w="15" w:type="dxa"/>
        </w:trPr>
        <w:tc>
          <w:tcPr>
            <w:tcW w:w="3735" w:type="dxa"/>
            <w:vAlign w:val="center"/>
            <w:hideMark/>
          </w:tcPr>
          <w:p w14:paraId="094D8526" w14:textId="14080289"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Minimum–Maximum</w:t>
            </w:r>
          </w:p>
        </w:tc>
        <w:tc>
          <w:tcPr>
            <w:tcW w:w="2400" w:type="dxa"/>
            <w:vAlign w:val="center"/>
            <w:hideMark/>
          </w:tcPr>
          <w:p w14:paraId="7DF9BC45" w14:textId="0535B481"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–0.52–1.82</w:t>
            </w:r>
          </w:p>
        </w:tc>
        <w:tc>
          <w:tcPr>
            <w:tcW w:w="2220" w:type="dxa"/>
            <w:vAlign w:val="center"/>
            <w:hideMark/>
          </w:tcPr>
          <w:p w14:paraId="70B8AF7B" w14:textId="40543345"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0.15–2.15</w:t>
            </w:r>
          </w:p>
        </w:tc>
        <w:tc>
          <w:tcPr>
            <w:tcW w:w="2025" w:type="dxa"/>
            <w:vAlign w:val="center"/>
            <w:hideMark/>
          </w:tcPr>
          <w:p w14:paraId="7830EACE"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5323921E" w14:textId="77777777" w:rsidTr="00603FC0">
        <w:trPr>
          <w:tblCellSpacing w:w="15" w:type="dxa"/>
        </w:trPr>
        <w:tc>
          <w:tcPr>
            <w:tcW w:w="3735" w:type="dxa"/>
            <w:vAlign w:val="center"/>
            <w:hideMark/>
          </w:tcPr>
          <w:p w14:paraId="0D5C18BB" w14:textId="1A8AE775"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b/>
                <w:bCs/>
                <w:sz w:val="24"/>
                <w:szCs w:val="24"/>
              </w:rPr>
              <w:t>Vol (cm³)</w:t>
            </w:r>
          </w:p>
        </w:tc>
        <w:tc>
          <w:tcPr>
            <w:tcW w:w="2400" w:type="dxa"/>
            <w:vAlign w:val="center"/>
            <w:hideMark/>
          </w:tcPr>
          <w:p w14:paraId="212D6858" w14:textId="5DDE410E"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c>
          <w:tcPr>
            <w:tcW w:w="2220" w:type="dxa"/>
            <w:vAlign w:val="center"/>
            <w:hideMark/>
          </w:tcPr>
          <w:p w14:paraId="6608CA76" w14:textId="32728FDA"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c>
          <w:tcPr>
            <w:tcW w:w="2025" w:type="dxa"/>
            <w:vAlign w:val="center"/>
            <w:hideMark/>
          </w:tcPr>
          <w:p w14:paraId="7A4C108B" w14:textId="700568E5"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0.0414 (t-test)</w:t>
            </w:r>
          </w:p>
        </w:tc>
      </w:tr>
      <w:tr w:rsidR="00F943B8" w:rsidRPr="007A5DC2" w14:paraId="4A8BC929" w14:textId="77777777" w:rsidTr="00603FC0">
        <w:trPr>
          <w:tblCellSpacing w:w="15" w:type="dxa"/>
        </w:trPr>
        <w:tc>
          <w:tcPr>
            <w:tcW w:w="3735" w:type="dxa"/>
            <w:vAlign w:val="center"/>
            <w:hideMark/>
          </w:tcPr>
          <w:p w14:paraId="16A958DA" w14:textId="0BE5E308"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Mean (SD)</w:t>
            </w:r>
          </w:p>
        </w:tc>
        <w:tc>
          <w:tcPr>
            <w:tcW w:w="2400" w:type="dxa"/>
            <w:vAlign w:val="center"/>
            <w:hideMark/>
          </w:tcPr>
          <w:p w14:paraId="79C24F66" w14:textId="0D4352D2"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17.69 (19.56)</w:t>
            </w:r>
          </w:p>
        </w:tc>
        <w:tc>
          <w:tcPr>
            <w:tcW w:w="2220" w:type="dxa"/>
            <w:vAlign w:val="center"/>
            <w:hideMark/>
          </w:tcPr>
          <w:p w14:paraId="2E6D02B4" w14:textId="6ACCFC82"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13.59 (16.06)</w:t>
            </w:r>
          </w:p>
        </w:tc>
        <w:tc>
          <w:tcPr>
            <w:tcW w:w="2025" w:type="dxa"/>
            <w:vAlign w:val="center"/>
            <w:hideMark/>
          </w:tcPr>
          <w:p w14:paraId="270D769A" w14:textId="54FFE63C"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0CA1C817" w14:textId="77777777" w:rsidTr="00603FC0">
        <w:trPr>
          <w:tblCellSpacing w:w="15" w:type="dxa"/>
        </w:trPr>
        <w:tc>
          <w:tcPr>
            <w:tcW w:w="3735" w:type="dxa"/>
            <w:vAlign w:val="center"/>
            <w:hideMark/>
          </w:tcPr>
          <w:p w14:paraId="6FB11437" w14:textId="758F5AAD"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Median</w:t>
            </w:r>
          </w:p>
        </w:tc>
        <w:tc>
          <w:tcPr>
            <w:tcW w:w="2400" w:type="dxa"/>
            <w:vAlign w:val="center"/>
            <w:hideMark/>
          </w:tcPr>
          <w:p w14:paraId="77617884" w14:textId="04C8B0DC"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15.30</w:t>
            </w:r>
          </w:p>
        </w:tc>
        <w:tc>
          <w:tcPr>
            <w:tcW w:w="2220" w:type="dxa"/>
            <w:vAlign w:val="center"/>
            <w:hideMark/>
          </w:tcPr>
          <w:p w14:paraId="71594794" w14:textId="56846952" w:rsidR="007A5DC2" w:rsidRPr="007A5DC2" w:rsidRDefault="00BE2033" w:rsidP="00603FC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0.</w:t>
            </w:r>
            <w:r w:rsidR="007A5DC2" w:rsidRPr="007A5DC2">
              <w:rPr>
                <w:rFonts w:ascii="Times New Roman" w:hAnsi="Times New Roman" w:cs="Times New Roman"/>
                <w:sz w:val="24"/>
                <w:szCs w:val="24"/>
              </w:rPr>
              <w:t>96</w:t>
            </w:r>
          </w:p>
        </w:tc>
        <w:tc>
          <w:tcPr>
            <w:tcW w:w="2025" w:type="dxa"/>
            <w:vAlign w:val="center"/>
            <w:hideMark/>
          </w:tcPr>
          <w:p w14:paraId="091BDAB3"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4E56DCF8" w14:textId="77777777" w:rsidTr="00603FC0">
        <w:trPr>
          <w:tblCellSpacing w:w="15" w:type="dxa"/>
        </w:trPr>
        <w:tc>
          <w:tcPr>
            <w:tcW w:w="3735" w:type="dxa"/>
            <w:vAlign w:val="center"/>
            <w:hideMark/>
          </w:tcPr>
          <w:p w14:paraId="3585E3A3" w14:textId="3F3DF559"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Minimum–Maximum</w:t>
            </w:r>
          </w:p>
        </w:tc>
        <w:tc>
          <w:tcPr>
            <w:tcW w:w="2400" w:type="dxa"/>
            <w:vAlign w:val="center"/>
            <w:hideMark/>
          </w:tcPr>
          <w:p w14:paraId="6C7AB06A" w14:textId="075CD53D"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0.00–97.60</w:t>
            </w:r>
          </w:p>
        </w:tc>
        <w:tc>
          <w:tcPr>
            <w:tcW w:w="2220" w:type="dxa"/>
            <w:vAlign w:val="center"/>
            <w:hideMark/>
          </w:tcPr>
          <w:p w14:paraId="39CEC84C" w14:textId="6B0603B0"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0.00–73.40</w:t>
            </w:r>
          </w:p>
        </w:tc>
        <w:tc>
          <w:tcPr>
            <w:tcW w:w="2025" w:type="dxa"/>
            <w:vAlign w:val="center"/>
            <w:hideMark/>
          </w:tcPr>
          <w:p w14:paraId="4CE6D3C4"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2A6ABC07" w14:textId="77777777" w:rsidTr="00603FC0">
        <w:trPr>
          <w:tblCellSpacing w:w="15" w:type="dxa"/>
        </w:trPr>
        <w:tc>
          <w:tcPr>
            <w:tcW w:w="3735" w:type="dxa"/>
            <w:vAlign w:val="center"/>
            <w:hideMark/>
          </w:tcPr>
          <w:p w14:paraId="7567FCF8" w14:textId="0364AADD"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b/>
                <w:bCs/>
                <w:sz w:val="24"/>
                <w:szCs w:val="24"/>
              </w:rPr>
              <w:t>Race</w:t>
            </w:r>
          </w:p>
        </w:tc>
        <w:tc>
          <w:tcPr>
            <w:tcW w:w="2400" w:type="dxa"/>
            <w:vAlign w:val="center"/>
            <w:hideMark/>
          </w:tcPr>
          <w:p w14:paraId="31609EFF"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c>
          <w:tcPr>
            <w:tcW w:w="2220" w:type="dxa"/>
            <w:vAlign w:val="center"/>
            <w:hideMark/>
          </w:tcPr>
          <w:p w14:paraId="62C05B80"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c>
          <w:tcPr>
            <w:tcW w:w="2025" w:type="dxa"/>
            <w:vAlign w:val="center"/>
            <w:hideMark/>
          </w:tcPr>
          <w:p w14:paraId="0883268E" w14:textId="19DC0BF4"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0.3966 (Chi-square)</w:t>
            </w:r>
          </w:p>
        </w:tc>
      </w:tr>
      <w:tr w:rsidR="00F943B8" w:rsidRPr="007A5DC2" w14:paraId="113E5F1A" w14:textId="77777777" w:rsidTr="00603FC0">
        <w:trPr>
          <w:tblCellSpacing w:w="15" w:type="dxa"/>
        </w:trPr>
        <w:tc>
          <w:tcPr>
            <w:tcW w:w="3735" w:type="dxa"/>
            <w:vAlign w:val="center"/>
            <w:hideMark/>
          </w:tcPr>
          <w:p w14:paraId="5BBC12FC" w14:textId="4511EF21"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White (n, %)</w:t>
            </w:r>
          </w:p>
        </w:tc>
        <w:tc>
          <w:tcPr>
            <w:tcW w:w="2400" w:type="dxa"/>
            <w:vAlign w:val="center"/>
            <w:hideMark/>
          </w:tcPr>
          <w:p w14:paraId="59314176" w14:textId="5C7E3182"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191 (55.20%)</w:t>
            </w:r>
          </w:p>
        </w:tc>
        <w:tc>
          <w:tcPr>
            <w:tcW w:w="2220" w:type="dxa"/>
            <w:vAlign w:val="center"/>
            <w:hideMark/>
          </w:tcPr>
          <w:p w14:paraId="51A925A1" w14:textId="1C4E8519"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123 (35.55%)</w:t>
            </w:r>
          </w:p>
        </w:tc>
        <w:tc>
          <w:tcPr>
            <w:tcW w:w="2025" w:type="dxa"/>
            <w:vAlign w:val="center"/>
            <w:hideMark/>
          </w:tcPr>
          <w:p w14:paraId="6115828E"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4BE37354" w14:textId="77777777" w:rsidTr="00603FC0">
        <w:trPr>
          <w:tblCellSpacing w:w="15" w:type="dxa"/>
        </w:trPr>
        <w:tc>
          <w:tcPr>
            <w:tcW w:w="3735" w:type="dxa"/>
            <w:vAlign w:val="center"/>
            <w:hideMark/>
          </w:tcPr>
          <w:p w14:paraId="20D30FEF" w14:textId="50407B34"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Black (n, %)</w:t>
            </w:r>
          </w:p>
        </w:tc>
        <w:tc>
          <w:tcPr>
            <w:tcW w:w="2400" w:type="dxa"/>
            <w:vAlign w:val="center"/>
            <w:hideMark/>
          </w:tcPr>
          <w:p w14:paraId="5C171319" w14:textId="65AC3061"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17 (4.91%)</w:t>
            </w:r>
          </w:p>
        </w:tc>
        <w:tc>
          <w:tcPr>
            <w:tcW w:w="2220" w:type="dxa"/>
            <w:vAlign w:val="center"/>
            <w:hideMark/>
          </w:tcPr>
          <w:p w14:paraId="7C4486A9" w14:textId="49536C8E"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15 (4.34%)</w:t>
            </w:r>
          </w:p>
        </w:tc>
        <w:tc>
          <w:tcPr>
            <w:tcW w:w="2025" w:type="dxa"/>
            <w:vAlign w:val="center"/>
            <w:hideMark/>
          </w:tcPr>
          <w:p w14:paraId="6BEF06C4"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37B8F625" w14:textId="77777777" w:rsidTr="00603FC0">
        <w:trPr>
          <w:tblCellSpacing w:w="15" w:type="dxa"/>
        </w:trPr>
        <w:tc>
          <w:tcPr>
            <w:tcW w:w="3735" w:type="dxa"/>
            <w:vAlign w:val="center"/>
            <w:hideMark/>
          </w:tcPr>
          <w:p w14:paraId="6FCC4D88" w14:textId="47B88CD6"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roofErr w:type="spellStart"/>
            <w:r w:rsidRPr="007A5DC2">
              <w:rPr>
                <w:rFonts w:ascii="Times New Roman" w:hAnsi="Times New Roman" w:cs="Times New Roman"/>
                <w:b/>
                <w:bCs/>
                <w:sz w:val="24"/>
                <w:szCs w:val="24"/>
              </w:rPr>
              <w:t>Dpros</w:t>
            </w:r>
            <w:proofErr w:type="spellEnd"/>
          </w:p>
        </w:tc>
        <w:tc>
          <w:tcPr>
            <w:tcW w:w="2400" w:type="dxa"/>
            <w:vAlign w:val="center"/>
            <w:hideMark/>
          </w:tcPr>
          <w:p w14:paraId="0BC74974" w14:textId="0DFFB680"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c>
          <w:tcPr>
            <w:tcW w:w="2220" w:type="dxa"/>
            <w:vAlign w:val="center"/>
            <w:hideMark/>
          </w:tcPr>
          <w:p w14:paraId="7759A21B" w14:textId="26090E4A"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c>
          <w:tcPr>
            <w:tcW w:w="2025" w:type="dxa"/>
            <w:vAlign w:val="center"/>
            <w:hideMark/>
          </w:tcPr>
          <w:p w14:paraId="44ACE423" w14:textId="4A3B3D1A" w:rsidR="007A5DC2" w:rsidRPr="007A5DC2" w:rsidRDefault="007A5DC2" w:rsidP="00B724E0">
            <w:pPr>
              <w:autoSpaceDE w:val="0"/>
              <w:autoSpaceDN w:val="0"/>
              <w:adjustRightInd w:val="0"/>
              <w:spacing w:after="0" w:line="360" w:lineRule="auto"/>
              <w:jc w:val="center"/>
              <w:rPr>
                <w:rFonts w:ascii="Times New Roman" w:hAnsi="Times New Roman" w:cs="Times New Roman"/>
                <w:sz w:val="24"/>
                <w:szCs w:val="24"/>
              </w:rPr>
            </w:pPr>
            <w:r w:rsidRPr="007A5DC2">
              <w:rPr>
                <w:rFonts w:ascii="Times New Roman" w:hAnsi="Times New Roman" w:cs="Times New Roman"/>
                <w:sz w:val="24"/>
                <w:szCs w:val="24"/>
              </w:rPr>
              <w:t>&lt;0.0001</w:t>
            </w:r>
            <w:r w:rsidR="00B724E0">
              <w:rPr>
                <w:rFonts w:ascii="Times New Roman" w:hAnsi="Times New Roman" w:cs="Times New Roman"/>
                <w:sz w:val="24"/>
                <w:szCs w:val="24"/>
              </w:rPr>
              <w:t xml:space="preserve"> </w:t>
            </w:r>
            <w:r w:rsidRPr="007A5DC2">
              <w:rPr>
                <w:rFonts w:ascii="Times New Roman" w:hAnsi="Times New Roman" w:cs="Times New Roman"/>
                <w:sz w:val="24"/>
                <w:szCs w:val="24"/>
              </w:rPr>
              <w:t>(Chi-square)</w:t>
            </w:r>
          </w:p>
        </w:tc>
      </w:tr>
      <w:tr w:rsidR="00F943B8" w:rsidRPr="007A5DC2" w14:paraId="4AECB07D" w14:textId="77777777" w:rsidTr="00603FC0">
        <w:trPr>
          <w:tblCellSpacing w:w="15" w:type="dxa"/>
        </w:trPr>
        <w:tc>
          <w:tcPr>
            <w:tcW w:w="3735" w:type="dxa"/>
            <w:vAlign w:val="center"/>
            <w:hideMark/>
          </w:tcPr>
          <w:p w14:paraId="4DC7C4B4" w14:textId="45536236"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No Nodule (n, %)</w:t>
            </w:r>
          </w:p>
        </w:tc>
        <w:tc>
          <w:tcPr>
            <w:tcW w:w="2400" w:type="dxa"/>
            <w:vAlign w:val="center"/>
            <w:hideMark/>
          </w:tcPr>
          <w:p w14:paraId="03D21060" w14:textId="29E75274"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75 (21.68%)</w:t>
            </w:r>
          </w:p>
        </w:tc>
        <w:tc>
          <w:tcPr>
            <w:tcW w:w="2220" w:type="dxa"/>
            <w:vAlign w:val="center"/>
            <w:hideMark/>
          </w:tcPr>
          <w:p w14:paraId="2CCAE454" w14:textId="4AA9A76E"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12 (3.47%)</w:t>
            </w:r>
          </w:p>
        </w:tc>
        <w:tc>
          <w:tcPr>
            <w:tcW w:w="2025" w:type="dxa"/>
            <w:vAlign w:val="center"/>
            <w:hideMark/>
          </w:tcPr>
          <w:p w14:paraId="7EA63FDB"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39D21E89" w14:textId="77777777" w:rsidTr="00603FC0">
        <w:trPr>
          <w:tblCellSpacing w:w="15" w:type="dxa"/>
        </w:trPr>
        <w:tc>
          <w:tcPr>
            <w:tcW w:w="3735" w:type="dxa"/>
            <w:vAlign w:val="center"/>
            <w:hideMark/>
          </w:tcPr>
          <w:p w14:paraId="753B9608" w14:textId="47219375"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 xml:space="preserve">Left </w:t>
            </w:r>
            <w:proofErr w:type="spellStart"/>
            <w:r w:rsidRPr="007A5DC2">
              <w:rPr>
                <w:rFonts w:ascii="Times New Roman" w:hAnsi="Times New Roman" w:cs="Times New Roman"/>
                <w:sz w:val="24"/>
                <w:szCs w:val="24"/>
              </w:rPr>
              <w:t>Unilobar</w:t>
            </w:r>
            <w:proofErr w:type="spellEnd"/>
            <w:r w:rsidRPr="007A5DC2">
              <w:rPr>
                <w:rFonts w:ascii="Times New Roman" w:hAnsi="Times New Roman" w:cs="Times New Roman"/>
                <w:sz w:val="24"/>
                <w:szCs w:val="24"/>
              </w:rPr>
              <w:t xml:space="preserve"> Nodule (n, %)</w:t>
            </w:r>
          </w:p>
        </w:tc>
        <w:tc>
          <w:tcPr>
            <w:tcW w:w="2400" w:type="dxa"/>
            <w:vAlign w:val="center"/>
            <w:hideMark/>
          </w:tcPr>
          <w:p w14:paraId="09F79CF5" w14:textId="6E22BEB3"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77 (22.25%)</w:t>
            </w:r>
          </w:p>
        </w:tc>
        <w:tc>
          <w:tcPr>
            <w:tcW w:w="2220" w:type="dxa"/>
            <w:vAlign w:val="center"/>
            <w:hideMark/>
          </w:tcPr>
          <w:p w14:paraId="7B4D13C7" w14:textId="45FAD901"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44 (12.72%)</w:t>
            </w:r>
          </w:p>
        </w:tc>
        <w:tc>
          <w:tcPr>
            <w:tcW w:w="2025" w:type="dxa"/>
            <w:vAlign w:val="center"/>
            <w:hideMark/>
          </w:tcPr>
          <w:p w14:paraId="56FCC303" w14:textId="4363DE7E"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344B2F27" w14:textId="77777777" w:rsidTr="00603FC0">
        <w:trPr>
          <w:tblCellSpacing w:w="15" w:type="dxa"/>
        </w:trPr>
        <w:tc>
          <w:tcPr>
            <w:tcW w:w="3735" w:type="dxa"/>
            <w:vAlign w:val="center"/>
            <w:hideMark/>
          </w:tcPr>
          <w:p w14:paraId="4CEA3C72" w14:textId="7385A124"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 xml:space="preserve">Right </w:t>
            </w:r>
            <w:proofErr w:type="spellStart"/>
            <w:r w:rsidRPr="007A5DC2">
              <w:rPr>
                <w:rFonts w:ascii="Times New Roman" w:hAnsi="Times New Roman" w:cs="Times New Roman"/>
                <w:sz w:val="24"/>
                <w:szCs w:val="24"/>
              </w:rPr>
              <w:t>Unilobar</w:t>
            </w:r>
            <w:proofErr w:type="spellEnd"/>
            <w:r w:rsidRPr="007A5DC2">
              <w:rPr>
                <w:rFonts w:ascii="Times New Roman" w:hAnsi="Times New Roman" w:cs="Times New Roman"/>
                <w:sz w:val="24"/>
                <w:szCs w:val="24"/>
              </w:rPr>
              <w:t xml:space="preserve"> Nodule (n, %)</w:t>
            </w:r>
          </w:p>
        </w:tc>
        <w:tc>
          <w:tcPr>
            <w:tcW w:w="2400" w:type="dxa"/>
            <w:vAlign w:val="center"/>
            <w:hideMark/>
          </w:tcPr>
          <w:p w14:paraId="511DB09D" w14:textId="26059BE9"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41 (11.85%)</w:t>
            </w:r>
          </w:p>
        </w:tc>
        <w:tc>
          <w:tcPr>
            <w:tcW w:w="2220" w:type="dxa"/>
            <w:vAlign w:val="center"/>
            <w:hideMark/>
          </w:tcPr>
          <w:p w14:paraId="7B0D50A5" w14:textId="2FDE2D7A"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48 (13.87%)</w:t>
            </w:r>
          </w:p>
        </w:tc>
        <w:tc>
          <w:tcPr>
            <w:tcW w:w="2025" w:type="dxa"/>
            <w:vAlign w:val="center"/>
            <w:hideMark/>
          </w:tcPr>
          <w:p w14:paraId="48DBD36F"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45342BEB" w14:textId="77777777" w:rsidTr="00603FC0">
        <w:trPr>
          <w:tblCellSpacing w:w="15" w:type="dxa"/>
        </w:trPr>
        <w:tc>
          <w:tcPr>
            <w:tcW w:w="3735" w:type="dxa"/>
            <w:vAlign w:val="center"/>
            <w:hideMark/>
          </w:tcPr>
          <w:p w14:paraId="435CBF3D" w14:textId="43CB090F"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roofErr w:type="spellStart"/>
            <w:r w:rsidRPr="007A5DC2">
              <w:rPr>
                <w:rFonts w:ascii="Times New Roman" w:hAnsi="Times New Roman" w:cs="Times New Roman"/>
                <w:sz w:val="24"/>
                <w:szCs w:val="24"/>
              </w:rPr>
              <w:t>Bilobar</w:t>
            </w:r>
            <w:proofErr w:type="spellEnd"/>
            <w:r w:rsidRPr="007A5DC2">
              <w:rPr>
                <w:rFonts w:ascii="Times New Roman" w:hAnsi="Times New Roman" w:cs="Times New Roman"/>
                <w:sz w:val="24"/>
                <w:szCs w:val="24"/>
              </w:rPr>
              <w:t xml:space="preserve"> Nodule (n, %)</w:t>
            </w:r>
          </w:p>
        </w:tc>
        <w:tc>
          <w:tcPr>
            <w:tcW w:w="2400" w:type="dxa"/>
            <w:vAlign w:val="center"/>
            <w:hideMark/>
          </w:tcPr>
          <w:p w14:paraId="5821595B" w14:textId="03B815CD"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15 (4.34%)</w:t>
            </w:r>
          </w:p>
        </w:tc>
        <w:tc>
          <w:tcPr>
            <w:tcW w:w="2220" w:type="dxa"/>
            <w:vAlign w:val="center"/>
            <w:hideMark/>
          </w:tcPr>
          <w:p w14:paraId="126DDBDE" w14:textId="69E857B0"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34 (9.83%)</w:t>
            </w:r>
          </w:p>
        </w:tc>
        <w:tc>
          <w:tcPr>
            <w:tcW w:w="2025" w:type="dxa"/>
            <w:vAlign w:val="center"/>
            <w:hideMark/>
          </w:tcPr>
          <w:p w14:paraId="1B988507"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08DD360D" w14:textId="77777777" w:rsidTr="00603FC0">
        <w:trPr>
          <w:tblCellSpacing w:w="15" w:type="dxa"/>
        </w:trPr>
        <w:tc>
          <w:tcPr>
            <w:tcW w:w="3735" w:type="dxa"/>
            <w:vAlign w:val="center"/>
            <w:hideMark/>
          </w:tcPr>
          <w:p w14:paraId="7D85B00F" w14:textId="67F9F4C0"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roofErr w:type="spellStart"/>
            <w:r w:rsidRPr="007A5DC2">
              <w:rPr>
                <w:rFonts w:ascii="Times New Roman" w:hAnsi="Times New Roman" w:cs="Times New Roman"/>
                <w:b/>
                <w:bCs/>
                <w:sz w:val="24"/>
                <w:szCs w:val="24"/>
              </w:rPr>
              <w:t>Dcaps</w:t>
            </w:r>
            <w:proofErr w:type="spellEnd"/>
          </w:p>
        </w:tc>
        <w:tc>
          <w:tcPr>
            <w:tcW w:w="2400" w:type="dxa"/>
            <w:vAlign w:val="center"/>
            <w:hideMark/>
          </w:tcPr>
          <w:p w14:paraId="0CC0198D"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c>
          <w:tcPr>
            <w:tcW w:w="2220" w:type="dxa"/>
            <w:vAlign w:val="center"/>
            <w:hideMark/>
          </w:tcPr>
          <w:p w14:paraId="40A0F17E"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c>
          <w:tcPr>
            <w:tcW w:w="2025" w:type="dxa"/>
            <w:vAlign w:val="center"/>
            <w:hideMark/>
          </w:tcPr>
          <w:p w14:paraId="795D3C3F" w14:textId="61D5EBC8" w:rsidR="007A5DC2" w:rsidRPr="007A5DC2" w:rsidRDefault="007A5DC2" w:rsidP="003424D4">
            <w:pPr>
              <w:autoSpaceDE w:val="0"/>
              <w:autoSpaceDN w:val="0"/>
              <w:adjustRightInd w:val="0"/>
              <w:spacing w:after="0" w:line="360" w:lineRule="auto"/>
              <w:jc w:val="center"/>
              <w:rPr>
                <w:rFonts w:ascii="Times New Roman" w:hAnsi="Times New Roman" w:cs="Times New Roman"/>
                <w:sz w:val="24"/>
                <w:szCs w:val="24"/>
              </w:rPr>
            </w:pPr>
            <w:r w:rsidRPr="007A5DC2">
              <w:rPr>
                <w:rFonts w:ascii="Times New Roman" w:hAnsi="Times New Roman" w:cs="Times New Roman"/>
                <w:sz w:val="24"/>
                <w:szCs w:val="24"/>
              </w:rPr>
              <w:t>&lt;0.0001 (Chi-square)</w:t>
            </w:r>
          </w:p>
        </w:tc>
      </w:tr>
      <w:tr w:rsidR="00F943B8" w:rsidRPr="007A5DC2" w14:paraId="58C0AD76" w14:textId="77777777" w:rsidTr="00603FC0">
        <w:trPr>
          <w:tblCellSpacing w:w="15" w:type="dxa"/>
        </w:trPr>
        <w:tc>
          <w:tcPr>
            <w:tcW w:w="3735" w:type="dxa"/>
            <w:vAlign w:val="center"/>
            <w:hideMark/>
          </w:tcPr>
          <w:p w14:paraId="296F3943" w14:textId="6AEC942F"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No (n, %)</w:t>
            </w:r>
          </w:p>
        </w:tc>
        <w:tc>
          <w:tcPr>
            <w:tcW w:w="2400" w:type="dxa"/>
            <w:vAlign w:val="center"/>
            <w:hideMark/>
          </w:tcPr>
          <w:p w14:paraId="2AF47D15" w14:textId="7142885A"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202 (58.38%)</w:t>
            </w:r>
          </w:p>
        </w:tc>
        <w:tc>
          <w:tcPr>
            <w:tcW w:w="2220" w:type="dxa"/>
            <w:vAlign w:val="center"/>
            <w:hideMark/>
          </w:tcPr>
          <w:p w14:paraId="006F5BE2" w14:textId="638817FF"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111 (32.08%)</w:t>
            </w:r>
          </w:p>
        </w:tc>
        <w:tc>
          <w:tcPr>
            <w:tcW w:w="2025" w:type="dxa"/>
            <w:vAlign w:val="center"/>
            <w:hideMark/>
          </w:tcPr>
          <w:p w14:paraId="4B24AAFE"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6C280F29" w14:textId="77777777" w:rsidTr="00603FC0">
        <w:trPr>
          <w:tblCellSpacing w:w="15" w:type="dxa"/>
        </w:trPr>
        <w:tc>
          <w:tcPr>
            <w:tcW w:w="3735" w:type="dxa"/>
            <w:vAlign w:val="center"/>
            <w:hideMark/>
          </w:tcPr>
          <w:p w14:paraId="72CB6F57" w14:textId="5A2B8A1E"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Yes (n, %)</w:t>
            </w:r>
          </w:p>
        </w:tc>
        <w:tc>
          <w:tcPr>
            <w:tcW w:w="2400" w:type="dxa"/>
            <w:vAlign w:val="center"/>
            <w:hideMark/>
          </w:tcPr>
          <w:p w14:paraId="017B56E5" w14:textId="6E408C2B"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6 (1.73%)</w:t>
            </w:r>
          </w:p>
        </w:tc>
        <w:tc>
          <w:tcPr>
            <w:tcW w:w="2220" w:type="dxa"/>
            <w:vAlign w:val="center"/>
            <w:hideMark/>
          </w:tcPr>
          <w:p w14:paraId="73C12D16" w14:textId="7FDE6B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27 (7.80%)</w:t>
            </w:r>
          </w:p>
        </w:tc>
        <w:tc>
          <w:tcPr>
            <w:tcW w:w="2025" w:type="dxa"/>
            <w:vAlign w:val="center"/>
            <w:hideMark/>
          </w:tcPr>
          <w:p w14:paraId="54EB910A" w14:textId="77777777"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7A5DC2" w14:paraId="575D8051" w14:textId="77777777" w:rsidTr="00603FC0">
        <w:trPr>
          <w:tblCellSpacing w:w="15" w:type="dxa"/>
        </w:trPr>
        <w:tc>
          <w:tcPr>
            <w:tcW w:w="3735" w:type="dxa"/>
            <w:vAlign w:val="center"/>
            <w:hideMark/>
          </w:tcPr>
          <w:p w14:paraId="57DA92A0" w14:textId="77EBFF84"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roofErr w:type="spellStart"/>
            <w:r w:rsidRPr="007A5DC2">
              <w:rPr>
                <w:rFonts w:ascii="Times New Roman" w:hAnsi="Times New Roman" w:cs="Times New Roman"/>
                <w:b/>
                <w:bCs/>
                <w:sz w:val="24"/>
                <w:szCs w:val="24"/>
              </w:rPr>
              <w:t>GS_n</w:t>
            </w:r>
            <w:proofErr w:type="spellEnd"/>
          </w:p>
        </w:tc>
        <w:tc>
          <w:tcPr>
            <w:tcW w:w="2400" w:type="dxa"/>
            <w:vAlign w:val="center"/>
            <w:hideMark/>
          </w:tcPr>
          <w:p w14:paraId="7737F257" w14:textId="33B65700"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c>
          <w:tcPr>
            <w:tcW w:w="2220" w:type="dxa"/>
            <w:vAlign w:val="center"/>
            <w:hideMark/>
          </w:tcPr>
          <w:p w14:paraId="3858FB3A" w14:textId="75347224" w:rsidR="007A5DC2" w:rsidRPr="007A5DC2" w:rsidRDefault="007A5DC2" w:rsidP="00603FC0">
            <w:pPr>
              <w:autoSpaceDE w:val="0"/>
              <w:autoSpaceDN w:val="0"/>
              <w:adjustRightInd w:val="0"/>
              <w:spacing w:after="0" w:line="360" w:lineRule="auto"/>
              <w:jc w:val="both"/>
              <w:rPr>
                <w:rFonts w:ascii="Times New Roman" w:hAnsi="Times New Roman" w:cs="Times New Roman"/>
                <w:sz w:val="24"/>
                <w:szCs w:val="24"/>
              </w:rPr>
            </w:pPr>
          </w:p>
        </w:tc>
        <w:tc>
          <w:tcPr>
            <w:tcW w:w="2025" w:type="dxa"/>
            <w:vAlign w:val="center"/>
            <w:hideMark/>
          </w:tcPr>
          <w:p w14:paraId="48AAB138" w14:textId="780BB26E" w:rsidR="007A5DC2" w:rsidRPr="007A5DC2" w:rsidRDefault="007A5DC2" w:rsidP="003424D4">
            <w:pPr>
              <w:autoSpaceDE w:val="0"/>
              <w:autoSpaceDN w:val="0"/>
              <w:adjustRightInd w:val="0"/>
              <w:spacing w:after="0" w:line="360" w:lineRule="auto"/>
              <w:jc w:val="center"/>
              <w:rPr>
                <w:rFonts w:ascii="Times New Roman" w:hAnsi="Times New Roman" w:cs="Times New Roman"/>
                <w:sz w:val="24"/>
                <w:szCs w:val="24"/>
              </w:rPr>
            </w:pPr>
            <w:r w:rsidRPr="007A5DC2">
              <w:rPr>
                <w:rFonts w:ascii="Times New Roman" w:hAnsi="Times New Roman" w:cs="Times New Roman"/>
                <w:sz w:val="24"/>
                <w:szCs w:val="24"/>
              </w:rPr>
              <w:t>&lt;0.0001 (Chi-square)</w:t>
            </w:r>
          </w:p>
        </w:tc>
      </w:tr>
      <w:tr w:rsidR="003424D4" w:rsidRPr="007A5DC2" w14:paraId="79EC592B" w14:textId="77777777" w:rsidTr="00603FC0">
        <w:trPr>
          <w:tblCellSpacing w:w="15" w:type="dxa"/>
        </w:trPr>
        <w:tc>
          <w:tcPr>
            <w:tcW w:w="3735" w:type="dxa"/>
            <w:vAlign w:val="center"/>
          </w:tcPr>
          <w:p w14:paraId="34A7B4E3" w14:textId="26D1C5AB" w:rsidR="003424D4" w:rsidRPr="003424D4" w:rsidRDefault="003424D4" w:rsidP="00603FC0">
            <w:pPr>
              <w:autoSpaceDE w:val="0"/>
              <w:autoSpaceDN w:val="0"/>
              <w:adjustRightInd w:val="0"/>
              <w:spacing w:after="0" w:line="360" w:lineRule="auto"/>
              <w:jc w:val="both"/>
              <w:rPr>
                <w:rFonts w:ascii="Times New Roman" w:hAnsi="Times New Roman" w:cs="Times New Roman"/>
                <w:sz w:val="24"/>
                <w:szCs w:val="24"/>
              </w:rPr>
            </w:pPr>
            <w:r w:rsidRPr="003424D4">
              <w:rPr>
                <w:rFonts w:ascii="Times New Roman" w:hAnsi="Times New Roman" w:cs="Times New Roman"/>
                <w:sz w:val="24"/>
                <w:szCs w:val="24"/>
              </w:rPr>
              <w:t>GS1</w:t>
            </w:r>
            <w:r>
              <w:rPr>
                <w:rFonts w:ascii="Times New Roman" w:hAnsi="Times New Roman" w:cs="Times New Roman"/>
                <w:sz w:val="24"/>
                <w:szCs w:val="24"/>
              </w:rPr>
              <w:t xml:space="preserve"> </w:t>
            </w:r>
            <w:r w:rsidRPr="007A5DC2">
              <w:rPr>
                <w:rFonts w:ascii="Times New Roman" w:hAnsi="Times New Roman" w:cs="Times New Roman"/>
                <w:sz w:val="24"/>
                <w:szCs w:val="24"/>
              </w:rPr>
              <w:t>(n, %)</w:t>
            </w:r>
          </w:p>
        </w:tc>
        <w:tc>
          <w:tcPr>
            <w:tcW w:w="2400" w:type="dxa"/>
            <w:vAlign w:val="center"/>
          </w:tcPr>
          <w:p w14:paraId="20D348FA" w14:textId="76E894A6" w:rsidR="003424D4" w:rsidRPr="007A5DC2" w:rsidRDefault="003424D4" w:rsidP="00603FC0">
            <w:pPr>
              <w:autoSpaceDE w:val="0"/>
              <w:autoSpaceDN w:val="0"/>
              <w:adjustRightInd w:val="0"/>
              <w:spacing w:after="0" w:line="360" w:lineRule="auto"/>
              <w:jc w:val="both"/>
              <w:rPr>
                <w:rFonts w:ascii="Times New Roman" w:hAnsi="Times New Roman" w:cs="Times New Roman"/>
                <w:sz w:val="24"/>
                <w:szCs w:val="24"/>
              </w:rPr>
            </w:pPr>
            <w:r w:rsidRPr="003424D4">
              <w:rPr>
                <w:rFonts w:ascii="Times New Roman" w:hAnsi="Times New Roman" w:cs="Times New Roman"/>
                <w:sz w:val="24"/>
                <w:szCs w:val="24"/>
              </w:rPr>
              <w:t>154</w:t>
            </w:r>
            <w:r>
              <w:rPr>
                <w:rFonts w:ascii="Times New Roman" w:hAnsi="Times New Roman" w:cs="Times New Roman"/>
                <w:sz w:val="24"/>
                <w:szCs w:val="24"/>
              </w:rPr>
              <w:t xml:space="preserve"> (</w:t>
            </w:r>
            <w:r w:rsidRPr="003424D4">
              <w:rPr>
                <w:rFonts w:ascii="Times New Roman" w:hAnsi="Times New Roman" w:cs="Times New Roman"/>
                <w:sz w:val="24"/>
                <w:szCs w:val="24"/>
              </w:rPr>
              <w:t>44.51</w:t>
            </w:r>
            <w:r>
              <w:rPr>
                <w:rFonts w:ascii="Times New Roman" w:hAnsi="Times New Roman" w:cs="Times New Roman"/>
                <w:sz w:val="24"/>
                <w:szCs w:val="24"/>
              </w:rPr>
              <w:t>%)</w:t>
            </w:r>
          </w:p>
        </w:tc>
        <w:tc>
          <w:tcPr>
            <w:tcW w:w="2220" w:type="dxa"/>
            <w:vAlign w:val="center"/>
          </w:tcPr>
          <w:p w14:paraId="64A3507F" w14:textId="10D9D47F" w:rsidR="003424D4" w:rsidRPr="007A5DC2" w:rsidRDefault="003424D4" w:rsidP="00603FC0">
            <w:pPr>
              <w:autoSpaceDE w:val="0"/>
              <w:autoSpaceDN w:val="0"/>
              <w:adjustRightInd w:val="0"/>
              <w:spacing w:after="0" w:line="360" w:lineRule="auto"/>
              <w:jc w:val="both"/>
              <w:rPr>
                <w:rFonts w:ascii="Times New Roman" w:hAnsi="Times New Roman" w:cs="Times New Roman"/>
                <w:sz w:val="24"/>
                <w:szCs w:val="24"/>
              </w:rPr>
            </w:pPr>
            <w:r w:rsidRPr="003424D4">
              <w:rPr>
                <w:rFonts w:ascii="Times New Roman" w:hAnsi="Times New Roman" w:cs="Times New Roman"/>
                <w:sz w:val="24"/>
                <w:szCs w:val="24"/>
              </w:rPr>
              <w:t>41</w:t>
            </w:r>
            <w:r>
              <w:rPr>
                <w:rFonts w:ascii="Times New Roman" w:hAnsi="Times New Roman" w:cs="Times New Roman"/>
                <w:sz w:val="24"/>
                <w:szCs w:val="24"/>
              </w:rPr>
              <w:t xml:space="preserve"> (</w:t>
            </w:r>
            <w:r w:rsidRPr="003424D4">
              <w:rPr>
                <w:rFonts w:ascii="Times New Roman" w:hAnsi="Times New Roman" w:cs="Times New Roman"/>
                <w:sz w:val="24"/>
                <w:szCs w:val="24"/>
              </w:rPr>
              <w:t>11.85</w:t>
            </w:r>
            <w:r>
              <w:rPr>
                <w:rFonts w:ascii="Times New Roman" w:hAnsi="Times New Roman" w:cs="Times New Roman"/>
                <w:sz w:val="24"/>
                <w:szCs w:val="24"/>
              </w:rPr>
              <w:t>%)</w:t>
            </w:r>
          </w:p>
        </w:tc>
        <w:tc>
          <w:tcPr>
            <w:tcW w:w="2025" w:type="dxa"/>
            <w:vAlign w:val="center"/>
          </w:tcPr>
          <w:p w14:paraId="68540262" w14:textId="77777777" w:rsidR="003424D4" w:rsidRPr="007A5DC2" w:rsidRDefault="003424D4" w:rsidP="003424D4">
            <w:pPr>
              <w:autoSpaceDE w:val="0"/>
              <w:autoSpaceDN w:val="0"/>
              <w:adjustRightInd w:val="0"/>
              <w:spacing w:after="0" w:line="360" w:lineRule="auto"/>
              <w:jc w:val="center"/>
              <w:rPr>
                <w:rFonts w:ascii="Times New Roman" w:hAnsi="Times New Roman" w:cs="Times New Roman"/>
                <w:sz w:val="24"/>
                <w:szCs w:val="24"/>
              </w:rPr>
            </w:pPr>
          </w:p>
        </w:tc>
      </w:tr>
      <w:tr w:rsidR="003424D4" w:rsidRPr="007A5DC2" w14:paraId="0FAB2E1D" w14:textId="77777777" w:rsidTr="00603FC0">
        <w:trPr>
          <w:tblCellSpacing w:w="15" w:type="dxa"/>
        </w:trPr>
        <w:tc>
          <w:tcPr>
            <w:tcW w:w="3735" w:type="dxa"/>
            <w:vAlign w:val="center"/>
          </w:tcPr>
          <w:p w14:paraId="41F882A7" w14:textId="4E1B7829" w:rsidR="003424D4" w:rsidRPr="003424D4" w:rsidRDefault="003424D4" w:rsidP="00603FC0">
            <w:pPr>
              <w:autoSpaceDE w:val="0"/>
              <w:autoSpaceDN w:val="0"/>
              <w:adjustRightInd w:val="0"/>
              <w:spacing w:after="0" w:line="360" w:lineRule="auto"/>
              <w:jc w:val="both"/>
              <w:rPr>
                <w:rFonts w:ascii="Times New Roman" w:hAnsi="Times New Roman" w:cs="Times New Roman"/>
                <w:sz w:val="24"/>
                <w:szCs w:val="24"/>
              </w:rPr>
            </w:pPr>
            <w:r w:rsidRPr="003424D4">
              <w:rPr>
                <w:rFonts w:ascii="Times New Roman" w:hAnsi="Times New Roman" w:cs="Times New Roman"/>
                <w:sz w:val="24"/>
                <w:szCs w:val="24"/>
              </w:rPr>
              <w:t>GS2</w:t>
            </w:r>
            <w:r>
              <w:rPr>
                <w:rFonts w:ascii="Times New Roman" w:hAnsi="Times New Roman" w:cs="Times New Roman"/>
                <w:sz w:val="24"/>
                <w:szCs w:val="24"/>
              </w:rPr>
              <w:t xml:space="preserve"> </w:t>
            </w:r>
            <w:r w:rsidRPr="007A5DC2">
              <w:rPr>
                <w:rFonts w:ascii="Times New Roman" w:hAnsi="Times New Roman" w:cs="Times New Roman"/>
                <w:sz w:val="24"/>
                <w:szCs w:val="24"/>
              </w:rPr>
              <w:t>(n, %)</w:t>
            </w:r>
          </w:p>
        </w:tc>
        <w:tc>
          <w:tcPr>
            <w:tcW w:w="2400" w:type="dxa"/>
            <w:vAlign w:val="center"/>
          </w:tcPr>
          <w:p w14:paraId="75B919C1" w14:textId="3BA679EC" w:rsidR="003424D4" w:rsidRPr="007A5DC2" w:rsidRDefault="003424D4" w:rsidP="00603FC0">
            <w:pPr>
              <w:autoSpaceDE w:val="0"/>
              <w:autoSpaceDN w:val="0"/>
              <w:adjustRightInd w:val="0"/>
              <w:spacing w:after="0" w:line="360" w:lineRule="auto"/>
              <w:jc w:val="both"/>
              <w:rPr>
                <w:rFonts w:ascii="Times New Roman" w:hAnsi="Times New Roman" w:cs="Times New Roman"/>
                <w:sz w:val="24"/>
                <w:szCs w:val="24"/>
              </w:rPr>
            </w:pPr>
            <w:r w:rsidRPr="003424D4">
              <w:rPr>
                <w:rFonts w:ascii="Times New Roman" w:hAnsi="Times New Roman" w:cs="Times New Roman"/>
                <w:sz w:val="24"/>
                <w:szCs w:val="24"/>
              </w:rPr>
              <w:t>50</w:t>
            </w:r>
            <w:r>
              <w:rPr>
                <w:rFonts w:ascii="Times New Roman" w:hAnsi="Times New Roman" w:cs="Times New Roman"/>
                <w:sz w:val="24"/>
                <w:szCs w:val="24"/>
              </w:rPr>
              <w:t xml:space="preserve"> (</w:t>
            </w:r>
            <w:r w:rsidRPr="003424D4">
              <w:rPr>
                <w:rFonts w:ascii="Times New Roman" w:hAnsi="Times New Roman" w:cs="Times New Roman"/>
                <w:sz w:val="24"/>
                <w:szCs w:val="24"/>
              </w:rPr>
              <w:t>14.45</w:t>
            </w:r>
            <w:r>
              <w:rPr>
                <w:rFonts w:ascii="Times New Roman" w:hAnsi="Times New Roman" w:cs="Times New Roman"/>
                <w:sz w:val="24"/>
                <w:szCs w:val="24"/>
              </w:rPr>
              <w:t>%)</w:t>
            </w:r>
          </w:p>
        </w:tc>
        <w:tc>
          <w:tcPr>
            <w:tcW w:w="2220" w:type="dxa"/>
            <w:vAlign w:val="center"/>
          </w:tcPr>
          <w:p w14:paraId="591E0031" w14:textId="6B1D9E9F" w:rsidR="003424D4" w:rsidRPr="007A5DC2" w:rsidRDefault="003424D4" w:rsidP="003424D4">
            <w:pPr>
              <w:autoSpaceDE w:val="0"/>
              <w:autoSpaceDN w:val="0"/>
              <w:adjustRightInd w:val="0"/>
              <w:spacing w:after="0" w:line="360" w:lineRule="auto"/>
              <w:jc w:val="both"/>
              <w:rPr>
                <w:rFonts w:ascii="Times New Roman" w:hAnsi="Times New Roman" w:cs="Times New Roman"/>
                <w:sz w:val="24"/>
                <w:szCs w:val="24"/>
              </w:rPr>
            </w:pPr>
            <w:r w:rsidRPr="003424D4">
              <w:rPr>
                <w:rFonts w:ascii="Times New Roman" w:hAnsi="Times New Roman" w:cs="Times New Roman"/>
                <w:sz w:val="24"/>
                <w:szCs w:val="24"/>
              </w:rPr>
              <w:t>64</w:t>
            </w:r>
            <w:r>
              <w:rPr>
                <w:rFonts w:ascii="Times New Roman" w:hAnsi="Times New Roman" w:cs="Times New Roman"/>
                <w:sz w:val="24"/>
                <w:szCs w:val="24"/>
              </w:rPr>
              <w:t xml:space="preserve"> (</w:t>
            </w:r>
            <w:r w:rsidRPr="003424D4">
              <w:rPr>
                <w:rFonts w:ascii="Times New Roman" w:hAnsi="Times New Roman" w:cs="Times New Roman"/>
                <w:sz w:val="24"/>
                <w:szCs w:val="24"/>
              </w:rPr>
              <w:t>18.50</w:t>
            </w:r>
            <w:r>
              <w:rPr>
                <w:rFonts w:ascii="Times New Roman" w:hAnsi="Times New Roman" w:cs="Times New Roman"/>
                <w:sz w:val="24"/>
                <w:szCs w:val="24"/>
              </w:rPr>
              <w:t>%)</w:t>
            </w:r>
          </w:p>
        </w:tc>
        <w:tc>
          <w:tcPr>
            <w:tcW w:w="2025" w:type="dxa"/>
            <w:vAlign w:val="center"/>
          </w:tcPr>
          <w:p w14:paraId="6EFA3409" w14:textId="77777777" w:rsidR="003424D4" w:rsidRPr="007A5DC2" w:rsidRDefault="003424D4" w:rsidP="003424D4">
            <w:pPr>
              <w:autoSpaceDE w:val="0"/>
              <w:autoSpaceDN w:val="0"/>
              <w:adjustRightInd w:val="0"/>
              <w:spacing w:after="0" w:line="360" w:lineRule="auto"/>
              <w:jc w:val="center"/>
              <w:rPr>
                <w:rFonts w:ascii="Times New Roman" w:hAnsi="Times New Roman" w:cs="Times New Roman"/>
                <w:sz w:val="24"/>
                <w:szCs w:val="24"/>
              </w:rPr>
            </w:pPr>
          </w:p>
        </w:tc>
      </w:tr>
      <w:tr w:rsidR="003424D4" w:rsidRPr="007A5DC2" w14:paraId="3EB62BE2" w14:textId="77777777" w:rsidTr="00603FC0">
        <w:trPr>
          <w:tblCellSpacing w:w="15" w:type="dxa"/>
        </w:trPr>
        <w:tc>
          <w:tcPr>
            <w:tcW w:w="3735" w:type="dxa"/>
            <w:vAlign w:val="center"/>
          </w:tcPr>
          <w:p w14:paraId="021A6D97" w14:textId="69845295" w:rsidR="003424D4" w:rsidRPr="003424D4" w:rsidRDefault="003424D4" w:rsidP="00603FC0">
            <w:pPr>
              <w:autoSpaceDE w:val="0"/>
              <w:autoSpaceDN w:val="0"/>
              <w:adjustRightInd w:val="0"/>
              <w:spacing w:after="0" w:line="360" w:lineRule="auto"/>
              <w:jc w:val="both"/>
              <w:rPr>
                <w:rFonts w:ascii="Times New Roman" w:hAnsi="Times New Roman" w:cs="Times New Roman"/>
                <w:sz w:val="24"/>
                <w:szCs w:val="24"/>
              </w:rPr>
            </w:pPr>
            <w:r w:rsidRPr="003424D4">
              <w:rPr>
                <w:rFonts w:ascii="Times New Roman" w:hAnsi="Times New Roman" w:cs="Times New Roman"/>
                <w:sz w:val="24"/>
                <w:szCs w:val="24"/>
              </w:rPr>
              <w:lastRenderedPageBreak/>
              <w:t>GS3</w:t>
            </w:r>
            <w:r>
              <w:rPr>
                <w:rFonts w:ascii="Times New Roman" w:hAnsi="Times New Roman" w:cs="Times New Roman"/>
                <w:sz w:val="24"/>
                <w:szCs w:val="24"/>
              </w:rPr>
              <w:t xml:space="preserve"> </w:t>
            </w:r>
            <w:r w:rsidRPr="007A5DC2">
              <w:rPr>
                <w:rFonts w:ascii="Times New Roman" w:hAnsi="Times New Roman" w:cs="Times New Roman"/>
                <w:sz w:val="24"/>
                <w:szCs w:val="24"/>
              </w:rPr>
              <w:t>(n, %)</w:t>
            </w:r>
          </w:p>
        </w:tc>
        <w:tc>
          <w:tcPr>
            <w:tcW w:w="2400" w:type="dxa"/>
            <w:vAlign w:val="center"/>
          </w:tcPr>
          <w:p w14:paraId="4AEAE085" w14:textId="7CA01C16" w:rsidR="003424D4" w:rsidRPr="007A5DC2" w:rsidRDefault="003424D4" w:rsidP="00603FC0">
            <w:pPr>
              <w:autoSpaceDE w:val="0"/>
              <w:autoSpaceDN w:val="0"/>
              <w:adjustRightInd w:val="0"/>
              <w:spacing w:after="0" w:line="360" w:lineRule="auto"/>
              <w:jc w:val="both"/>
              <w:rPr>
                <w:rFonts w:ascii="Times New Roman" w:hAnsi="Times New Roman" w:cs="Times New Roman"/>
                <w:sz w:val="24"/>
                <w:szCs w:val="24"/>
              </w:rPr>
            </w:pPr>
            <w:r w:rsidRPr="003424D4">
              <w:rPr>
                <w:rFonts w:ascii="Times New Roman" w:hAnsi="Times New Roman" w:cs="Times New Roman"/>
                <w:sz w:val="24"/>
                <w:szCs w:val="24"/>
              </w:rPr>
              <w:t>4</w:t>
            </w:r>
            <w:r>
              <w:rPr>
                <w:rFonts w:ascii="Times New Roman" w:hAnsi="Times New Roman" w:cs="Times New Roman"/>
                <w:sz w:val="24"/>
                <w:szCs w:val="24"/>
              </w:rPr>
              <w:t xml:space="preserve"> (</w:t>
            </w:r>
            <w:r w:rsidRPr="003424D4">
              <w:rPr>
                <w:rFonts w:ascii="Times New Roman" w:hAnsi="Times New Roman" w:cs="Times New Roman"/>
                <w:sz w:val="24"/>
                <w:szCs w:val="24"/>
              </w:rPr>
              <w:t>1.16</w:t>
            </w:r>
            <w:r>
              <w:rPr>
                <w:rFonts w:ascii="Times New Roman" w:hAnsi="Times New Roman" w:cs="Times New Roman"/>
                <w:sz w:val="24"/>
                <w:szCs w:val="24"/>
              </w:rPr>
              <w:t>%)</w:t>
            </w:r>
          </w:p>
        </w:tc>
        <w:tc>
          <w:tcPr>
            <w:tcW w:w="2220" w:type="dxa"/>
            <w:vAlign w:val="center"/>
          </w:tcPr>
          <w:p w14:paraId="2FB41DAB" w14:textId="105E5844" w:rsidR="003424D4" w:rsidRPr="007A5DC2" w:rsidRDefault="003424D4" w:rsidP="003424D4">
            <w:pPr>
              <w:autoSpaceDE w:val="0"/>
              <w:autoSpaceDN w:val="0"/>
              <w:adjustRightInd w:val="0"/>
              <w:spacing w:after="0" w:line="360" w:lineRule="auto"/>
              <w:jc w:val="both"/>
              <w:rPr>
                <w:rFonts w:ascii="Times New Roman" w:hAnsi="Times New Roman" w:cs="Times New Roman"/>
                <w:sz w:val="24"/>
                <w:szCs w:val="24"/>
              </w:rPr>
            </w:pPr>
            <w:r w:rsidRPr="003424D4">
              <w:rPr>
                <w:rFonts w:ascii="Times New Roman" w:hAnsi="Times New Roman" w:cs="Times New Roman"/>
                <w:sz w:val="24"/>
                <w:szCs w:val="24"/>
              </w:rPr>
              <w:t>33</w:t>
            </w:r>
            <w:r>
              <w:rPr>
                <w:rFonts w:ascii="Times New Roman" w:hAnsi="Times New Roman" w:cs="Times New Roman"/>
                <w:sz w:val="24"/>
                <w:szCs w:val="24"/>
              </w:rPr>
              <w:t xml:space="preserve"> (</w:t>
            </w:r>
            <w:r w:rsidRPr="003424D4">
              <w:rPr>
                <w:rFonts w:ascii="Times New Roman" w:hAnsi="Times New Roman" w:cs="Times New Roman"/>
                <w:sz w:val="24"/>
                <w:szCs w:val="24"/>
              </w:rPr>
              <w:t>9.54</w:t>
            </w:r>
            <w:r>
              <w:rPr>
                <w:rFonts w:ascii="Times New Roman" w:hAnsi="Times New Roman" w:cs="Times New Roman"/>
                <w:sz w:val="24"/>
                <w:szCs w:val="24"/>
              </w:rPr>
              <w:t>%)</w:t>
            </w:r>
          </w:p>
        </w:tc>
        <w:tc>
          <w:tcPr>
            <w:tcW w:w="2025" w:type="dxa"/>
            <w:vAlign w:val="center"/>
          </w:tcPr>
          <w:p w14:paraId="2BE30150" w14:textId="77777777" w:rsidR="003424D4" w:rsidRPr="007A5DC2" w:rsidRDefault="003424D4" w:rsidP="003424D4">
            <w:pPr>
              <w:autoSpaceDE w:val="0"/>
              <w:autoSpaceDN w:val="0"/>
              <w:adjustRightInd w:val="0"/>
              <w:spacing w:after="0" w:line="360" w:lineRule="auto"/>
              <w:jc w:val="center"/>
              <w:rPr>
                <w:rFonts w:ascii="Times New Roman" w:hAnsi="Times New Roman" w:cs="Times New Roman"/>
                <w:sz w:val="24"/>
                <w:szCs w:val="24"/>
              </w:rPr>
            </w:pPr>
          </w:p>
        </w:tc>
      </w:tr>
    </w:tbl>
    <w:p w14:paraId="32CB4410" w14:textId="5F713C6F" w:rsidR="007A5DC2" w:rsidRPr="007A5DC2" w:rsidRDefault="00F82E63" w:rsidP="00603FC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s</w:t>
      </w:r>
      <w:r w:rsidR="007A5DC2" w:rsidRPr="007A5DC2">
        <w:rPr>
          <w:rFonts w:ascii="Times New Roman" w:hAnsi="Times New Roman" w:cs="Times New Roman"/>
          <w:sz w:val="24"/>
          <w:szCs w:val="24"/>
        </w:rPr>
        <w:t>ignificant differences were observed for</w:t>
      </w:r>
      <w:r>
        <w:rPr>
          <w:rFonts w:ascii="Times New Roman" w:hAnsi="Times New Roman" w:cs="Times New Roman"/>
          <w:sz w:val="24"/>
          <w:szCs w:val="24"/>
        </w:rPr>
        <w:t xml:space="preserve"> these variables;</w:t>
      </w:r>
      <w:r w:rsidR="007A5DC2" w:rsidRPr="007A5DC2">
        <w:rPr>
          <w:rFonts w:ascii="Times New Roman" w:hAnsi="Times New Roman" w:cs="Times New Roman"/>
          <w:sz w:val="24"/>
          <w:szCs w:val="24"/>
        </w:rPr>
        <w:t xml:space="preserve"> log10PSA, Vol, </w:t>
      </w:r>
      <w:proofErr w:type="spellStart"/>
      <w:r w:rsidR="007A5DC2" w:rsidRPr="007A5DC2">
        <w:rPr>
          <w:rFonts w:ascii="Times New Roman" w:hAnsi="Times New Roman" w:cs="Times New Roman"/>
          <w:sz w:val="24"/>
          <w:szCs w:val="24"/>
        </w:rPr>
        <w:t>Dpros</w:t>
      </w:r>
      <w:proofErr w:type="spellEnd"/>
      <w:r w:rsidR="007A5DC2" w:rsidRPr="007A5DC2">
        <w:rPr>
          <w:rFonts w:ascii="Times New Roman" w:hAnsi="Times New Roman" w:cs="Times New Roman"/>
          <w:sz w:val="24"/>
          <w:szCs w:val="24"/>
        </w:rPr>
        <w:t xml:space="preserve">, </w:t>
      </w:r>
      <w:proofErr w:type="spellStart"/>
      <w:r w:rsidR="007A5DC2" w:rsidRPr="007A5DC2">
        <w:rPr>
          <w:rFonts w:ascii="Times New Roman" w:hAnsi="Times New Roman" w:cs="Times New Roman"/>
          <w:sz w:val="24"/>
          <w:szCs w:val="24"/>
        </w:rPr>
        <w:t>Dcaps</w:t>
      </w:r>
      <w:proofErr w:type="spellEnd"/>
      <w:r w:rsidR="007A5DC2" w:rsidRPr="007A5DC2">
        <w:rPr>
          <w:rFonts w:ascii="Times New Roman" w:hAnsi="Times New Roman" w:cs="Times New Roman"/>
          <w:sz w:val="24"/>
          <w:szCs w:val="24"/>
        </w:rPr>
        <w:t xml:space="preserve">, and </w:t>
      </w:r>
      <w:proofErr w:type="spellStart"/>
      <w:r w:rsidR="007A5DC2" w:rsidRPr="007A5DC2">
        <w:rPr>
          <w:rFonts w:ascii="Times New Roman" w:hAnsi="Times New Roman" w:cs="Times New Roman"/>
          <w:sz w:val="24"/>
          <w:szCs w:val="24"/>
        </w:rPr>
        <w:t>GS_n</w:t>
      </w:r>
      <w:proofErr w:type="spellEnd"/>
      <w:r w:rsidR="007A5DC2" w:rsidRPr="007A5DC2">
        <w:rPr>
          <w:rFonts w:ascii="Times New Roman" w:hAnsi="Times New Roman" w:cs="Times New Roman"/>
          <w:sz w:val="24"/>
          <w:szCs w:val="24"/>
        </w:rPr>
        <w:t xml:space="preserve"> (p &lt; 0.05), indicating these variables differ between prostate cancer and non-prostate cancer groups. </w:t>
      </w:r>
      <w:proofErr w:type="spellStart"/>
      <w:r w:rsidR="007A5DC2" w:rsidRPr="007A5DC2">
        <w:rPr>
          <w:rFonts w:ascii="Times New Roman" w:hAnsi="Times New Roman" w:cs="Times New Roman"/>
          <w:sz w:val="24"/>
          <w:szCs w:val="24"/>
        </w:rPr>
        <w:t>Agedx</w:t>
      </w:r>
      <w:proofErr w:type="spellEnd"/>
      <w:r w:rsidR="007A5DC2" w:rsidRPr="007A5DC2">
        <w:rPr>
          <w:rFonts w:ascii="Times New Roman" w:hAnsi="Times New Roman" w:cs="Times New Roman"/>
          <w:sz w:val="24"/>
          <w:szCs w:val="24"/>
        </w:rPr>
        <w:t xml:space="preserve"> and Race showed no significant differences (p &gt; 0.05).</w:t>
      </w:r>
    </w:p>
    <w:p w14:paraId="3AF8DC91" w14:textId="7E332270" w:rsidR="007A5DC2" w:rsidRPr="000E34BB" w:rsidRDefault="007A5DC2" w:rsidP="00603FC0">
      <w:pPr>
        <w:autoSpaceDE w:val="0"/>
        <w:autoSpaceDN w:val="0"/>
        <w:adjustRightInd w:val="0"/>
        <w:spacing w:after="0" w:line="360" w:lineRule="auto"/>
        <w:jc w:val="both"/>
        <w:rPr>
          <w:rFonts w:ascii="Times New Roman" w:hAnsi="Times New Roman" w:cs="Times New Roman"/>
          <w:b/>
          <w:bCs/>
          <w:sz w:val="30"/>
          <w:szCs w:val="30"/>
        </w:rPr>
      </w:pPr>
      <w:r w:rsidRPr="000E34BB">
        <w:rPr>
          <w:rFonts w:ascii="Times New Roman" w:hAnsi="Times New Roman" w:cs="Times New Roman"/>
          <w:b/>
          <w:bCs/>
          <w:sz w:val="30"/>
          <w:szCs w:val="30"/>
        </w:rPr>
        <w:t>Table 2 presents the results of univariable logistic regression analyses for each covariate</w:t>
      </w:r>
      <w:r w:rsidR="00F943B8" w:rsidRPr="000E34BB">
        <w:rPr>
          <w:rFonts w:ascii="Times New Roman" w:hAnsi="Times New Roman" w:cs="Times New Roman"/>
          <w:b/>
          <w:bCs/>
          <w:sz w:val="30"/>
          <w:szCs w:val="30"/>
        </w:rPr>
        <w:t xml:space="preserve"> (Univariable Logistic Regression)</w:t>
      </w:r>
      <w:r w:rsidRPr="000E34BB">
        <w:rPr>
          <w:rFonts w:ascii="Times New Roman" w:hAnsi="Times New Roman" w:cs="Times New Roman"/>
          <w:b/>
          <w:bCs/>
          <w:sz w:val="30"/>
          <w:szCs w:val="30"/>
        </w:rPr>
        <w:t>.</w:t>
      </w:r>
    </w:p>
    <w:tbl>
      <w:tblPr>
        <w:tblW w:w="10608" w:type="dxa"/>
        <w:tblCellSpacing w:w="1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98"/>
        <w:gridCol w:w="3614"/>
        <w:gridCol w:w="1396"/>
      </w:tblGrid>
      <w:tr w:rsidR="00F943B8" w:rsidRPr="00F943B8" w14:paraId="237D42EA" w14:textId="77777777" w:rsidTr="000E34BB">
        <w:trPr>
          <w:trHeight w:val="639"/>
          <w:tblHeader/>
          <w:tblCellSpacing w:w="15" w:type="dxa"/>
        </w:trPr>
        <w:tc>
          <w:tcPr>
            <w:tcW w:w="5553" w:type="dxa"/>
            <w:shd w:val="clear" w:color="auto" w:fill="D0CECE" w:themeFill="background2" w:themeFillShade="E6"/>
            <w:vAlign w:val="center"/>
            <w:hideMark/>
          </w:tcPr>
          <w:p w14:paraId="09676535"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b/>
                <w:bCs/>
                <w:sz w:val="24"/>
                <w:szCs w:val="24"/>
              </w:rPr>
            </w:pPr>
            <w:r w:rsidRPr="00F943B8">
              <w:rPr>
                <w:rFonts w:ascii="Times New Roman" w:hAnsi="Times New Roman" w:cs="Times New Roman"/>
                <w:b/>
                <w:bCs/>
                <w:sz w:val="24"/>
                <w:szCs w:val="24"/>
              </w:rPr>
              <w:t>Predictor</w:t>
            </w:r>
          </w:p>
        </w:tc>
        <w:tc>
          <w:tcPr>
            <w:tcW w:w="0" w:type="auto"/>
            <w:shd w:val="clear" w:color="auto" w:fill="D0CECE" w:themeFill="background2" w:themeFillShade="E6"/>
            <w:vAlign w:val="center"/>
            <w:hideMark/>
          </w:tcPr>
          <w:p w14:paraId="5EA26816"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b/>
                <w:bCs/>
                <w:sz w:val="24"/>
                <w:szCs w:val="24"/>
              </w:rPr>
            </w:pPr>
            <w:r w:rsidRPr="00F943B8">
              <w:rPr>
                <w:rFonts w:ascii="Times New Roman" w:hAnsi="Times New Roman" w:cs="Times New Roman"/>
                <w:b/>
                <w:bCs/>
                <w:sz w:val="24"/>
                <w:szCs w:val="24"/>
              </w:rPr>
              <w:t>Odds Ratio (95% CI)</w:t>
            </w:r>
          </w:p>
        </w:tc>
        <w:tc>
          <w:tcPr>
            <w:tcW w:w="0" w:type="auto"/>
            <w:shd w:val="clear" w:color="auto" w:fill="D0CECE" w:themeFill="background2" w:themeFillShade="E6"/>
            <w:vAlign w:val="center"/>
            <w:hideMark/>
          </w:tcPr>
          <w:p w14:paraId="177FF8EC"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b/>
                <w:bCs/>
                <w:sz w:val="24"/>
                <w:szCs w:val="24"/>
              </w:rPr>
            </w:pPr>
            <w:r w:rsidRPr="00F943B8">
              <w:rPr>
                <w:rFonts w:ascii="Times New Roman" w:hAnsi="Times New Roman" w:cs="Times New Roman"/>
                <w:b/>
                <w:bCs/>
                <w:sz w:val="24"/>
                <w:szCs w:val="24"/>
              </w:rPr>
              <w:t>p-value</w:t>
            </w:r>
          </w:p>
        </w:tc>
      </w:tr>
      <w:tr w:rsidR="00F943B8" w:rsidRPr="00F943B8" w14:paraId="28583D5A" w14:textId="77777777" w:rsidTr="000E34BB">
        <w:trPr>
          <w:trHeight w:val="639"/>
          <w:tblCellSpacing w:w="15" w:type="dxa"/>
        </w:trPr>
        <w:tc>
          <w:tcPr>
            <w:tcW w:w="5553" w:type="dxa"/>
            <w:vAlign w:val="center"/>
            <w:hideMark/>
          </w:tcPr>
          <w:p w14:paraId="177CC1EF"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proofErr w:type="spellStart"/>
            <w:r w:rsidRPr="00F943B8">
              <w:rPr>
                <w:rFonts w:ascii="Times New Roman" w:hAnsi="Times New Roman" w:cs="Times New Roman"/>
                <w:sz w:val="24"/>
                <w:szCs w:val="24"/>
              </w:rPr>
              <w:t>Agedx</w:t>
            </w:r>
            <w:proofErr w:type="spellEnd"/>
          </w:p>
        </w:tc>
        <w:tc>
          <w:tcPr>
            <w:tcW w:w="0" w:type="auto"/>
            <w:vAlign w:val="center"/>
            <w:hideMark/>
          </w:tcPr>
          <w:p w14:paraId="2828A6C6"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1.010 (0.977–1.045)</w:t>
            </w:r>
          </w:p>
        </w:tc>
        <w:tc>
          <w:tcPr>
            <w:tcW w:w="0" w:type="auto"/>
            <w:vAlign w:val="center"/>
            <w:hideMark/>
          </w:tcPr>
          <w:p w14:paraId="3A92AF34"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0.5456</w:t>
            </w:r>
          </w:p>
        </w:tc>
      </w:tr>
      <w:tr w:rsidR="00F943B8" w:rsidRPr="00F943B8" w14:paraId="5CC5240A" w14:textId="77777777" w:rsidTr="000E34BB">
        <w:trPr>
          <w:trHeight w:val="656"/>
          <w:tblCellSpacing w:w="15" w:type="dxa"/>
        </w:trPr>
        <w:tc>
          <w:tcPr>
            <w:tcW w:w="5553" w:type="dxa"/>
            <w:vAlign w:val="center"/>
            <w:hideMark/>
          </w:tcPr>
          <w:p w14:paraId="5C3668E8"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log10PSA</w:t>
            </w:r>
          </w:p>
        </w:tc>
        <w:tc>
          <w:tcPr>
            <w:tcW w:w="0" w:type="auto"/>
            <w:vAlign w:val="center"/>
            <w:hideMark/>
          </w:tcPr>
          <w:p w14:paraId="2E636380"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0.147 (0.080–0.272)</w:t>
            </w:r>
          </w:p>
        </w:tc>
        <w:tc>
          <w:tcPr>
            <w:tcW w:w="0" w:type="auto"/>
            <w:vAlign w:val="center"/>
            <w:hideMark/>
          </w:tcPr>
          <w:p w14:paraId="35ECE976"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&lt;0.0001</w:t>
            </w:r>
          </w:p>
        </w:tc>
      </w:tr>
      <w:tr w:rsidR="00F943B8" w:rsidRPr="00F943B8" w14:paraId="64C5EBDD" w14:textId="77777777" w:rsidTr="000E34BB">
        <w:trPr>
          <w:trHeight w:val="639"/>
          <w:tblCellSpacing w:w="15" w:type="dxa"/>
        </w:trPr>
        <w:tc>
          <w:tcPr>
            <w:tcW w:w="5553" w:type="dxa"/>
            <w:vAlign w:val="center"/>
            <w:hideMark/>
          </w:tcPr>
          <w:p w14:paraId="12047B1D"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Vol</w:t>
            </w:r>
          </w:p>
        </w:tc>
        <w:tc>
          <w:tcPr>
            <w:tcW w:w="0" w:type="auto"/>
            <w:vAlign w:val="center"/>
            <w:hideMark/>
          </w:tcPr>
          <w:p w14:paraId="50F3B517" w14:textId="6E1C4199" w:rsidR="00F943B8" w:rsidRPr="00F943B8" w:rsidRDefault="000210A8" w:rsidP="00603FC0">
            <w:pPr>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1.013 (1.000, 1.026)</w:t>
            </w:r>
          </w:p>
        </w:tc>
        <w:tc>
          <w:tcPr>
            <w:tcW w:w="0" w:type="auto"/>
            <w:vAlign w:val="center"/>
            <w:hideMark/>
          </w:tcPr>
          <w:p w14:paraId="30771DFB"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0.0432</w:t>
            </w:r>
          </w:p>
        </w:tc>
      </w:tr>
      <w:tr w:rsidR="00F943B8" w:rsidRPr="00F943B8" w14:paraId="2CBA6F57" w14:textId="77777777" w:rsidTr="000E34BB">
        <w:trPr>
          <w:trHeight w:val="656"/>
          <w:tblCellSpacing w:w="15" w:type="dxa"/>
        </w:trPr>
        <w:tc>
          <w:tcPr>
            <w:tcW w:w="5553" w:type="dxa"/>
            <w:vAlign w:val="center"/>
            <w:hideMark/>
          </w:tcPr>
          <w:p w14:paraId="17F67AA5"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b/>
                <w:bCs/>
                <w:sz w:val="24"/>
                <w:szCs w:val="24"/>
              </w:rPr>
              <w:t>Race: Black vs. White</w:t>
            </w:r>
          </w:p>
        </w:tc>
        <w:tc>
          <w:tcPr>
            <w:tcW w:w="0" w:type="auto"/>
            <w:vAlign w:val="center"/>
            <w:hideMark/>
          </w:tcPr>
          <w:p w14:paraId="65CBBAFF" w14:textId="2F4C9C0D"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0.730 (0.352–1.51</w:t>
            </w:r>
            <w:r w:rsidR="00DE265D">
              <w:rPr>
                <w:rFonts w:ascii="Times New Roman" w:hAnsi="Times New Roman" w:cs="Times New Roman"/>
                <w:sz w:val="24"/>
                <w:szCs w:val="24"/>
              </w:rPr>
              <w:t>5</w:t>
            </w:r>
            <w:r w:rsidRPr="00F943B8">
              <w:rPr>
                <w:rFonts w:ascii="Times New Roman" w:hAnsi="Times New Roman" w:cs="Times New Roman"/>
                <w:sz w:val="24"/>
                <w:szCs w:val="24"/>
              </w:rPr>
              <w:t>)</w:t>
            </w:r>
          </w:p>
        </w:tc>
        <w:tc>
          <w:tcPr>
            <w:tcW w:w="0" w:type="auto"/>
            <w:vAlign w:val="center"/>
            <w:hideMark/>
          </w:tcPr>
          <w:p w14:paraId="53D1A52C"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0.3980</w:t>
            </w:r>
          </w:p>
        </w:tc>
      </w:tr>
      <w:tr w:rsidR="00F943B8" w:rsidRPr="00F943B8" w14:paraId="010E6096" w14:textId="77777777" w:rsidTr="000E34BB">
        <w:trPr>
          <w:trHeight w:val="639"/>
          <w:tblCellSpacing w:w="15" w:type="dxa"/>
        </w:trPr>
        <w:tc>
          <w:tcPr>
            <w:tcW w:w="5553" w:type="dxa"/>
            <w:vAlign w:val="center"/>
            <w:hideMark/>
          </w:tcPr>
          <w:p w14:paraId="074E14BB"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proofErr w:type="spellStart"/>
            <w:r w:rsidRPr="00F943B8">
              <w:rPr>
                <w:rFonts w:ascii="Times New Roman" w:hAnsi="Times New Roman" w:cs="Times New Roman"/>
                <w:b/>
                <w:bCs/>
                <w:sz w:val="24"/>
                <w:szCs w:val="24"/>
              </w:rPr>
              <w:t>Dpros</w:t>
            </w:r>
            <w:proofErr w:type="spellEnd"/>
          </w:p>
        </w:tc>
        <w:tc>
          <w:tcPr>
            <w:tcW w:w="0" w:type="auto"/>
            <w:vAlign w:val="center"/>
            <w:hideMark/>
          </w:tcPr>
          <w:p w14:paraId="597DFF48"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p>
        </w:tc>
        <w:tc>
          <w:tcPr>
            <w:tcW w:w="0" w:type="auto"/>
            <w:vAlign w:val="center"/>
            <w:hideMark/>
          </w:tcPr>
          <w:p w14:paraId="51B75395"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F943B8" w14:paraId="2153178D" w14:textId="77777777" w:rsidTr="000E34BB">
        <w:trPr>
          <w:trHeight w:val="656"/>
          <w:tblCellSpacing w:w="15" w:type="dxa"/>
        </w:trPr>
        <w:tc>
          <w:tcPr>
            <w:tcW w:w="5553" w:type="dxa"/>
            <w:vAlign w:val="center"/>
            <w:hideMark/>
          </w:tcPr>
          <w:p w14:paraId="1F9C0BB9"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 xml:space="preserve">  Left </w:t>
            </w:r>
            <w:proofErr w:type="spellStart"/>
            <w:r w:rsidRPr="00F943B8">
              <w:rPr>
                <w:rFonts w:ascii="Times New Roman" w:hAnsi="Times New Roman" w:cs="Times New Roman"/>
                <w:sz w:val="24"/>
                <w:szCs w:val="24"/>
              </w:rPr>
              <w:t>Unilobar</w:t>
            </w:r>
            <w:proofErr w:type="spellEnd"/>
            <w:r w:rsidRPr="00F943B8">
              <w:rPr>
                <w:rFonts w:ascii="Times New Roman" w:hAnsi="Times New Roman" w:cs="Times New Roman"/>
                <w:sz w:val="24"/>
                <w:szCs w:val="24"/>
              </w:rPr>
              <w:t xml:space="preserve"> vs. No Nodule</w:t>
            </w:r>
          </w:p>
        </w:tc>
        <w:tc>
          <w:tcPr>
            <w:tcW w:w="0" w:type="auto"/>
            <w:vAlign w:val="center"/>
            <w:hideMark/>
          </w:tcPr>
          <w:p w14:paraId="407A78A6"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0.280 (0.137–0.571)</w:t>
            </w:r>
          </w:p>
        </w:tc>
        <w:tc>
          <w:tcPr>
            <w:tcW w:w="0" w:type="auto"/>
            <w:vAlign w:val="center"/>
            <w:hideMark/>
          </w:tcPr>
          <w:p w14:paraId="35733F60"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0.0005</w:t>
            </w:r>
          </w:p>
        </w:tc>
      </w:tr>
      <w:tr w:rsidR="00F943B8" w:rsidRPr="00F943B8" w14:paraId="6ED820E1" w14:textId="77777777" w:rsidTr="000E34BB">
        <w:trPr>
          <w:trHeight w:val="639"/>
          <w:tblCellSpacing w:w="15" w:type="dxa"/>
        </w:trPr>
        <w:tc>
          <w:tcPr>
            <w:tcW w:w="5553" w:type="dxa"/>
            <w:vAlign w:val="center"/>
            <w:hideMark/>
          </w:tcPr>
          <w:p w14:paraId="0BBB2F41"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 xml:space="preserve">  Right </w:t>
            </w:r>
            <w:proofErr w:type="spellStart"/>
            <w:r w:rsidRPr="00F943B8">
              <w:rPr>
                <w:rFonts w:ascii="Times New Roman" w:hAnsi="Times New Roman" w:cs="Times New Roman"/>
                <w:sz w:val="24"/>
                <w:szCs w:val="24"/>
              </w:rPr>
              <w:t>Unilobar</w:t>
            </w:r>
            <w:proofErr w:type="spellEnd"/>
            <w:r w:rsidRPr="00F943B8">
              <w:rPr>
                <w:rFonts w:ascii="Times New Roman" w:hAnsi="Times New Roman" w:cs="Times New Roman"/>
                <w:sz w:val="24"/>
                <w:szCs w:val="24"/>
              </w:rPr>
              <w:t xml:space="preserve"> vs. No Nodule</w:t>
            </w:r>
          </w:p>
        </w:tc>
        <w:tc>
          <w:tcPr>
            <w:tcW w:w="0" w:type="auto"/>
            <w:vAlign w:val="center"/>
            <w:hideMark/>
          </w:tcPr>
          <w:p w14:paraId="2710787A"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0.137 (0.065–0.286)</w:t>
            </w:r>
          </w:p>
        </w:tc>
        <w:tc>
          <w:tcPr>
            <w:tcW w:w="0" w:type="auto"/>
            <w:vAlign w:val="center"/>
            <w:hideMark/>
          </w:tcPr>
          <w:p w14:paraId="3DEAAC13"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&lt;0.0001</w:t>
            </w:r>
          </w:p>
        </w:tc>
      </w:tr>
      <w:tr w:rsidR="00F943B8" w:rsidRPr="00F943B8" w14:paraId="446E9050" w14:textId="77777777" w:rsidTr="000E34BB">
        <w:trPr>
          <w:trHeight w:val="656"/>
          <w:tblCellSpacing w:w="15" w:type="dxa"/>
        </w:trPr>
        <w:tc>
          <w:tcPr>
            <w:tcW w:w="5553" w:type="dxa"/>
            <w:vAlign w:val="center"/>
            <w:hideMark/>
          </w:tcPr>
          <w:p w14:paraId="7472389E"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  </w:t>
            </w:r>
            <w:proofErr w:type="spellStart"/>
            <w:r w:rsidRPr="00F943B8">
              <w:rPr>
                <w:rFonts w:ascii="Times New Roman" w:hAnsi="Times New Roman" w:cs="Times New Roman"/>
                <w:sz w:val="24"/>
                <w:szCs w:val="24"/>
              </w:rPr>
              <w:t>Bilobar</w:t>
            </w:r>
            <w:proofErr w:type="spellEnd"/>
            <w:r w:rsidRPr="00F943B8">
              <w:rPr>
                <w:rFonts w:ascii="Times New Roman" w:hAnsi="Times New Roman" w:cs="Times New Roman"/>
                <w:sz w:val="24"/>
                <w:szCs w:val="24"/>
              </w:rPr>
              <w:t xml:space="preserve"> vs. No Nodule</w:t>
            </w:r>
          </w:p>
        </w:tc>
        <w:tc>
          <w:tcPr>
            <w:tcW w:w="0" w:type="auto"/>
            <w:vAlign w:val="center"/>
            <w:hideMark/>
          </w:tcPr>
          <w:p w14:paraId="5CF3005B"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0.071 (0.030–0.167)</w:t>
            </w:r>
          </w:p>
        </w:tc>
        <w:tc>
          <w:tcPr>
            <w:tcW w:w="0" w:type="auto"/>
            <w:vAlign w:val="center"/>
            <w:hideMark/>
          </w:tcPr>
          <w:p w14:paraId="71617FBE"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&lt;0.0001</w:t>
            </w:r>
          </w:p>
        </w:tc>
      </w:tr>
      <w:tr w:rsidR="00F943B8" w:rsidRPr="00F943B8" w14:paraId="75D76C73" w14:textId="77777777" w:rsidTr="000E34BB">
        <w:trPr>
          <w:trHeight w:val="656"/>
          <w:tblCellSpacing w:w="15" w:type="dxa"/>
        </w:trPr>
        <w:tc>
          <w:tcPr>
            <w:tcW w:w="5553" w:type="dxa"/>
            <w:vAlign w:val="center"/>
            <w:hideMark/>
          </w:tcPr>
          <w:p w14:paraId="60A3234E"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proofErr w:type="spellStart"/>
            <w:r w:rsidRPr="00F943B8">
              <w:rPr>
                <w:rFonts w:ascii="Times New Roman" w:hAnsi="Times New Roman" w:cs="Times New Roman"/>
                <w:b/>
                <w:bCs/>
                <w:sz w:val="24"/>
                <w:szCs w:val="24"/>
              </w:rPr>
              <w:t>Dcaps</w:t>
            </w:r>
            <w:proofErr w:type="spellEnd"/>
            <w:r w:rsidRPr="00F943B8">
              <w:rPr>
                <w:rFonts w:ascii="Times New Roman" w:hAnsi="Times New Roman" w:cs="Times New Roman"/>
                <w:b/>
                <w:bCs/>
                <w:sz w:val="24"/>
                <w:szCs w:val="24"/>
              </w:rPr>
              <w:t>: Yes vs. No</w:t>
            </w:r>
          </w:p>
        </w:tc>
        <w:tc>
          <w:tcPr>
            <w:tcW w:w="0" w:type="auto"/>
            <w:vAlign w:val="center"/>
            <w:hideMark/>
          </w:tcPr>
          <w:p w14:paraId="6D8E43CC"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0.122 (0.049–0.305)</w:t>
            </w:r>
          </w:p>
        </w:tc>
        <w:tc>
          <w:tcPr>
            <w:tcW w:w="0" w:type="auto"/>
            <w:vAlign w:val="center"/>
            <w:hideMark/>
          </w:tcPr>
          <w:p w14:paraId="05CBC87F"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&lt;0.0001</w:t>
            </w:r>
          </w:p>
        </w:tc>
      </w:tr>
      <w:tr w:rsidR="00F943B8" w:rsidRPr="00F943B8" w14:paraId="0684126B" w14:textId="77777777" w:rsidTr="000E34BB">
        <w:trPr>
          <w:trHeight w:val="639"/>
          <w:tblCellSpacing w:w="15" w:type="dxa"/>
        </w:trPr>
        <w:tc>
          <w:tcPr>
            <w:tcW w:w="5553" w:type="dxa"/>
            <w:vAlign w:val="center"/>
            <w:hideMark/>
          </w:tcPr>
          <w:p w14:paraId="64688072"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proofErr w:type="spellStart"/>
            <w:r w:rsidRPr="00F943B8">
              <w:rPr>
                <w:rFonts w:ascii="Times New Roman" w:hAnsi="Times New Roman" w:cs="Times New Roman"/>
                <w:b/>
                <w:bCs/>
                <w:sz w:val="24"/>
                <w:szCs w:val="24"/>
              </w:rPr>
              <w:t>GS_n</w:t>
            </w:r>
            <w:proofErr w:type="spellEnd"/>
          </w:p>
        </w:tc>
        <w:tc>
          <w:tcPr>
            <w:tcW w:w="0" w:type="auto"/>
            <w:vAlign w:val="center"/>
            <w:hideMark/>
          </w:tcPr>
          <w:p w14:paraId="18147B3F"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p>
        </w:tc>
        <w:tc>
          <w:tcPr>
            <w:tcW w:w="0" w:type="auto"/>
            <w:vAlign w:val="center"/>
            <w:hideMark/>
          </w:tcPr>
          <w:p w14:paraId="64C8CD97"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p>
        </w:tc>
      </w:tr>
      <w:tr w:rsidR="00F943B8" w:rsidRPr="00F943B8" w14:paraId="25F3CE4F" w14:textId="77777777" w:rsidTr="000E34BB">
        <w:trPr>
          <w:trHeight w:val="656"/>
          <w:tblCellSpacing w:w="15" w:type="dxa"/>
        </w:trPr>
        <w:tc>
          <w:tcPr>
            <w:tcW w:w="5553" w:type="dxa"/>
            <w:vAlign w:val="center"/>
            <w:hideMark/>
          </w:tcPr>
          <w:p w14:paraId="13C35051"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  GS2 vs. GS1</w:t>
            </w:r>
          </w:p>
        </w:tc>
        <w:tc>
          <w:tcPr>
            <w:tcW w:w="0" w:type="auto"/>
            <w:vAlign w:val="center"/>
            <w:hideMark/>
          </w:tcPr>
          <w:p w14:paraId="46ECE4CE"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0.208 (0.125–0.345)</w:t>
            </w:r>
          </w:p>
        </w:tc>
        <w:tc>
          <w:tcPr>
            <w:tcW w:w="0" w:type="auto"/>
            <w:vAlign w:val="center"/>
            <w:hideMark/>
          </w:tcPr>
          <w:p w14:paraId="09128137"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&lt;0.0001</w:t>
            </w:r>
          </w:p>
        </w:tc>
      </w:tr>
      <w:tr w:rsidR="00F943B8" w:rsidRPr="00F943B8" w14:paraId="284F407B" w14:textId="77777777" w:rsidTr="000E34BB">
        <w:trPr>
          <w:trHeight w:val="621"/>
          <w:tblCellSpacing w:w="15" w:type="dxa"/>
        </w:trPr>
        <w:tc>
          <w:tcPr>
            <w:tcW w:w="5553" w:type="dxa"/>
            <w:vAlign w:val="center"/>
            <w:hideMark/>
          </w:tcPr>
          <w:p w14:paraId="153E7070"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  GS3 vs. GS1</w:t>
            </w:r>
          </w:p>
        </w:tc>
        <w:tc>
          <w:tcPr>
            <w:tcW w:w="0" w:type="auto"/>
            <w:vAlign w:val="center"/>
            <w:hideMark/>
          </w:tcPr>
          <w:p w14:paraId="176C33F5"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0.032 (0.011–0.096)</w:t>
            </w:r>
          </w:p>
        </w:tc>
        <w:tc>
          <w:tcPr>
            <w:tcW w:w="0" w:type="auto"/>
            <w:vAlign w:val="center"/>
            <w:hideMark/>
          </w:tcPr>
          <w:p w14:paraId="2D120B7B" w14:textId="77777777" w:rsidR="00F943B8" w:rsidRPr="00F943B8" w:rsidRDefault="00F943B8" w:rsidP="00603FC0">
            <w:pPr>
              <w:autoSpaceDE w:val="0"/>
              <w:autoSpaceDN w:val="0"/>
              <w:adjustRightInd w:val="0"/>
              <w:spacing w:after="0" w:line="360" w:lineRule="auto"/>
              <w:jc w:val="both"/>
              <w:rPr>
                <w:rFonts w:ascii="Times New Roman" w:hAnsi="Times New Roman" w:cs="Times New Roman"/>
                <w:sz w:val="24"/>
                <w:szCs w:val="24"/>
              </w:rPr>
            </w:pPr>
            <w:r w:rsidRPr="00F943B8">
              <w:rPr>
                <w:rFonts w:ascii="Times New Roman" w:hAnsi="Times New Roman" w:cs="Times New Roman"/>
                <w:sz w:val="24"/>
                <w:szCs w:val="24"/>
              </w:rPr>
              <w:t>&lt;0.0001</w:t>
            </w:r>
          </w:p>
        </w:tc>
      </w:tr>
    </w:tbl>
    <w:p w14:paraId="7D50D2B8" w14:textId="5BF62019" w:rsidR="007A5DC2" w:rsidRDefault="007A5DC2"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lastRenderedPageBreak/>
        <w:t xml:space="preserve">Significant predictors (p &lt; 0.05) included log10PSA, Vol, </w:t>
      </w:r>
      <w:proofErr w:type="spellStart"/>
      <w:r w:rsidRPr="007A5DC2">
        <w:rPr>
          <w:rFonts w:ascii="Times New Roman" w:hAnsi="Times New Roman" w:cs="Times New Roman"/>
          <w:sz w:val="24"/>
          <w:szCs w:val="24"/>
        </w:rPr>
        <w:t>Dpros</w:t>
      </w:r>
      <w:proofErr w:type="spellEnd"/>
      <w:r w:rsidRPr="007A5DC2">
        <w:rPr>
          <w:rFonts w:ascii="Times New Roman" w:hAnsi="Times New Roman" w:cs="Times New Roman"/>
          <w:sz w:val="24"/>
          <w:szCs w:val="24"/>
        </w:rPr>
        <w:t xml:space="preserve">, </w:t>
      </w:r>
      <w:proofErr w:type="spellStart"/>
      <w:r w:rsidRPr="007A5DC2">
        <w:rPr>
          <w:rFonts w:ascii="Times New Roman" w:hAnsi="Times New Roman" w:cs="Times New Roman"/>
          <w:sz w:val="24"/>
          <w:szCs w:val="24"/>
        </w:rPr>
        <w:t>Dcaps</w:t>
      </w:r>
      <w:proofErr w:type="spellEnd"/>
      <w:r w:rsidRPr="007A5DC2">
        <w:rPr>
          <w:rFonts w:ascii="Times New Roman" w:hAnsi="Times New Roman" w:cs="Times New Roman"/>
          <w:sz w:val="24"/>
          <w:szCs w:val="24"/>
        </w:rPr>
        <w:t xml:space="preserve">, and </w:t>
      </w:r>
      <w:proofErr w:type="spellStart"/>
      <w:r w:rsidRPr="007A5DC2">
        <w:rPr>
          <w:rFonts w:ascii="Times New Roman" w:hAnsi="Times New Roman" w:cs="Times New Roman"/>
          <w:sz w:val="24"/>
          <w:szCs w:val="24"/>
        </w:rPr>
        <w:t>GS_n</w:t>
      </w:r>
      <w:proofErr w:type="spellEnd"/>
      <w:r w:rsidRPr="007A5DC2">
        <w:rPr>
          <w:rFonts w:ascii="Times New Roman" w:hAnsi="Times New Roman" w:cs="Times New Roman"/>
          <w:sz w:val="24"/>
          <w:szCs w:val="24"/>
        </w:rPr>
        <w:t xml:space="preserve">. </w:t>
      </w:r>
      <w:proofErr w:type="spellStart"/>
      <w:r w:rsidRPr="007A5DC2">
        <w:rPr>
          <w:rFonts w:ascii="Times New Roman" w:hAnsi="Times New Roman" w:cs="Times New Roman"/>
          <w:sz w:val="24"/>
          <w:szCs w:val="24"/>
        </w:rPr>
        <w:t>Agedx</w:t>
      </w:r>
      <w:proofErr w:type="spellEnd"/>
      <w:r w:rsidRPr="007A5DC2">
        <w:rPr>
          <w:rFonts w:ascii="Times New Roman" w:hAnsi="Times New Roman" w:cs="Times New Roman"/>
          <w:sz w:val="24"/>
          <w:szCs w:val="24"/>
        </w:rPr>
        <w:t xml:space="preserve"> and Race were not significant.</w:t>
      </w:r>
    </w:p>
    <w:p w14:paraId="53CCE26B" w14:textId="77777777" w:rsidR="000E34BB" w:rsidRDefault="000E34BB" w:rsidP="00603FC0">
      <w:pPr>
        <w:autoSpaceDE w:val="0"/>
        <w:autoSpaceDN w:val="0"/>
        <w:adjustRightInd w:val="0"/>
        <w:spacing w:after="0" w:line="360" w:lineRule="auto"/>
        <w:jc w:val="both"/>
        <w:rPr>
          <w:rFonts w:ascii="Times New Roman" w:hAnsi="Times New Roman" w:cs="Times New Roman"/>
          <w:sz w:val="24"/>
          <w:szCs w:val="24"/>
        </w:rPr>
      </w:pPr>
    </w:p>
    <w:p w14:paraId="769585D9" w14:textId="477D14BE" w:rsidR="00F943B8" w:rsidRPr="000E34BB" w:rsidRDefault="00F943B8" w:rsidP="00603FC0">
      <w:pPr>
        <w:autoSpaceDE w:val="0"/>
        <w:autoSpaceDN w:val="0"/>
        <w:adjustRightInd w:val="0"/>
        <w:spacing w:after="0" w:line="360" w:lineRule="auto"/>
        <w:jc w:val="both"/>
        <w:rPr>
          <w:rFonts w:ascii="Times New Roman" w:hAnsi="Times New Roman" w:cs="Times New Roman"/>
          <w:b/>
          <w:bCs/>
          <w:sz w:val="30"/>
          <w:szCs w:val="30"/>
        </w:rPr>
      </w:pPr>
      <w:r w:rsidRPr="000E34BB">
        <w:rPr>
          <w:rFonts w:ascii="Times New Roman" w:hAnsi="Times New Roman" w:cs="Times New Roman"/>
          <w:b/>
          <w:bCs/>
          <w:sz w:val="30"/>
          <w:szCs w:val="30"/>
        </w:rPr>
        <w:t>Table 3: Multivariable Models A &amp; B (Adjusted OR, 95% CI, p-value)</w:t>
      </w:r>
    </w:p>
    <w:p w14:paraId="262422EA" w14:textId="21F54993" w:rsidR="00603FC0" w:rsidRPr="00603FC0" w:rsidRDefault="00603FC0" w:rsidP="00603FC0">
      <w:pPr>
        <w:autoSpaceDE w:val="0"/>
        <w:autoSpaceDN w:val="0"/>
        <w:adjustRightInd w:val="0"/>
        <w:spacing w:after="0" w:line="360" w:lineRule="auto"/>
        <w:jc w:val="both"/>
        <w:rPr>
          <w:rFonts w:ascii="Times New Roman" w:hAnsi="Times New Roman" w:cs="Times New Roman"/>
          <w:sz w:val="24"/>
          <w:szCs w:val="24"/>
        </w:rPr>
      </w:pPr>
      <w:r w:rsidRPr="007A5DC2">
        <w:rPr>
          <w:rFonts w:ascii="Times New Roman" w:hAnsi="Times New Roman" w:cs="Times New Roman"/>
          <w:sz w:val="24"/>
          <w:szCs w:val="24"/>
        </w:rPr>
        <w:t xml:space="preserve">Two multivariable models were fitted. Model 1 included only significant univariable predictors (log10PSA, Vol, </w:t>
      </w:r>
      <w:proofErr w:type="spellStart"/>
      <w:r w:rsidRPr="007A5DC2">
        <w:rPr>
          <w:rFonts w:ascii="Times New Roman" w:hAnsi="Times New Roman" w:cs="Times New Roman"/>
          <w:sz w:val="24"/>
          <w:szCs w:val="24"/>
        </w:rPr>
        <w:t>Dpros</w:t>
      </w:r>
      <w:proofErr w:type="spellEnd"/>
      <w:r w:rsidRPr="007A5DC2">
        <w:rPr>
          <w:rFonts w:ascii="Times New Roman" w:hAnsi="Times New Roman" w:cs="Times New Roman"/>
          <w:sz w:val="24"/>
          <w:szCs w:val="24"/>
        </w:rPr>
        <w:t xml:space="preserve">, </w:t>
      </w:r>
      <w:proofErr w:type="spellStart"/>
      <w:r w:rsidRPr="007A5DC2">
        <w:rPr>
          <w:rFonts w:ascii="Times New Roman" w:hAnsi="Times New Roman" w:cs="Times New Roman"/>
          <w:sz w:val="24"/>
          <w:szCs w:val="24"/>
        </w:rPr>
        <w:t>Dcaps</w:t>
      </w:r>
      <w:proofErr w:type="spellEnd"/>
      <w:r w:rsidRPr="007A5DC2">
        <w:rPr>
          <w:rFonts w:ascii="Times New Roman" w:hAnsi="Times New Roman" w:cs="Times New Roman"/>
          <w:sz w:val="24"/>
          <w:szCs w:val="24"/>
        </w:rPr>
        <w:t xml:space="preserve">, </w:t>
      </w:r>
      <w:proofErr w:type="spellStart"/>
      <w:r w:rsidRPr="007A5DC2">
        <w:rPr>
          <w:rFonts w:ascii="Times New Roman" w:hAnsi="Times New Roman" w:cs="Times New Roman"/>
          <w:sz w:val="24"/>
          <w:szCs w:val="24"/>
        </w:rPr>
        <w:t>GS_n</w:t>
      </w:r>
      <w:proofErr w:type="spellEnd"/>
      <w:r w:rsidRPr="007A5DC2">
        <w:rPr>
          <w:rFonts w:ascii="Times New Roman" w:hAnsi="Times New Roman" w:cs="Times New Roman"/>
          <w:sz w:val="24"/>
          <w:szCs w:val="24"/>
        </w:rPr>
        <w:t xml:space="preserve">). Model 2 included all covariates. </w:t>
      </w:r>
    </w:p>
    <w:tbl>
      <w:tblPr>
        <w:tblW w:w="10711" w:type="dxa"/>
        <w:tblCellSpacing w:w="15" w:type="dxa"/>
        <w:tblInd w:w="-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7"/>
        <w:gridCol w:w="2500"/>
        <w:gridCol w:w="1428"/>
        <w:gridCol w:w="2679"/>
        <w:gridCol w:w="1247"/>
      </w:tblGrid>
      <w:tr w:rsidR="000664CD" w:rsidRPr="000664CD" w14:paraId="7AF98A7E" w14:textId="77777777" w:rsidTr="000E34BB">
        <w:trPr>
          <w:trHeight w:val="1309"/>
          <w:tblHeader/>
          <w:tblCellSpacing w:w="15" w:type="dxa"/>
        </w:trPr>
        <w:tc>
          <w:tcPr>
            <w:tcW w:w="2812" w:type="dxa"/>
            <w:shd w:val="clear" w:color="auto" w:fill="D0CECE" w:themeFill="background2" w:themeFillShade="E6"/>
            <w:vAlign w:val="center"/>
            <w:hideMark/>
          </w:tcPr>
          <w:p w14:paraId="617651F4"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b/>
                <w:bCs/>
                <w:sz w:val="24"/>
                <w:szCs w:val="24"/>
              </w:rPr>
            </w:pPr>
            <w:r w:rsidRPr="000664CD">
              <w:rPr>
                <w:rFonts w:ascii="Times New Roman" w:hAnsi="Times New Roman" w:cs="Times New Roman"/>
                <w:b/>
                <w:bCs/>
                <w:sz w:val="24"/>
                <w:szCs w:val="24"/>
              </w:rPr>
              <w:t>Predictor</w:t>
            </w:r>
          </w:p>
        </w:tc>
        <w:tc>
          <w:tcPr>
            <w:tcW w:w="2470" w:type="dxa"/>
            <w:shd w:val="clear" w:color="auto" w:fill="D0CECE" w:themeFill="background2" w:themeFillShade="E6"/>
            <w:vAlign w:val="center"/>
            <w:hideMark/>
          </w:tcPr>
          <w:p w14:paraId="1332D8FB"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b/>
                <w:bCs/>
                <w:sz w:val="24"/>
                <w:szCs w:val="24"/>
              </w:rPr>
            </w:pPr>
            <w:r w:rsidRPr="000664CD">
              <w:rPr>
                <w:rFonts w:ascii="Times New Roman" w:hAnsi="Times New Roman" w:cs="Times New Roman"/>
                <w:b/>
                <w:bCs/>
                <w:sz w:val="24"/>
                <w:szCs w:val="24"/>
              </w:rPr>
              <w:t>Model A AOR (95% CI)</w:t>
            </w:r>
          </w:p>
        </w:tc>
        <w:tc>
          <w:tcPr>
            <w:tcW w:w="1398" w:type="dxa"/>
            <w:shd w:val="clear" w:color="auto" w:fill="D0CECE" w:themeFill="background2" w:themeFillShade="E6"/>
            <w:vAlign w:val="center"/>
            <w:hideMark/>
          </w:tcPr>
          <w:p w14:paraId="20BAD8C5"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b/>
                <w:bCs/>
                <w:sz w:val="24"/>
                <w:szCs w:val="24"/>
              </w:rPr>
            </w:pPr>
            <w:r w:rsidRPr="000664CD">
              <w:rPr>
                <w:rFonts w:ascii="Times New Roman" w:hAnsi="Times New Roman" w:cs="Times New Roman"/>
                <w:b/>
                <w:bCs/>
                <w:sz w:val="24"/>
                <w:szCs w:val="24"/>
              </w:rPr>
              <w:t>p-value</w:t>
            </w:r>
          </w:p>
        </w:tc>
        <w:tc>
          <w:tcPr>
            <w:tcW w:w="2649" w:type="dxa"/>
            <w:shd w:val="clear" w:color="auto" w:fill="D0CECE" w:themeFill="background2" w:themeFillShade="E6"/>
            <w:vAlign w:val="center"/>
            <w:hideMark/>
          </w:tcPr>
          <w:p w14:paraId="3B1AD143"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b/>
                <w:bCs/>
                <w:sz w:val="24"/>
                <w:szCs w:val="24"/>
              </w:rPr>
            </w:pPr>
            <w:r w:rsidRPr="000664CD">
              <w:rPr>
                <w:rFonts w:ascii="Times New Roman" w:hAnsi="Times New Roman" w:cs="Times New Roman"/>
                <w:b/>
                <w:bCs/>
                <w:sz w:val="24"/>
                <w:szCs w:val="24"/>
              </w:rPr>
              <w:t>Model B AOR (95% CI)</w:t>
            </w:r>
          </w:p>
        </w:tc>
        <w:tc>
          <w:tcPr>
            <w:tcW w:w="1202" w:type="dxa"/>
            <w:shd w:val="clear" w:color="auto" w:fill="D0CECE" w:themeFill="background2" w:themeFillShade="E6"/>
            <w:vAlign w:val="center"/>
            <w:hideMark/>
          </w:tcPr>
          <w:p w14:paraId="0EDACD10"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b/>
                <w:bCs/>
                <w:sz w:val="24"/>
                <w:szCs w:val="24"/>
              </w:rPr>
            </w:pPr>
            <w:r w:rsidRPr="000664CD">
              <w:rPr>
                <w:rFonts w:ascii="Times New Roman" w:hAnsi="Times New Roman" w:cs="Times New Roman"/>
                <w:b/>
                <w:bCs/>
                <w:sz w:val="24"/>
                <w:szCs w:val="24"/>
              </w:rPr>
              <w:t>p-value</w:t>
            </w:r>
          </w:p>
        </w:tc>
      </w:tr>
      <w:tr w:rsidR="000664CD" w:rsidRPr="000664CD" w14:paraId="56E3C3DF" w14:textId="77777777" w:rsidTr="000E34BB">
        <w:trPr>
          <w:trHeight w:val="665"/>
          <w:tblCellSpacing w:w="15" w:type="dxa"/>
        </w:trPr>
        <w:tc>
          <w:tcPr>
            <w:tcW w:w="2812" w:type="dxa"/>
            <w:vAlign w:val="center"/>
            <w:hideMark/>
          </w:tcPr>
          <w:p w14:paraId="52430001"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b/>
                <w:bCs/>
                <w:sz w:val="24"/>
                <w:szCs w:val="24"/>
              </w:rPr>
              <w:t>Age (per year)</w:t>
            </w:r>
          </w:p>
        </w:tc>
        <w:tc>
          <w:tcPr>
            <w:tcW w:w="2470" w:type="dxa"/>
            <w:vAlign w:val="center"/>
            <w:hideMark/>
          </w:tcPr>
          <w:p w14:paraId="6F64067E"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w:t>
            </w:r>
          </w:p>
        </w:tc>
        <w:tc>
          <w:tcPr>
            <w:tcW w:w="1398" w:type="dxa"/>
            <w:vAlign w:val="center"/>
            <w:hideMark/>
          </w:tcPr>
          <w:p w14:paraId="6B5A11B2"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w:t>
            </w:r>
          </w:p>
        </w:tc>
        <w:tc>
          <w:tcPr>
            <w:tcW w:w="2649" w:type="dxa"/>
            <w:vAlign w:val="center"/>
            <w:hideMark/>
          </w:tcPr>
          <w:p w14:paraId="7965D8AA"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0.987 (0.947–1.029)</w:t>
            </w:r>
          </w:p>
        </w:tc>
        <w:tc>
          <w:tcPr>
            <w:tcW w:w="1202" w:type="dxa"/>
            <w:vAlign w:val="center"/>
            <w:hideMark/>
          </w:tcPr>
          <w:p w14:paraId="5335ED77"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0.5423</w:t>
            </w:r>
          </w:p>
        </w:tc>
      </w:tr>
      <w:tr w:rsidR="000664CD" w:rsidRPr="000664CD" w14:paraId="1ABC9090" w14:textId="77777777" w:rsidTr="000E34BB">
        <w:trPr>
          <w:trHeight w:val="665"/>
          <w:tblCellSpacing w:w="15" w:type="dxa"/>
        </w:trPr>
        <w:tc>
          <w:tcPr>
            <w:tcW w:w="2812" w:type="dxa"/>
            <w:vAlign w:val="center"/>
            <w:hideMark/>
          </w:tcPr>
          <w:p w14:paraId="7ADE3373"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b/>
                <w:bCs/>
                <w:sz w:val="24"/>
                <w:szCs w:val="24"/>
              </w:rPr>
              <w:t>Race: Black vs. White</w:t>
            </w:r>
          </w:p>
        </w:tc>
        <w:tc>
          <w:tcPr>
            <w:tcW w:w="2470" w:type="dxa"/>
            <w:vAlign w:val="center"/>
            <w:hideMark/>
          </w:tcPr>
          <w:p w14:paraId="3968C321"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w:t>
            </w:r>
          </w:p>
        </w:tc>
        <w:tc>
          <w:tcPr>
            <w:tcW w:w="1398" w:type="dxa"/>
            <w:vAlign w:val="center"/>
            <w:hideMark/>
          </w:tcPr>
          <w:p w14:paraId="0312A8AD"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w:t>
            </w:r>
          </w:p>
        </w:tc>
        <w:tc>
          <w:tcPr>
            <w:tcW w:w="2649" w:type="dxa"/>
            <w:vAlign w:val="center"/>
            <w:hideMark/>
          </w:tcPr>
          <w:p w14:paraId="7DDDA699"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0.712 (0.269–1.889)</w:t>
            </w:r>
          </w:p>
        </w:tc>
        <w:tc>
          <w:tcPr>
            <w:tcW w:w="1202" w:type="dxa"/>
            <w:vAlign w:val="center"/>
            <w:hideMark/>
          </w:tcPr>
          <w:p w14:paraId="3B4D2CCD"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0.4956</w:t>
            </w:r>
          </w:p>
        </w:tc>
      </w:tr>
      <w:tr w:rsidR="000664CD" w:rsidRPr="000664CD" w14:paraId="17DC72B2" w14:textId="77777777" w:rsidTr="000E34BB">
        <w:trPr>
          <w:trHeight w:val="644"/>
          <w:tblCellSpacing w:w="15" w:type="dxa"/>
        </w:trPr>
        <w:tc>
          <w:tcPr>
            <w:tcW w:w="2812" w:type="dxa"/>
            <w:vAlign w:val="center"/>
            <w:hideMark/>
          </w:tcPr>
          <w:p w14:paraId="4F02A0DB"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b/>
                <w:bCs/>
                <w:sz w:val="24"/>
                <w:szCs w:val="24"/>
              </w:rPr>
              <w:t>Prostate volume (per cm³)</w:t>
            </w:r>
          </w:p>
        </w:tc>
        <w:tc>
          <w:tcPr>
            <w:tcW w:w="2470" w:type="dxa"/>
            <w:vAlign w:val="center"/>
            <w:hideMark/>
          </w:tcPr>
          <w:p w14:paraId="32E1C268"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0.986 (0.971–1.002)</w:t>
            </w:r>
          </w:p>
        </w:tc>
        <w:tc>
          <w:tcPr>
            <w:tcW w:w="1398" w:type="dxa"/>
            <w:vAlign w:val="center"/>
            <w:hideMark/>
          </w:tcPr>
          <w:p w14:paraId="19EBE940"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0.0812</w:t>
            </w:r>
          </w:p>
        </w:tc>
        <w:tc>
          <w:tcPr>
            <w:tcW w:w="2649" w:type="dxa"/>
            <w:vAlign w:val="center"/>
            <w:hideMark/>
          </w:tcPr>
          <w:p w14:paraId="0A5FEB15"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0.987 (0.972–1.003)</w:t>
            </w:r>
          </w:p>
        </w:tc>
        <w:tc>
          <w:tcPr>
            <w:tcW w:w="1202" w:type="dxa"/>
            <w:vAlign w:val="center"/>
            <w:hideMark/>
          </w:tcPr>
          <w:p w14:paraId="1CCA4C43"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0.1096</w:t>
            </w:r>
          </w:p>
        </w:tc>
      </w:tr>
      <w:tr w:rsidR="000664CD" w:rsidRPr="000664CD" w14:paraId="611C2123" w14:textId="77777777" w:rsidTr="000E34BB">
        <w:trPr>
          <w:trHeight w:val="665"/>
          <w:tblCellSpacing w:w="15" w:type="dxa"/>
        </w:trPr>
        <w:tc>
          <w:tcPr>
            <w:tcW w:w="2812" w:type="dxa"/>
            <w:vAlign w:val="center"/>
            <w:hideMark/>
          </w:tcPr>
          <w:p w14:paraId="7F28CDA8"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b/>
                <w:bCs/>
                <w:sz w:val="24"/>
                <w:szCs w:val="24"/>
              </w:rPr>
              <w:t>DRE — Left vs. No nodule</w:t>
            </w:r>
          </w:p>
        </w:tc>
        <w:tc>
          <w:tcPr>
            <w:tcW w:w="2470" w:type="dxa"/>
            <w:vAlign w:val="center"/>
            <w:hideMark/>
          </w:tcPr>
          <w:p w14:paraId="5B66B2AC"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2.905 (1.328–6.356)</w:t>
            </w:r>
          </w:p>
        </w:tc>
        <w:tc>
          <w:tcPr>
            <w:tcW w:w="1398" w:type="dxa"/>
            <w:vAlign w:val="center"/>
            <w:hideMark/>
          </w:tcPr>
          <w:p w14:paraId="0DE14814"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0.0076</w:t>
            </w:r>
          </w:p>
        </w:tc>
        <w:tc>
          <w:tcPr>
            <w:tcW w:w="2649" w:type="dxa"/>
            <w:vAlign w:val="center"/>
            <w:hideMark/>
          </w:tcPr>
          <w:p w14:paraId="1696E7B5"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2.854 (1.298–6.278)</w:t>
            </w:r>
          </w:p>
        </w:tc>
        <w:tc>
          <w:tcPr>
            <w:tcW w:w="1202" w:type="dxa"/>
            <w:vAlign w:val="center"/>
            <w:hideMark/>
          </w:tcPr>
          <w:p w14:paraId="3643C653"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0.0091</w:t>
            </w:r>
          </w:p>
        </w:tc>
      </w:tr>
      <w:tr w:rsidR="000664CD" w:rsidRPr="000664CD" w14:paraId="704FF0F0" w14:textId="77777777" w:rsidTr="000E34BB">
        <w:trPr>
          <w:trHeight w:val="1333"/>
          <w:tblCellSpacing w:w="15" w:type="dxa"/>
        </w:trPr>
        <w:tc>
          <w:tcPr>
            <w:tcW w:w="2812" w:type="dxa"/>
            <w:vAlign w:val="center"/>
            <w:hideMark/>
          </w:tcPr>
          <w:p w14:paraId="0F302465"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b/>
                <w:bCs/>
                <w:sz w:val="24"/>
                <w:szCs w:val="24"/>
              </w:rPr>
              <w:t>DRE — Right vs. No nodule</w:t>
            </w:r>
          </w:p>
        </w:tc>
        <w:tc>
          <w:tcPr>
            <w:tcW w:w="2470" w:type="dxa"/>
            <w:vAlign w:val="center"/>
            <w:hideMark/>
          </w:tcPr>
          <w:p w14:paraId="44F0E0A7"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6.146 (2.743–13.771)</w:t>
            </w:r>
          </w:p>
        </w:tc>
        <w:tc>
          <w:tcPr>
            <w:tcW w:w="1398" w:type="dxa"/>
            <w:vAlign w:val="center"/>
            <w:hideMark/>
          </w:tcPr>
          <w:p w14:paraId="67E735B7"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&lt; 0.0001</w:t>
            </w:r>
          </w:p>
        </w:tc>
        <w:tc>
          <w:tcPr>
            <w:tcW w:w="2649" w:type="dxa"/>
            <w:vAlign w:val="center"/>
            <w:hideMark/>
          </w:tcPr>
          <w:p w14:paraId="2C049F86"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5.974 (2.645–13.489)</w:t>
            </w:r>
          </w:p>
        </w:tc>
        <w:tc>
          <w:tcPr>
            <w:tcW w:w="1202" w:type="dxa"/>
            <w:vAlign w:val="center"/>
            <w:hideMark/>
          </w:tcPr>
          <w:p w14:paraId="48689CB0"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&lt; 0.0001</w:t>
            </w:r>
          </w:p>
        </w:tc>
      </w:tr>
      <w:tr w:rsidR="000664CD" w:rsidRPr="000664CD" w14:paraId="2FDC4F5C" w14:textId="77777777" w:rsidTr="000E34BB">
        <w:trPr>
          <w:trHeight w:val="1309"/>
          <w:tblCellSpacing w:w="15" w:type="dxa"/>
        </w:trPr>
        <w:tc>
          <w:tcPr>
            <w:tcW w:w="2812" w:type="dxa"/>
            <w:vAlign w:val="center"/>
            <w:hideMark/>
          </w:tcPr>
          <w:p w14:paraId="45DB21B2"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b/>
                <w:bCs/>
                <w:sz w:val="24"/>
                <w:szCs w:val="24"/>
              </w:rPr>
              <w:t xml:space="preserve">DRE — </w:t>
            </w:r>
            <w:proofErr w:type="spellStart"/>
            <w:r w:rsidRPr="000664CD">
              <w:rPr>
                <w:rFonts w:ascii="Times New Roman" w:hAnsi="Times New Roman" w:cs="Times New Roman"/>
                <w:b/>
                <w:bCs/>
                <w:sz w:val="24"/>
                <w:szCs w:val="24"/>
              </w:rPr>
              <w:t>Bilobar</w:t>
            </w:r>
            <w:proofErr w:type="spellEnd"/>
            <w:r w:rsidRPr="000664CD">
              <w:rPr>
                <w:rFonts w:ascii="Times New Roman" w:hAnsi="Times New Roman" w:cs="Times New Roman"/>
                <w:b/>
                <w:bCs/>
                <w:sz w:val="24"/>
                <w:szCs w:val="24"/>
              </w:rPr>
              <w:t xml:space="preserve"> vs. No nodule</w:t>
            </w:r>
          </w:p>
        </w:tc>
        <w:tc>
          <w:tcPr>
            <w:tcW w:w="2470" w:type="dxa"/>
            <w:vAlign w:val="center"/>
            <w:hideMark/>
          </w:tcPr>
          <w:p w14:paraId="02A882E8"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7.404 (2.779–19.724)</w:t>
            </w:r>
          </w:p>
        </w:tc>
        <w:tc>
          <w:tcPr>
            <w:tcW w:w="1398" w:type="dxa"/>
            <w:vAlign w:val="center"/>
            <w:hideMark/>
          </w:tcPr>
          <w:p w14:paraId="15B2BE93"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&lt; 0.0001</w:t>
            </w:r>
          </w:p>
        </w:tc>
        <w:tc>
          <w:tcPr>
            <w:tcW w:w="2649" w:type="dxa"/>
            <w:vAlign w:val="center"/>
            <w:hideMark/>
          </w:tcPr>
          <w:p w14:paraId="0545BB0A"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7.580 (2.834–20.274)</w:t>
            </w:r>
          </w:p>
        </w:tc>
        <w:tc>
          <w:tcPr>
            <w:tcW w:w="1202" w:type="dxa"/>
            <w:vAlign w:val="center"/>
            <w:hideMark/>
          </w:tcPr>
          <w:p w14:paraId="5F252A80"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&lt; 0.0001</w:t>
            </w:r>
          </w:p>
        </w:tc>
      </w:tr>
      <w:tr w:rsidR="000664CD" w:rsidRPr="000664CD" w14:paraId="7E5E4516" w14:textId="77777777" w:rsidTr="000E34BB">
        <w:trPr>
          <w:trHeight w:val="1333"/>
          <w:tblCellSpacing w:w="15" w:type="dxa"/>
        </w:trPr>
        <w:tc>
          <w:tcPr>
            <w:tcW w:w="2812" w:type="dxa"/>
            <w:vAlign w:val="center"/>
            <w:hideMark/>
          </w:tcPr>
          <w:p w14:paraId="31DD549D"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b/>
                <w:bCs/>
                <w:sz w:val="24"/>
                <w:szCs w:val="24"/>
              </w:rPr>
              <w:t>Capsular involvement (Yes vs. No)</w:t>
            </w:r>
          </w:p>
        </w:tc>
        <w:tc>
          <w:tcPr>
            <w:tcW w:w="2470" w:type="dxa"/>
            <w:vAlign w:val="center"/>
            <w:hideMark/>
          </w:tcPr>
          <w:p w14:paraId="1303DCDC"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2.340 (0.793–6.905)</w:t>
            </w:r>
          </w:p>
        </w:tc>
        <w:tc>
          <w:tcPr>
            <w:tcW w:w="1398" w:type="dxa"/>
            <w:vAlign w:val="center"/>
            <w:hideMark/>
          </w:tcPr>
          <w:p w14:paraId="163CA4E3"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0.1235</w:t>
            </w:r>
          </w:p>
        </w:tc>
        <w:tc>
          <w:tcPr>
            <w:tcW w:w="2649" w:type="dxa"/>
            <w:vAlign w:val="center"/>
            <w:hideMark/>
          </w:tcPr>
          <w:p w14:paraId="2F8E5E73"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2.336 (0.795–6.864)</w:t>
            </w:r>
          </w:p>
        </w:tc>
        <w:tc>
          <w:tcPr>
            <w:tcW w:w="1202" w:type="dxa"/>
            <w:vAlign w:val="center"/>
            <w:hideMark/>
          </w:tcPr>
          <w:p w14:paraId="03CA2E48"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0.1228</w:t>
            </w:r>
          </w:p>
        </w:tc>
      </w:tr>
      <w:tr w:rsidR="000664CD" w:rsidRPr="000664CD" w14:paraId="23DFECA4" w14:textId="77777777" w:rsidTr="000E34BB">
        <w:trPr>
          <w:trHeight w:val="644"/>
          <w:tblCellSpacing w:w="15" w:type="dxa"/>
        </w:trPr>
        <w:tc>
          <w:tcPr>
            <w:tcW w:w="2812" w:type="dxa"/>
            <w:vAlign w:val="center"/>
            <w:hideMark/>
          </w:tcPr>
          <w:p w14:paraId="018D6165"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b/>
                <w:bCs/>
                <w:sz w:val="24"/>
                <w:szCs w:val="24"/>
              </w:rPr>
              <w:t>log₁₀PSA</w:t>
            </w:r>
          </w:p>
        </w:tc>
        <w:tc>
          <w:tcPr>
            <w:tcW w:w="2470" w:type="dxa"/>
            <w:vAlign w:val="center"/>
            <w:hideMark/>
          </w:tcPr>
          <w:p w14:paraId="27DE11AC"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2.664 (1.248–5.691)</w:t>
            </w:r>
          </w:p>
        </w:tc>
        <w:tc>
          <w:tcPr>
            <w:tcW w:w="1398" w:type="dxa"/>
            <w:vAlign w:val="center"/>
            <w:hideMark/>
          </w:tcPr>
          <w:p w14:paraId="0D58ACE2"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0.0114</w:t>
            </w:r>
          </w:p>
        </w:tc>
        <w:tc>
          <w:tcPr>
            <w:tcW w:w="2649" w:type="dxa"/>
            <w:vAlign w:val="center"/>
            <w:hideMark/>
          </w:tcPr>
          <w:p w14:paraId="1DED1E54"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2.712 (1.258–5.847)</w:t>
            </w:r>
          </w:p>
        </w:tc>
        <w:tc>
          <w:tcPr>
            <w:tcW w:w="1202" w:type="dxa"/>
            <w:vAlign w:val="center"/>
            <w:hideMark/>
          </w:tcPr>
          <w:p w14:paraId="2CB12B89"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0.0109</w:t>
            </w:r>
          </w:p>
        </w:tc>
      </w:tr>
      <w:tr w:rsidR="000664CD" w:rsidRPr="000664CD" w14:paraId="6EC9F66A" w14:textId="77777777" w:rsidTr="000E34BB">
        <w:trPr>
          <w:trHeight w:val="665"/>
          <w:tblCellSpacing w:w="15" w:type="dxa"/>
        </w:trPr>
        <w:tc>
          <w:tcPr>
            <w:tcW w:w="2812" w:type="dxa"/>
            <w:vAlign w:val="center"/>
            <w:hideMark/>
          </w:tcPr>
          <w:p w14:paraId="608624CF"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b/>
                <w:bCs/>
                <w:sz w:val="24"/>
                <w:szCs w:val="24"/>
              </w:rPr>
              <w:t>Gleason GS2 vs. GS1</w:t>
            </w:r>
          </w:p>
        </w:tc>
        <w:tc>
          <w:tcPr>
            <w:tcW w:w="2470" w:type="dxa"/>
            <w:vAlign w:val="center"/>
            <w:hideMark/>
          </w:tcPr>
          <w:p w14:paraId="153EF780"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3.116 (1.740–5.580)</w:t>
            </w:r>
          </w:p>
        </w:tc>
        <w:tc>
          <w:tcPr>
            <w:tcW w:w="1398" w:type="dxa"/>
            <w:vAlign w:val="center"/>
            <w:hideMark/>
          </w:tcPr>
          <w:p w14:paraId="2BA9A0A6"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0.0001</w:t>
            </w:r>
          </w:p>
        </w:tc>
        <w:tc>
          <w:tcPr>
            <w:tcW w:w="2649" w:type="dxa"/>
            <w:vAlign w:val="center"/>
            <w:hideMark/>
          </w:tcPr>
          <w:p w14:paraId="2584CE28"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3.217 (1.782–5.808)</w:t>
            </w:r>
          </w:p>
        </w:tc>
        <w:tc>
          <w:tcPr>
            <w:tcW w:w="1202" w:type="dxa"/>
            <w:vAlign w:val="center"/>
            <w:hideMark/>
          </w:tcPr>
          <w:p w14:paraId="72E5A3CD"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0.0001</w:t>
            </w:r>
          </w:p>
        </w:tc>
      </w:tr>
      <w:tr w:rsidR="000664CD" w:rsidRPr="000664CD" w14:paraId="057BBF53" w14:textId="77777777" w:rsidTr="000E34BB">
        <w:trPr>
          <w:trHeight w:val="1333"/>
          <w:tblCellSpacing w:w="15" w:type="dxa"/>
        </w:trPr>
        <w:tc>
          <w:tcPr>
            <w:tcW w:w="2812" w:type="dxa"/>
            <w:vAlign w:val="center"/>
            <w:hideMark/>
          </w:tcPr>
          <w:p w14:paraId="54FF45F4"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b/>
                <w:bCs/>
                <w:sz w:val="24"/>
                <w:szCs w:val="24"/>
              </w:rPr>
              <w:lastRenderedPageBreak/>
              <w:t>Gleason GS3 vs. GS1</w:t>
            </w:r>
          </w:p>
        </w:tc>
        <w:tc>
          <w:tcPr>
            <w:tcW w:w="2470" w:type="dxa"/>
            <w:vAlign w:val="center"/>
            <w:hideMark/>
          </w:tcPr>
          <w:p w14:paraId="602B8ECF"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13.306 (3.971–44.588)</w:t>
            </w:r>
          </w:p>
        </w:tc>
        <w:tc>
          <w:tcPr>
            <w:tcW w:w="1398" w:type="dxa"/>
            <w:vAlign w:val="center"/>
            <w:hideMark/>
          </w:tcPr>
          <w:p w14:paraId="02128DFE"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&lt; 0.0001</w:t>
            </w:r>
          </w:p>
        </w:tc>
        <w:tc>
          <w:tcPr>
            <w:tcW w:w="2649" w:type="dxa"/>
            <w:vAlign w:val="center"/>
            <w:hideMark/>
          </w:tcPr>
          <w:p w14:paraId="1CDE073E"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13.651 (4.046–46.055)</w:t>
            </w:r>
          </w:p>
        </w:tc>
        <w:tc>
          <w:tcPr>
            <w:tcW w:w="1202" w:type="dxa"/>
            <w:vAlign w:val="center"/>
            <w:hideMark/>
          </w:tcPr>
          <w:p w14:paraId="0CC89152" w14:textId="77777777" w:rsidR="000664CD" w:rsidRPr="000664CD" w:rsidRDefault="000664CD" w:rsidP="000664CD">
            <w:pPr>
              <w:autoSpaceDE w:val="0"/>
              <w:autoSpaceDN w:val="0"/>
              <w:adjustRightInd w:val="0"/>
              <w:spacing w:after="0" w:line="360" w:lineRule="auto"/>
              <w:jc w:val="both"/>
              <w:rPr>
                <w:rFonts w:ascii="Times New Roman" w:hAnsi="Times New Roman" w:cs="Times New Roman"/>
                <w:sz w:val="24"/>
                <w:szCs w:val="24"/>
              </w:rPr>
            </w:pPr>
            <w:r w:rsidRPr="000664CD">
              <w:rPr>
                <w:rFonts w:ascii="Times New Roman" w:hAnsi="Times New Roman" w:cs="Times New Roman"/>
                <w:sz w:val="24"/>
                <w:szCs w:val="24"/>
              </w:rPr>
              <w:t>&lt; 0.0001</w:t>
            </w:r>
          </w:p>
        </w:tc>
      </w:tr>
    </w:tbl>
    <w:p w14:paraId="6054F242" w14:textId="320CEB57" w:rsidR="007A5DC2" w:rsidRPr="007A5DC2" w:rsidRDefault="007A5DC2" w:rsidP="000E34BB">
      <w:pPr>
        <w:autoSpaceDE w:val="0"/>
        <w:autoSpaceDN w:val="0"/>
        <w:adjustRightInd w:val="0"/>
        <w:spacing w:after="0" w:line="360" w:lineRule="auto"/>
        <w:jc w:val="center"/>
        <w:rPr>
          <w:rFonts w:ascii="Times New Roman" w:hAnsi="Times New Roman" w:cs="Times New Roman"/>
          <w:b/>
          <w:bCs/>
          <w:sz w:val="40"/>
          <w:szCs w:val="40"/>
        </w:rPr>
      </w:pPr>
      <w:r w:rsidRPr="007A5DC2">
        <w:rPr>
          <w:rFonts w:ascii="Times New Roman" w:hAnsi="Times New Roman" w:cs="Times New Roman"/>
          <w:b/>
          <w:bCs/>
          <w:sz w:val="40"/>
          <w:szCs w:val="40"/>
        </w:rPr>
        <w:t>Discussion</w:t>
      </w:r>
    </w:p>
    <w:p w14:paraId="376D31A5" w14:textId="77777777" w:rsidR="000F0A81" w:rsidRPr="000F0A81" w:rsidRDefault="000F0A81" w:rsidP="000F0A81">
      <w:pPr>
        <w:autoSpaceDE w:val="0"/>
        <w:autoSpaceDN w:val="0"/>
        <w:adjustRightInd w:val="0"/>
        <w:spacing w:after="0" w:line="360" w:lineRule="auto"/>
        <w:jc w:val="both"/>
        <w:rPr>
          <w:rFonts w:ascii="Times New Roman" w:hAnsi="Times New Roman" w:cs="Times New Roman"/>
          <w:sz w:val="24"/>
          <w:szCs w:val="24"/>
        </w:rPr>
      </w:pPr>
      <w:r w:rsidRPr="000F0A81">
        <w:rPr>
          <w:rFonts w:ascii="Times New Roman" w:hAnsi="Times New Roman" w:cs="Times New Roman"/>
          <w:sz w:val="24"/>
          <w:szCs w:val="24"/>
        </w:rPr>
        <w:t xml:space="preserve">This study identified log10PSA, </w:t>
      </w:r>
      <w:proofErr w:type="spellStart"/>
      <w:r w:rsidRPr="000F0A81">
        <w:rPr>
          <w:rFonts w:ascii="Times New Roman" w:hAnsi="Times New Roman" w:cs="Times New Roman"/>
          <w:sz w:val="24"/>
          <w:szCs w:val="24"/>
        </w:rPr>
        <w:t>Dpros</w:t>
      </w:r>
      <w:proofErr w:type="spellEnd"/>
      <w:r w:rsidRPr="000F0A81">
        <w:rPr>
          <w:rFonts w:ascii="Times New Roman" w:hAnsi="Times New Roman" w:cs="Times New Roman"/>
          <w:sz w:val="24"/>
          <w:szCs w:val="24"/>
        </w:rPr>
        <w:t xml:space="preserve">, and </w:t>
      </w:r>
      <w:proofErr w:type="spellStart"/>
      <w:r w:rsidRPr="000F0A81">
        <w:rPr>
          <w:rFonts w:ascii="Times New Roman" w:hAnsi="Times New Roman" w:cs="Times New Roman"/>
          <w:sz w:val="24"/>
          <w:szCs w:val="24"/>
        </w:rPr>
        <w:t>GS_n</w:t>
      </w:r>
      <w:proofErr w:type="spellEnd"/>
      <w:r w:rsidRPr="000F0A81">
        <w:rPr>
          <w:rFonts w:ascii="Times New Roman" w:hAnsi="Times New Roman" w:cs="Times New Roman"/>
          <w:sz w:val="24"/>
          <w:szCs w:val="24"/>
        </w:rPr>
        <w:t xml:space="preserve"> as significant predictors of prostate cancer in both univariable and multivariable analyses. Higher log10PSA levels, abnormal digital rectal exam findings (especially bi-lobar nodules), and higher Gleason score categories (GS2 and GS3) were strongly associated with increased odds of prostate cancer. These findings align with clinical knowledge, as PSA levels and Gleason scores are established markers of prostate cancer risk, and abnormal rectal exams often indicate tumor presence.</w:t>
      </w:r>
    </w:p>
    <w:p w14:paraId="73165F47" w14:textId="77777777" w:rsidR="000F0A81" w:rsidRPr="000F0A81" w:rsidRDefault="000F0A81" w:rsidP="000F0A81">
      <w:pPr>
        <w:autoSpaceDE w:val="0"/>
        <w:autoSpaceDN w:val="0"/>
        <w:adjustRightInd w:val="0"/>
        <w:spacing w:after="0" w:line="360" w:lineRule="auto"/>
        <w:jc w:val="both"/>
        <w:rPr>
          <w:rFonts w:ascii="Times New Roman" w:hAnsi="Times New Roman" w:cs="Times New Roman"/>
          <w:sz w:val="24"/>
          <w:szCs w:val="24"/>
        </w:rPr>
      </w:pPr>
      <w:r w:rsidRPr="000F0A81">
        <w:rPr>
          <w:rFonts w:ascii="Times New Roman" w:hAnsi="Times New Roman" w:cs="Times New Roman"/>
          <w:sz w:val="24"/>
          <w:szCs w:val="24"/>
        </w:rPr>
        <w:t>Prostate volume (Vol) was significant in univariable analysis but became marginally non-significant in multivariable models (p = 0.0812), suggesting its effect may be confounded by other variables. Capsular involvement (</w:t>
      </w:r>
      <w:proofErr w:type="spellStart"/>
      <w:r w:rsidRPr="000F0A81">
        <w:rPr>
          <w:rFonts w:ascii="Times New Roman" w:hAnsi="Times New Roman" w:cs="Times New Roman"/>
          <w:sz w:val="24"/>
          <w:szCs w:val="24"/>
        </w:rPr>
        <w:t>Dcaps</w:t>
      </w:r>
      <w:proofErr w:type="spellEnd"/>
      <w:r w:rsidRPr="000F0A81">
        <w:rPr>
          <w:rFonts w:ascii="Times New Roman" w:hAnsi="Times New Roman" w:cs="Times New Roman"/>
          <w:sz w:val="24"/>
          <w:szCs w:val="24"/>
        </w:rPr>
        <w:t xml:space="preserve">) was significant in univariable analysis but not in multivariable models, possibly due to its correlation with </w:t>
      </w:r>
      <w:proofErr w:type="spellStart"/>
      <w:r w:rsidRPr="000F0A81">
        <w:rPr>
          <w:rFonts w:ascii="Times New Roman" w:hAnsi="Times New Roman" w:cs="Times New Roman"/>
          <w:sz w:val="24"/>
          <w:szCs w:val="24"/>
        </w:rPr>
        <w:t>Dpros</w:t>
      </w:r>
      <w:proofErr w:type="spellEnd"/>
      <w:r w:rsidRPr="000F0A81">
        <w:rPr>
          <w:rFonts w:ascii="Times New Roman" w:hAnsi="Times New Roman" w:cs="Times New Roman"/>
          <w:sz w:val="24"/>
          <w:szCs w:val="24"/>
        </w:rPr>
        <w:t xml:space="preserve"> or </w:t>
      </w:r>
      <w:proofErr w:type="spellStart"/>
      <w:r w:rsidRPr="000F0A81">
        <w:rPr>
          <w:rFonts w:ascii="Times New Roman" w:hAnsi="Times New Roman" w:cs="Times New Roman"/>
          <w:sz w:val="24"/>
          <w:szCs w:val="24"/>
        </w:rPr>
        <w:t>GS_n</w:t>
      </w:r>
      <w:proofErr w:type="spellEnd"/>
      <w:r w:rsidRPr="000F0A81">
        <w:rPr>
          <w:rFonts w:ascii="Times New Roman" w:hAnsi="Times New Roman" w:cs="Times New Roman"/>
          <w:sz w:val="24"/>
          <w:szCs w:val="24"/>
        </w:rPr>
        <w:t>. Age at diagnosis and race were insignificant predictors, indicating they may not play a major role in this dataset.</w:t>
      </w:r>
    </w:p>
    <w:p w14:paraId="5A6C478C" w14:textId="3C522CEA" w:rsidR="007A5DC2" w:rsidRDefault="000F0A81" w:rsidP="000F0A81">
      <w:pPr>
        <w:autoSpaceDE w:val="0"/>
        <w:autoSpaceDN w:val="0"/>
        <w:adjustRightInd w:val="0"/>
        <w:spacing w:after="0" w:line="360" w:lineRule="auto"/>
        <w:jc w:val="both"/>
        <w:rPr>
          <w:rFonts w:ascii="Times New Roman" w:hAnsi="Times New Roman" w:cs="Times New Roman"/>
          <w:sz w:val="24"/>
          <w:szCs w:val="24"/>
        </w:rPr>
      </w:pPr>
      <w:r w:rsidRPr="000F0A81">
        <w:rPr>
          <w:rFonts w:ascii="Times New Roman" w:hAnsi="Times New Roman" w:cs="Times New Roman"/>
          <w:sz w:val="24"/>
          <w:szCs w:val="24"/>
        </w:rPr>
        <w:t xml:space="preserve">The multivariable model with significant predictors (Model 1) provided a better fit, suggesting that log10PSA, </w:t>
      </w:r>
      <w:proofErr w:type="spellStart"/>
      <w:r w:rsidRPr="000F0A81">
        <w:rPr>
          <w:rFonts w:ascii="Times New Roman" w:hAnsi="Times New Roman" w:cs="Times New Roman"/>
          <w:sz w:val="24"/>
          <w:szCs w:val="24"/>
        </w:rPr>
        <w:t>Dpros</w:t>
      </w:r>
      <w:proofErr w:type="spellEnd"/>
      <w:r w:rsidRPr="000F0A81">
        <w:rPr>
          <w:rFonts w:ascii="Times New Roman" w:hAnsi="Times New Roman" w:cs="Times New Roman"/>
          <w:sz w:val="24"/>
          <w:szCs w:val="24"/>
        </w:rPr>
        <w:t xml:space="preserve">, and </w:t>
      </w:r>
      <w:proofErr w:type="spellStart"/>
      <w:r w:rsidRPr="000F0A81">
        <w:rPr>
          <w:rFonts w:ascii="Times New Roman" w:hAnsi="Times New Roman" w:cs="Times New Roman"/>
          <w:sz w:val="24"/>
          <w:szCs w:val="24"/>
        </w:rPr>
        <w:t>GS_n</w:t>
      </w:r>
      <w:proofErr w:type="spellEnd"/>
      <w:r w:rsidRPr="000F0A81">
        <w:rPr>
          <w:rFonts w:ascii="Times New Roman" w:hAnsi="Times New Roman" w:cs="Times New Roman"/>
          <w:sz w:val="24"/>
          <w:szCs w:val="24"/>
        </w:rPr>
        <w:t xml:space="preserve"> are key risk factors. Clinicians could prioritize these variables in screening and diagnostic protocols. Limitations include the dataset’s moderate sample size and potential unmeasured confounders (e.g., family history). Future studies should validate these findings in larger, diverse populations and explore interactions between predictors.</w:t>
      </w:r>
    </w:p>
    <w:p w14:paraId="26587495" w14:textId="77777777" w:rsidR="00C849CE" w:rsidRDefault="00C849CE" w:rsidP="000F0A81">
      <w:pPr>
        <w:autoSpaceDE w:val="0"/>
        <w:autoSpaceDN w:val="0"/>
        <w:adjustRightInd w:val="0"/>
        <w:spacing w:after="0" w:line="360" w:lineRule="auto"/>
        <w:jc w:val="both"/>
        <w:rPr>
          <w:rFonts w:ascii="Times New Roman" w:hAnsi="Times New Roman" w:cs="Times New Roman"/>
          <w:sz w:val="24"/>
          <w:szCs w:val="24"/>
        </w:rPr>
      </w:pPr>
    </w:p>
    <w:p w14:paraId="210F9330" w14:textId="77777777" w:rsidR="00C849CE" w:rsidRDefault="00C849CE" w:rsidP="000F0A81">
      <w:pPr>
        <w:autoSpaceDE w:val="0"/>
        <w:autoSpaceDN w:val="0"/>
        <w:adjustRightInd w:val="0"/>
        <w:spacing w:after="0" w:line="360" w:lineRule="auto"/>
        <w:jc w:val="both"/>
        <w:rPr>
          <w:rFonts w:ascii="Times New Roman" w:hAnsi="Times New Roman" w:cs="Times New Roman"/>
          <w:sz w:val="24"/>
          <w:szCs w:val="24"/>
        </w:rPr>
      </w:pPr>
    </w:p>
    <w:p w14:paraId="084AD2F1" w14:textId="77777777" w:rsidR="00C849CE" w:rsidRDefault="00C849CE" w:rsidP="000F0A81">
      <w:pPr>
        <w:autoSpaceDE w:val="0"/>
        <w:autoSpaceDN w:val="0"/>
        <w:adjustRightInd w:val="0"/>
        <w:spacing w:after="0" w:line="360" w:lineRule="auto"/>
        <w:jc w:val="both"/>
        <w:rPr>
          <w:rFonts w:ascii="Times New Roman" w:hAnsi="Times New Roman" w:cs="Times New Roman"/>
          <w:sz w:val="24"/>
          <w:szCs w:val="24"/>
        </w:rPr>
      </w:pPr>
    </w:p>
    <w:p w14:paraId="271D3E4A" w14:textId="77777777" w:rsidR="00C849CE" w:rsidRDefault="00C849CE" w:rsidP="000F0A81">
      <w:pPr>
        <w:autoSpaceDE w:val="0"/>
        <w:autoSpaceDN w:val="0"/>
        <w:adjustRightInd w:val="0"/>
        <w:spacing w:after="0" w:line="360" w:lineRule="auto"/>
        <w:jc w:val="both"/>
        <w:rPr>
          <w:rFonts w:ascii="Times New Roman" w:hAnsi="Times New Roman" w:cs="Times New Roman"/>
          <w:sz w:val="24"/>
          <w:szCs w:val="24"/>
        </w:rPr>
      </w:pPr>
    </w:p>
    <w:p w14:paraId="0A6DDFFA" w14:textId="77777777" w:rsidR="00C849CE" w:rsidRDefault="00C849CE" w:rsidP="000F0A81">
      <w:pPr>
        <w:autoSpaceDE w:val="0"/>
        <w:autoSpaceDN w:val="0"/>
        <w:adjustRightInd w:val="0"/>
        <w:spacing w:after="0" w:line="360" w:lineRule="auto"/>
        <w:jc w:val="both"/>
        <w:rPr>
          <w:rFonts w:ascii="Times New Roman" w:hAnsi="Times New Roman" w:cs="Times New Roman"/>
          <w:sz w:val="24"/>
          <w:szCs w:val="24"/>
        </w:rPr>
      </w:pPr>
    </w:p>
    <w:p w14:paraId="5F4E406A" w14:textId="1D7055A3" w:rsidR="00C849CE" w:rsidRDefault="00C849CE" w:rsidP="000F0A81">
      <w:pPr>
        <w:autoSpaceDE w:val="0"/>
        <w:autoSpaceDN w:val="0"/>
        <w:adjustRightInd w:val="0"/>
        <w:spacing w:after="0" w:line="360" w:lineRule="auto"/>
        <w:jc w:val="both"/>
        <w:rPr>
          <w:rFonts w:ascii="Times New Roman" w:hAnsi="Times New Roman" w:cs="Times New Roman"/>
          <w:sz w:val="24"/>
          <w:szCs w:val="24"/>
        </w:rPr>
      </w:pPr>
      <w:r w:rsidRPr="00C849CE">
        <w:rPr>
          <w:rFonts w:ascii="Times New Roman" w:hAnsi="Times New Roman" w:cs="Times New Roman"/>
          <w:sz w:val="24"/>
          <w:szCs w:val="24"/>
        </w:rPr>
        <w:lastRenderedPageBreak/>
        <w:drawing>
          <wp:inline distT="0" distB="0" distL="0" distR="0" wp14:anchorId="7992170B" wp14:editId="35E23E66">
            <wp:extent cx="6904786" cy="7486650"/>
            <wp:effectExtent l="0" t="0" r="0" b="0"/>
            <wp:docPr id="91635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351422" name=""/>
                    <pic:cNvPicPr/>
                  </pic:nvPicPr>
                  <pic:blipFill>
                    <a:blip r:embed="rId5"/>
                    <a:stretch>
                      <a:fillRect/>
                    </a:stretch>
                  </pic:blipFill>
                  <pic:spPr>
                    <a:xfrm>
                      <a:off x="0" y="0"/>
                      <a:ext cx="6922723" cy="7506099"/>
                    </a:xfrm>
                    <a:prstGeom prst="rect">
                      <a:avLst/>
                    </a:prstGeom>
                  </pic:spPr>
                </pic:pic>
              </a:graphicData>
            </a:graphic>
          </wp:inline>
        </w:drawing>
      </w:r>
    </w:p>
    <w:p w14:paraId="7A832AB7" w14:textId="77777777" w:rsidR="00C849CE" w:rsidRDefault="00C849CE" w:rsidP="000F0A81">
      <w:pPr>
        <w:autoSpaceDE w:val="0"/>
        <w:autoSpaceDN w:val="0"/>
        <w:adjustRightInd w:val="0"/>
        <w:spacing w:after="0" w:line="360" w:lineRule="auto"/>
        <w:jc w:val="both"/>
        <w:rPr>
          <w:rFonts w:ascii="Times New Roman" w:hAnsi="Times New Roman" w:cs="Times New Roman"/>
          <w:sz w:val="24"/>
          <w:szCs w:val="24"/>
        </w:rPr>
      </w:pPr>
    </w:p>
    <w:p w14:paraId="5264095B" w14:textId="77777777" w:rsidR="00C849CE" w:rsidRDefault="00C849CE" w:rsidP="000F0A81">
      <w:pPr>
        <w:autoSpaceDE w:val="0"/>
        <w:autoSpaceDN w:val="0"/>
        <w:adjustRightInd w:val="0"/>
        <w:spacing w:after="0" w:line="360" w:lineRule="auto"/>
        <w:jc w:val="both"/>
        <w:rPr>
          <w:rFonts w:ascii="Times New Roman" w:hAnsi="Times New Roman" w:cs="Times New Roman"/>
          <w:sz w:val="24"/>
          <w:szCs w:val="24"/>
        </w:rPr>
      </w:pPr>
    </w:p>
    <w:p w14:paraId="27886225" w14:textId="77777777" w:rsidR="00C849CE" w:rsidRDefault="00C849CE" w:rsidP="000F0A81">
      <w:pPr>
        <w:autoSpaceDE w:val="0"/>
        <w:autoSpaceDN w:val="0"/>
        <w:adjustRightInd w:val="0"/>
        <w:spacing w:after="0" w:line="360" w:lineRule="auto"/>
        <w:jc w:val="both"/>
        <w:rPr>
          <w:rFonts w:ascii="Times New Roman" w:hAnsi="Times New Roman" w:cs="Times New Roman"/>
          <w:sz w:val="24"/>
          <w:szCs w:val="24"/>
        </w:rPr>
      </w:pPr>
    </w:p>
    <w:p w14:paraId="044D1DAB" w14:textId="0CF5A643" w:rsidR="00C849CE" w:rsidRPr="007A5DC2" w:rsidRDefault="00C849CE" w:rsidP="000F0A81">
      <w:pPr>
        <w:autoSpaceDE w:val="0"/>
        <w:autoSpaceDN w:val="0"/>
        <w:adjustRightInd w:val="0"/>
        <w:spacing w:after="0" w:line="360" w:lineRule="auto"/>
        <w:jc w:val="both"/>
        <w:rPr>
          <w:rFonts w:ascii="Times New Roman" w:hAnsi="Times New Roman" w:cs="Times New Roman"/>
          <w:sz w:val="24"/>
          <w:szCs w:val="24"/>
        </w:rPr>
      </w:pPr>
      <w:r w:rsidRPr="00C849CE">
        <w:rPr>
          <w:rFonts w:ascii="Times New Roman" w:hAnsi="Times New Roman" w:cs="Times New Roman"/>
          <w:sz w:val="24"/>
          <w:szCs w:val="24"/>
        </w:rPr>
        <w:drawing>
          <wp:inline distT="0" distB="0" distL="0" distR="0" wp14:anchorId="46F81A0D" wp14:editId="4F103293">
            <wp:extent cx="6038850" cy="7714829"/>
            <wp:effectExtent l="0" t="0" r="0" b="635"/>
            <wp:docPr id="5404688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468853" name="Picture 1" descr="A screenshot of a computer program&#10;&#10;AI-generated content may be incorrect."/>
                    <pic:cNvPicPr/>
                  </pic:nvPicPr>
                  <pic:blipFill>
                    <a:blip r:embed="rId6"/>
                    <a:stretch>
                      <a:fillRect/>
                    </a:stretch>
                  </pic:blipFill>
                  <pic:spPr>
                    <a:xfrm>
                      <a:off x="0" y="0"/>
                      <a:ext cx="6042765" cy="7719830"/>
                    </a:xfrm>
                    <a:prstGeom prst="rect">
                      <a:avLst/>
                    </a:prstGeom>
                  </pic:spPr>
                </pic:pic>
              </a:graphicData>
            </a:graphic>
          </wp:inline>
        </w:drawing>
      </w:r>
    </w:p>
    <w:p w14:paraId="040A1C36" w14:textId="7E218C1C" w:rsidR="007A5DC2" w:rsidRPr="00C5197A" w:rsidRDefault="00C849CE" w:rsidP="00603FC0">
      <w:pPr>
        <w:autoSpaceDE w:val="0"/>
        <w:autoSpaceDN w:val="0"/>
        <w:adjustRightInd w:val="0"/>
        <w:spacing w:after="0" w:line="360" w:lineRule="auto"/>
        <w:jc w:val="both"/>
        <w:rPr>
          <w:rFonts w:ascii="Times New Roman" w:hAnsi="Times New Roman" w:cs="Times New Roman"/>
          <w:sz w:val="24"/>
          <w:szCs w:val="24"/>
        </w:rPr>
      </w:pPr>
      <w:r w:rsidRPr="00C849CE">
        <w:rPr>
          <w:rFonts w:ascii="Times New Roman" w:hAnsi="Times New Roman" w:cs="Times New Roman"/>
          <w:sz w:val="24"/>
          <w:szCs w:val="24"/>
        </w:rPr>
        <w:lastRenderedPageBreak/>
        <w:drawing>
          <wp:inline distT="0" distB="0" distL="0" distR="0" wp14:anchorId="680902AF" wp14:editId="368CD16E">
            <wp:extent cx="5791199" cy="6400800"/>
            <wp:effectExtent l="0" t="0" r="635" b="0"/>
            <wp:docPr id="44413742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37422" name="Picture 1" descr="A screenshot of a computer code&#10;&#10;AI-generated content may be incorrect."/>
                    <pic:cNvPicPr/>
                  </pic:nvPicPr>
                  <pic:blipFill>
                    <a:blip r:embed="rId7"/>
                    <a:stretch>
                      <a:fillRect/>
                    </a:stretch>
                  </pic:blipFill>
                  <pic:spPr>
                    <a:xfrm>
                      <a:off x="0" y="0"/>
                      <a:ext cx="5797641" cy="6407920"/>
                    </a:xfrm>
                    <a:prstGeom prst="rect">
                      <a:avLst/>
                    </a:prstGeom>
                  </pic:spPr>
                </pic:pic>
              </a:graphicData>
            </a:graphic>
          </wp:inline>
        </w:drawing>
      </w:r>
    </w:p>
    <w:sectPr w:rsidR="007A5DC2" w:rsidRPr="00C519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76A"/>
    <w:multiLevelType w:val="multilevel"/>
    <w:tmpl w:val="874257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437866"/>
    <w:multiLevelType w:val="multilevel"/>
    <w:tmpl w:val="627E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E02CD"/>
    <w:multiLevelType w:val="hybridMultilevel"/>
    <w:tmpl w:val="960CAE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1746750"/>
    <w:multiLevelType w:val="hybridMultilevel"/>
    <w:tmpl w:val="AD0E6BCE"/>
    <w:lvl w:ilvl="0" w:tplc="637C0F14">
      <w:start w:val="1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1815EB8"/>
    <w:multiLevelType w:val="multilevel"/>
    <w:tmpl w:val="2BFE2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7F76F5"/>
    <w:multiLevelType w:val="multilevel"/>
    <w:tmpl w:val="CE8A0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806946">
    <w:abstractNumId w:val="3"/>
  </w:num>
  <w:num w:numId="2" w16cid:durableId="915630879">
    <w:abstractNumId w:val="2"/>
  </w:num>
  <w:num w:numId="3" w16cid:durableId="781847765">
    <w:abstractNumId w:val="1"/>
  </w:num>
  <w:num w:numId="4" w16cid:durableId="1942107031">
    <w:abstractNumId w:val="0"/>
  </w:num>
  <w:num w:numId="5" w16cid:durableId="447510323">
    <w:abstractNumId w:val="5"/>
  </w:num>
  <w:num w:numId="6" w16cid:durableId="1639611013">
    <w:abstractNumId w:val="4"/>
  </w:num>
  <w:num w:numId="7" w16cid:durableId="2095082718">
    <w:abstractNumId w:val="4"/>
    <w:lvlOverride w:ilvl="1">
      <w:lvl w:ilvl="1">
        <w:numFmt w:val="bullet"/>
        <w:lvlText w:val=""/>
        <w:lvlJc w:val="left"/>
        <w:pPr>
          <w:tabs>
            <w:tab w:val="num" w:pos="1440"/>
          </w:tabs>
          <w:ind w:left="1440" w:hanging="360"/>
        </w:pPr>
        <w:rPr>
          <w:rFonts w:ascii="Symbol" w:hAnsi="Symbol" w:hint="default"/>
          <w:sz w:val="20"/>
        </w:rPr>
      </w:lvl>
    </w:lvlOverride>
  </w:num>
  <w:num w:numId="8" w16cid:durableId="1135832948">
    <w:abstractNumId w:val="4"/>
    <w:lvlOverride w:ilvl="1">
      <w:lvl w:ilvl="1">
        <w:numFmt w:val="bullet"/>
        <w:lvlText w:val=""/>
        <w:lvlJc w:val="left"/>
        <w:pPr>
          <w:tabs>
            <w:tab w:val="num" w:pos="1440"/>
          </w:tabs>
          <w:ind w:left="1440" w:hanging="360"/>
        </w:pPr>
        <w:rPr>
          <w:rFonts w:ascii="Symbol" w:hAnsi="Symbol" w:hint="default"/>
          <w:sz w:val="20"/>
        </w:rPr>
      </w:lvl>
    </w:lvlOverride>
  </w:num>
  <w:num w:numId="9" w16cid:durableId="786763">
    <w:abstractNumId w:val="4"/>
    <w:lvlOverride w:ilvl="1">
      <w:lvl w:ilvl="1">
        <w:numFmt w:val="bullet"/>
        <w:lvlText w:val=""/>
        <w:lvlJc w:val="left"/>
        <w:pPr>
          <w:tabs>
            <w:tab w:val="num" w:pos="1440"/>
          </w:tabs>
          <w:ind w:left="1440" w:hanging="360"/>
        </w:pPr>
        <w:rPr>
          <w:rFonts w:ascii="Symbol" w:hAnsi="Symbol" w:hint="default"/>
          <w:sz w:val="20"/>
        </w:rPr>
      </w:lvl>
    </w:lvlOverride>
  </w:num>
  <w:num w:numId="10" w16cid:durableId="1971744296">
    <w:abstractNumId w:val="4"/>
    <w:lvlOverride w:ilvl="1">
      <w:lvl w:ilvl="1">
        <w:numFmt w:val="bullet"/>
        <w:lvlText w:val=""/>
        <w:lvlJc w:val="left"/>
        <w:pPr>
          <w:tabs>
            <w:tab w:val="num" w:pos="1440"/>
          </w:tabs>
          <w:ind w:left="1440" w:hanging="360"/>
        </w:pPr>
        <w:rPr>
          <w:rFonts w:ascii="Symbol" w:hAnsi="Symbol" w:hint="default"/>
          <w:sz w:val="20"/>
        </w:rPr>
      </w:lvl>
    </w:lvlOverride>
  </w:num>
  <w:num w:numId="11" w16cid:durableId="1470980956">
    <w:abstractNumId w:val="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2" w16cid:durableId="1519812419">
    <w:abstractNumId w:val="4"/>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3" w16cid:durableId="410851155">
    <w:abstractNumId w:val="4"/>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atTag Metadata" w:val="{&quot;MetadataFormatVersion&quot;:&quot;1.0.0&quot;,&quot;TagFormatVersion&quot;:&quot;1.0.0&quot;,&quot;StatTagVersion&quot;:&quot;StatTag v6.0.1&quot;,&quot;RepresentMissingValues&quot;:null,&quot;CustomMissingValue&quot;:null}"/>
  </w:docVars>
  <w:rsids>
    <w:rsidRoot w:val="00D8016A"/>
    <w:rsid w:val="00013775"/>
    <w:rsid w:val="000210A8"/>
    <w:rsid w:val="00055453"/>
    <w:rsid w:val="000664CD"/>
    <w:rsid w:val="00066B28"/>
    <w:rsid w:val="00095FF1"/>
    <w:rsid w:val="000E34BB"/>
    <w:rsid w:val="000E660B"/>
    <w:rsid w:val="000F0A81"/>
    <w:rsid w:val="001200C7"/>
    <w:rsid w:val="00145514"/>
    <w:rsid w:val="001558AB"/>
    <w:rsid w:val="00163209"/>
    <w:rsid w:val="001643A5"/>
    <w:rsid w:val="001860EF"/>
    <w:rsid w:val="001D25ED"/>
    <w:rsid w:val="001D6AAB"/>
    <w:rsid w:val="00257E11"/>
    <w:rsid w:val="00263243"/>
    <w:rsid w:val="00283566"/>
    <w:rsid w:val="002B3568"/>
    <w:rsid w:val="002E3ED5"/>
    <w:rsid w:val="002E45CB"/>
    <w:rsid w:val="002F3D99"/>
    <w:rsid w:val="002F6AB7"/>
    <w:rsid w:val="00330920"/>
    <w:rsid w:val="003424D4"/>
    <w:rsid w:val="00374649"/>
    <w:rsid w:val="00381A3F"/>
    <w:rsid w:val="0039027B"/>
    <w:rsid w:val="003A19D0"/>
    <w:rsid w:val="004251F5"/>
    <w:rsid w:val="00431725"/>
    <w:rsid w:val="00435C62"/>
    <w:rsid w:val="004624A9"/>
    <w:rsid w:val="00542AE5"/>
    <w:rsid w:val="00562CBB"/>
    <w:rsid w:val="00582739"/>
    <w:rsid w:val="00586F93"/>
    <w:rsid w:val="00594FBD"/>
    <w:rsid w:val="005C6016"/>
    <w:rsid w:val="005F0A53"/>
    <w:rsid w:val="00603FC0"/>
    <w:rsid w:val="00630907"/>
    <w:rsid w:val="00640BA5"/>
    <w:rsid w:val="00665667"/>
    <w:rsid w:val="00677778"/>
    <w:rsid w:val="006932E1"/>
    <w:rsid w:val="006A2B0C"/>
    <w:rsid w:val="006A4A6B"/>
    <w:rsid w:val="006A76C8"/>
    <w:rsid w:val="006D2072"/>
    <w:rsid w:val="006D7D20"/>
    <w:rsid w:val="006F6C7B"/>
    <w:rsid w:val="00721DD3"/>
    <w:rsid w:val="007251CA"/>
    <w:rsid w:val="0074255A"/>
    <w:rsid w:val="007717AE"/>
    <w:rsid w:val="007A5DC2"/>
    <w:rsid w:val="007F2574"/>
    <w:rsid w:val="00845E33"/>
    <w:rsid w:val="00881B6D"/>
    <w:rsid w:val="00893DF0"/>
    <w:rsid w:val="008B5225"/>
    <w:rsid w:val="009C1210"/>
    <w:rsid w:val="009E1A99"/>
    <w:rsid w:val="009F0586"/>
    <w:rsid w:val="00A12B45"/>
    <w:rsid w:val="00A25151"/>
    <w:rsid w:val="00A34EA2"/>
    <w:rsid w:val="00A435C3"/>
    <w:rsid w:val="00A5299D"/>
    <w:rsid w:val="00A709E8"/>
    <w:rsid w:val="00A97709"/>
    <w:rsid w:val="00AD2EE1"/>
    <w:rsid w:val="00B2049A"/>
    <w:rsid w:val="00B724E0"/>
    <w:rsid w:val="00B812F7"/>
    <w:rsid w:val="00BC2C41"/>
    <w:rsid w:val="00BE2033"/>
    <w:rsid w:val="00C066F9"/>
    <w:rsid w:val="00C21A3F"/>
    <w:rsid w:val="00C25A5F"/>
    <w:rsid w:val="00C5197A"/>
    <w:rsid w:val="00C849CE"/>
    <w:rsid w:val="00CC1595"/>
    <w:rsid w:val="00CC6BEB"/>
    <w:rsid w:val="00CD68AF"/>
    <w:rsid w:val="00CE35B9"/>
    <w:rsid w:val="00D03886"/>
    <w:rsid w:val="00D71E92"/>
    <w:rsid w:val="00D8016A"/>
    <w:rsid w:val="00DA693F"/>
    <w:rsid w:val="00DB49E7"/>
    <w:rsid w:val="00DE265D"/>
    <w:rsid w:val="00E25E13"/>
    <w:rsid w:val="00E97454"/>
    <w:rsid w:val="00F077B7"/>
    <w:rsid w:val="00F14D9D"/>
    <w:rsid w:val="00F6641B"/>
    <w:rsid w:val="00F750B1"/>
    <w:rsid w:val="00F82E63"/>
    <w:rsid w:val="00F91222"/>
    <w:rsid w:val="00F943B8"/>
    <w:rsid w:val="00FA3D40"/>
    <w:rsid w:val="00FA5E53"/>
    <w:rsid w:val="00FB2429"/>
    <w:rsid w:val="00FB501B"/>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7B10"/>
  <w15:chartTrackingRefBased/>
  <w15:docId w15:val="{BC23C4C8-AB54-4FFD-836B-D0232FD38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016A"/>
    <w:pPr>
      <w:ind w:left="720"/>
      <w:contextualSpacing/>
    </w:pPr>
  </w:style>
  <w:style w:type="character" w:styleId="PlaceholderText">
    <w:name w:val="Placeholder Text"/>
    <w:basedOn w:val="DefaultParagraphFont"/>
    <w:uiPriority w:val="99"/>
    <w:semiHidden/>
    <w:rsid w:val="00A12B45"/>
    <w:rPr>
      <w:color w:val="808080"/>
    </w:rPr>
  </w:style>
  <w:style w:type="table" w:styleId="TableGrid">
    <w:name w:val="Table Grid"/>
    <w:basedOn w:val="TableNormal"/>
    <w:uiPriority w:val="39"/>
    <w:rsid w:val="00C25A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07670">
      <w:bodyDiv w:val="1"/>
      <w:marLeft w:val="0"/>
      <w:marRight w:val="0"/>
      <w:marTop w:val="0"/>
      <w:marBottom w:val="0"/>
      <w:divBdr>
        <w:top w:val="none" w:sz="0" w:space="0" w:color="auto"/>
        <w:left w:val="none" w:sz="0" w:space="0" w:color="auto"/>
        <w:bottom w:val="none" w:sz="0" w:space="0" w:color="auto"/>
        <w:right w:val="none" w:sz="0" w:space="0" w:color="auto"/>
      </w:divBdr>
    </w:div>
    <w:div w:id="89933083">
      <w:bodyDiv w:val="1"/>
      <w:marLeft w:val="0"/>
      <w:marRight w:val="0"/>
      <w:marTop w:val="0"/>
      <w:marBottom w:val="0"/>
      <w:divBdr>
        <w:top w:val="none" w:sz="0" w:space="0" w:color="auto"/>
        <w:left w:val="none" w:sz="0" w:space="0" w:color="auto"/>
        <w:bottom w:val="none" w:sz="0" w:space="0" w:color="auto"/>
        <w:right w:val="none" w:sz="0" w:space="0" w:color="auto"/>
      </w:divBdr>
    </w:div>
    <w:div w:id="143350427">
      <w:bodyDiv w:val="1"/>
      <w:marLeft w:val="0"/>
      <w:marRight w:val="0"/>
      <w:marTop w:val="0"/>
      <w:marBottom w:val="0"/>
      <w:divBdr>
        <w:top w:val="none" w:sz="0" w:space="0" w:color="auto"/>
        <w:left w:val="none" w:sz="0" w:space="0" w:color="auto"/>
        <w:bottom w:val="none" w:sz="0" w:space="0" w:color="auto"/>
        <w:right w:val="none" w:sz="0" w:space="0" w:color="auto"/>
      </w:divBdr>
    </w:div>
    <w:div w:id="185368565">
      <w:bodyDiv w:val="1"/>
      <w:marLeft w:val="0"/>
      <w:marRight w:val="0"/>
      <w:marTop w:val="0"/>
      <w:marBottom w:val="0"/>
      <w:divBdr>
        <w:top w:val="none" w:sz="0" w:space="0" w:color="auto"/>
        <w:left w:val="none" w:sz="0" w:space="0" w:color="auto"/>
        <w:bottom w:val="none" w:sz="0" w:space="0" w:color="auto"/>
        <w:right w:val="none" w:sz="0" w:space="0" w:color="auto"/>
      </w:divBdr>
    </w:div>
    <w:div w:id="272059658">
      <w:bodyDiv w:val="1"/>
      <w:marLeft w:val="0"/>
      <w:marRight w:val="0"/>
      <w:marTop w:val="0"/>
      <w:marBottom w:val="0"/>
      <w:divBdr>
        <w:top w:val="none" w:sz="0" w:space="0" w:color="auto"/>
        <w:left w:val="none" w:sz="0" w:space="0" w:color="auto"/>
        <w:bottom w:val="none" w:sz="0" w:space="0" w:color="auto"/>
        <w:right w:val="none" w:sz="0" w:space="0" w:color="auto"/>
      </w:divBdr>
    </w:div>
    <w:div w:id="303388801">
      <w:bodyDiv w:val="1"/>
      <w:marLeft w:val="0"/>
      <w:marRight w:val="0"/>
      <w:marTop w:val="0"/>
      <w:marBottom w:val="0"/>
      <w:divBdr>
        <w:top w:val="none" w:sz="0" w:space="0" w:color="auto"/>
        <w:left w:val="none" w:sz="0" w:space="0" w:color="auto"/>
        <w:bottom w:val="none" w:sz="0" w:space="0" w:color="auto"/>
        <w:right w:val="none" w:sz="0" w:space="0" w:color="auto"/>
      </w:divBdr>
    </w:div>
    <w:div w:id="323435101">
      <w:bodyDiv w:val="1"/>
      <w:marLeft w:val="0"/>
      <w:marRight w:val="0"/>
      <w:marTop w:val="0"/>
      <w:marBottom w:val="0"/>
      <w:divBdr>
        <w:top w:val="none" w:sz="0" w:space="0" w:color="auto"/>
        <w:left w:val="none" w:sz="0" w:space="0" w:color="auto"/>
        <w:bottom w:val="none" w:sz="0" w:space="0" w:color="auto"/>
        <w:right w:val="none" w:sz="0" w:space="0" w:color="auto"/>
      </w:divBdr>
    </w:div>
    <w:div w:id="348727830">
      <w:bodyDiv w:val="1"/>
      <w:marLeft w:val="0"/>
      <w:marRight w:val="0"/>
      <w:marTop w:val="0"/>
      <w:marBottom w:val="0"/>
      <w:divBdr>
        <w:top w:val="none" w:sz="0" w:space="0" w:color="auto"/>
        <w:left w:val="none" w:sz="0" w:space="0" w:color="auto"/>
        <w:bottom w:val="none" w:sz="0" w:space="0" w:color="auto"/>
        <w:right w:val="none" w:sz="0" w:space="0" w:color="auto"/>
      </w:divBdr>
    </w:div>
    <w:div w:id="403451843">
      <w:bodyDiv w:val="1"/>
      <w:marLeft w:val="0"/>
      <w:marRight w:val="0"/>
      <w:marTop w:val="0"/>
      <w:marBottom w:val="0"/>
      <w:divBdr>
        <w:top w:val="none" w:sz="0" w:space="0" w:color="auto"/>
        <w:left w:val="none" w:sz="0" w:space="0" w:color="auto"/>
        <w:bottom w:val="none" w:sz="0" w:space="0" w:color="auto"/>
        <w:right w:val="none" w:sz="0" w:space="0" w:color="auto"/>
      </w:divBdr>
    </w:div>
    <w:div w:id="488181341">
      <w:bodyDiv w:val="1"/>
      <w:marLeft w:val="0"/>
      <w:marRight w:val="0"/>
      <w:marTop w:val="0"/>
      <w:marBottom w:val="0"/>
      <w:divBdr>
        <w:top w:val="none" w:sz="0" w:space="0" w:color="auto"/>
        <w:left w:val="none" w:sz="0" w:space="0" w:color="auto"/>
        <w:bottom w:val="none" w:sz="0" w:space="0" w:color="auto"/>
        <w:right w:val="none" w:sz="0" w:space="0" w:color="auto"/>
      </w:divBdr>
    </w:div>
    <w:div w:id="488375084">
      <w:bodyDiv w:val="1"/>
      <w:marLeft w:val="0"/>
      <w:marRight w:val="0"/>
      <w:marTop w:val="0"/>
      <w:marBottom w:val="0"/>
      <w:divBdr>
        <w:top w:val="none" w:sz="0" w:space="0" w:color="auto"/>
        <w:left w:val="none" w:sz="0" w:space="0" w:color="auto"/>
        <w:bottom w:val="none" w:sz="0" w:space="0" w:color="auto"/>
        <w:right w:val="none" w:sz="0" w:space="0" w:color="auto"/>
      </w:divBdr>
    </w:div>
    <w:div w:id="495262679">
      <w:bodyDiv w:val="1"/>
      <w:marLeft w:val="0"/>
      <w:marRight w:val="0"/>
      <w:marTop w:val="0"/>
      <w:marBottom w:val="0"/>
      <w:divBdr>
        <w:top w:val="none" w:sz="0" w:space="0" w:color="auto"/>
        <w:left w:val="none" w:sz="0" w:space="0" w:color="auto"/>
        <w:bottom w:val="none" w:sz="0" w:space="0" w:color="auto"/>
        <w:right w:val="none" w:sz="0" w:space="0" w:color="auto"/>
      </w:divBdr>
    </w:div>
    <w:div w:id="518355028">
      <w:bodyDiv w:val="1"/>
      <w:marLeft w:val="0"/>
      <w:marRight w:val="0"/>
      <w:marTop w:val="0"/>
      <w:marBottom w:val="0"/>
      <w:divBdr>
        <w:top w:val="none" w:sz="0" w:space="0" w:color="auto"/>
        <w:left w:val="none" w:sz="0" w:space="0" w:color="auto"/>
        <w:bottom w:val="none" w:sz="0" w:space="0" w:color="auto"/>
        <w:right w:val="none" w:sz="0" w:space="0" w:color="auto"/>
      </w:divBdr>
    </w:div>
    <w:div w:id="613947922">
      <w:bodyDiv w:val="1"/>
      <w:marLeft w:val="0"/>
      <w:marRight w:val="0"/>
      <w:marTop w:val="0"/>
      <w:marBottom w:val="0"/>
      <w:divBdr>
        <w:top w:val="none" w:sz="0" w:space="0" w:color="auto"/>
        <w:left w:val="none" w:sz="0" w:space="0" w:color="auto"/>
        <w:bottom w:val="none" w:sz="0" w:space="0" w:color="auto"/>
        <w:right w:val="none" w:sz="0" w:space="0" w:color="auto"/>
      </w:divBdr>
    </w:div>
    <w:div w:id="780685157">
      <w:bodyDiv w:val="1"/>
      <w:marLeft w:val="0"/>
      <w:marRight w:val="0"/>
      <w:marTop w:val="0"/>
      <w:marBottom w:val="0"/>
      <w:divBdr>
        <w:top w:val="none" w:sz="0" w:space="0" w:color="auto"/>
        <w:left w:val="none" w:sz="0" w:space="0" w:color="auto"/>
        <w:bottom w:val="none" w:sz="0" w:space="0" w:color="auto"/>
        <w:right w:val="none" w:sz="0" w:space="0" w:color="auto"/>
      </w:divBdr>
    </w:div>
    <w:div w:id="827595559">
      <w:bodyDiv w:val="1"/>
      <w:marLeft w:val="0"/>
      <w:marRight w:val="0"/>
      <w:marTop w:val="0"/>
      <w:marBottom w:val="0"/>
      <w:divBdr>
        <w:top w:val="none" w:sz="0" w:space="0" w:color="auto"/>
        <w:left w:val="none" w:sz="0" w:space="0" w:color="auto"/>
        <w:bottom w:val="none" w:sz="0" w:space="0" w:color="auto"/>
        <w:right w:val="none" w:sz="0" w:space="0" w:color="auto"/>
      </w:divBdr>
    </w:div>
    <w:div w:id="867835708">
      <w:bodyDiv w:val="1"/>
      <w:marLeft w:val="0"/>
      <w:marRight w:val="0"/>
      <w:marTop w:val="0"/>
      <w:marBottom w:val="0"/>
      <w:divBdr>
        <w:top w:val="none" w:sz="0" w:space="0" w:color="auto"/>
        <w:left w:val="none" w:sz="0" w:space="0" w:color="auto"/>
        <w:bottom w:val="none" w:sz="0" w:space="0" w:color="auto"/>
        <w:right w:val="none" w:sz="0" w:space="0" w:color="auto"/>
      </w:divBdr>
    </w:div>
    <w:div w:id="1133786293">
      <w:bodyDiv w:val="1"/>
      <w:marLeft w:val="0"/>
      <w:marRight w:val="0"/>
      <w:marTop w:val="0"/>
      <w:marBottom w:val="0"/>
      <w:divBdr>
        <w:top w:val="none" w:sz="0" w:space="0" w:color="auto"/>
        <w:left w:val="none" w:sz="0" w:space="0" w:color="auto"/>
        <w:bottom w:val="none" w:sz="0" w:space="0" w:color="auto"/>
        <w:right w:val="none" w:sz="0" w:space="0" w:color="auto"/>
      </w:divBdr>
    </w:div>
    <w:div w:id="1230768470">
      <w:bodyDiv w:val="1"/>
      <w:marLeft w:val="0"/>
      <w:marRight w:val="0"/>
      <w:marTop w:val="0"/>
      <w:marBottom w:val="0"/>
      <w:divBdr>
        <w:top w:val="none" w:sz="0" w:space="0" w:color="auto"/>
        <w:left w:val="none" w:sz="0" w:space="0" w:color="auto"/>
        <w:bottom w:val="none" w:sz="0" w:space="0" w:color="auto"/>
        <w:right w:val="none" w:sz="0" w:space="0" w:color="auto"/>
      </w:divBdr>
    </w:div>
    <w:div w:id="1268152498">
      <w:bodyDiv w:val="1"/>
      <w:marLeft w:val="0"/>
      <w:marRight w:val="0"/>
      <w:marTop w:val="0"/>
      <w:marBottom w:val="0"/>
      <w:divBdr>
        <w:top w:val="none" w:sz="0" w:space="0" w:color="auto"/>
        <w:left w:val="none" w:sz="0" w:space="0" w:color="auto"/>
        <w:bottom w:val="none" w:sz="0" w:space="0" w:color="auto"/>
        <w:right w:val="none" w:sz="0" w:space="0" w:color="auto"/>
      </w:divBdr>
    </w:div>
    <w:div w:id="1278678698">
      <w:bodyDiv w:val="1"/>
      <w:marLeft w:val="0"/>
      <w:marRight w:val="0"/>
      <w:marTop w:val="0"/>
      <w:marBottom w:val="0"/>
      <w:divBdr>
        <w:top w:val="none" w:sz="0" w:space="0" w:color="auto"/>
        <w:left w:val="none" w:sz="0" w:space="0" w:color="auto"/>
        <w:bottom w:val="none" w:sz="0" w:space="0" w:color="auto"/>
        <w:right w:val="none" w:sz="0" w:space="0" w:color="auto"/>
      </w:divBdr>
    </w:div>
    <w:div w:id="1329821533">
      <w:bodyDiv w:val="1"/>
      <w:marLeft w:val="0"/>
      <w:marRight w:val="0"/>
      <w:marTop w:val="0"/>
      <w:marBottom w:val="0"/>
      <w:divBdr>
        <w:top w:val="none" w:sz="0" w:space="0" w:color="auto"/>
        <w:left w:val="none" w:sz="0" w:space="0" w:color="auto"/>
        <w:bottom w:val="none" w:sz="0" w:space="0" w:color="auto"/>
        <w:right w:val="none" w:sz="0" w:space="0" w:color="auto"/>
      </w:divBdr>
    </w:div>
    <w:div w:id="1349478320">
      <w:bodyDiv w:val="1"/>
      <w:marLeft w:val="0"/>
      <w:marRight w:val="0"/>
      <w:marTop w:val="0"/>
      <w:marBottom w:val="0"/>
      <w:divBdr>
        <w:top w:val="none" w:sz="0" w:space="0" w:color="auto"/>
        <w:left w:val="none" w:sz="0" w:space="0" w:color="auto"/>
        <w:bottom w:val="none" w:sz="0" w:space="0" w:color="auto"/>
        <w:right w:val="none" w:sz="0" w:space="0" w:color="auto"/>
      </w:divBdr>
    </w:div>
    <w:div w:id="1549417486">
      <w:bodyDiv w:val="1"/>
      <w:marLeft w:val="0"/>
      <w:marRight w:val="0"/>
      <w:marTop w:val="0"/>
      <w:marBottom w:val="0"/>
      <w:divBdr>
        <w:top w:val="none" w:sz="0" w:space="0" w:color="auto"/>
        <w:left w:val="none" w:sz="0" w:space="0" w:color="auto"/>
        <w:bottom w:val="none" w:sz="0" w:space="0" w:color="auto"/>
        <w:right w:val="none" w:sz="0" w:space="0" w:color="auto"/>
      </w:divBdr>
    </w:div>
    <w:div w:id="1704019330">
      <w:bodyDiv w:val="1"/>
      <w:marLeft w:val="0"/>
      <w:marRight w:val="0"/>
      <w:marTop w:val="0"/>
      <w:marBottom w:val="0"/>
      <w:divBdr>
        <w:top w:val="none" w:sz="0" w:space="0" w:color="auto"/>
        <w:left w:val="none" w:sz="0" w:space="0" w:color="auto"/>
        <w:bottom w:val="none" w:sz="0" w:space="0" w:color="auto"/>
        <w:right w:val="none" w:sz="0" w:space="0" w:color="auto"/>
      </w:divBdr>
    </w:div>
    <w:div w:id="1744330745">
      <w:bodyDiv w:val="1"/>
      <w:marLeft w:val="0"/>
      <w:marRight w:val="0"/>
      <w:marTop w:val="0"/>
      <w:marBottom w:val="0"/>
      <w:divBdr>
        <w:top w:val="none" w:sz="0" w:space="0" w:color="auto"/>
        <w:left w:val="none" w:sz="0" w:space="0" w:color="auto"/>
        <w:bottom w:val="none" w:sz="0" w:space="0" w:color="auto"/>
        <w:right w:val="none" w:sz="0" w:space="0" w:color="auto"/>
      </w:divBdr>
    </w:div>
    <w:div w:id="1771780644">
      <w:bodyDiv w:val="1"/>
      <w:marLeft w:val="0"/>
      <w:marRight w:val="0"/>
      <w:marTop w:val="0"/>
      <w:marBottom w:val="0"/>
      <w:divBdr>
        <w:top w:val="none" w:sz="0" w:space="0" w:color="auto"/>
        <w:left w:val="none" w:sz="0" w:space="0" w:color="auto"/>
        <w:bottom w:val="none" w:sz="0" w:space="0" w:color="auto"/>
        <w:right w:val="none" w:sz="0" w:space="0" w:color="auto"/>
      </w:divBdr>
    </w:div>
    <w:div w:id="1819413901">
      <w:bodyDiv w:val="1"/>
      <w:marLeft w:val="0"/>
      <w:marRight w:val="0"/>
      <w:marTop w:val="0"/>
      <w:marBottom w:val="0"/>
      <w:divBdr>
        <w:top w:val="none" w:sz="0" w:space="0" w:color="auto"/>
        <w:left w:val="none" w:sz="0" w:space="0" w:color="auto"/>
        <w:bottom w:val="none" w:sz="0" w:space="0" w:color="auto"/>
        <w:right w:val="none" w:sz="0" w:space="0" w:color="auto"/>
      </w:divBdr>
    </w:div>
    <w:div w:id="1987469076">
      <w:bodyDiv w:val="1"/>
      <w:marLeft w:val="0"/>
      <w:marRight w:val="0"/>
      <w:marTop w:val="0"/>
      <w:marBottom w:val="0"/>
      <w:divBdr>
        <w:top w:val="none" w:sz="0" w:space="0" w:color="auto"/>
        <w:left w:val="none" w:sz="0" w:space="0" w:color="auto"/>
        <w:bottom w:val="none" w:sz="0" w:space="0" w:color="auto"/>
        <w:right w:val="none" w:sz="0" w:space="0" w:color="auto"/>
      </w:divBdr>
    </w:div>
    <w:div w:id="2035575061">
      <w:bodyDiv w:val="1"/>
      <w:marLeft w:val="0"/>
      <w:marRight w:val="0"/>
      <w:marTop w:val="0"/>
      <w:marBottom w:val="0"/>
      <w:divBdr>
        <w:top w:val="none" w:sz="0" w:space="0" w:color="auto"/>
        <w:left w:val="none" w:sz="0" w:space="0" w:color="auto"/>
        <w:bottom w:val="none" w:sz="0" w:space="0" w:color="auto"/>
        <w:right w:val="none" w:sz="0" w:space="0" w:color="auto"/>
      </w:divBdr>
    </w:div>
    <w:div w:id="2046902907">
      <w:bodyDiv w:val="1"/>
      <w:marLeft w:val="0"/>
      <w:marRight w:val="0"/>
      <w:marTop w:val="0"/>
      <w:marBottom w:val="0"/>
      <w:divBdr>
        <w:top w:val="none" w:sz="0" w:space="0" w:color="auto"/>
        <w:left w:val="none" w:sz="0" w:space="0" w:color="auto"/>
        <w:bottom w:val="none" w:sz="0" w:space="0" w:color="auto"/>
        <w:right w:val="none" w:sz="0" w:space="0" w:color="auto"/>
      </w:divBdr>
    </w:div>
    <w:div w:id="2072842906">
      <w:bodyDiv w:val="1"/>
      <w:marLeft w:val="0"/>
      <w:marRight w:val="0"/>
      <w:marTop w:val="0"/>
      <w:marBottom w:val="0"/>
      <w:divBdr>
        <w:top w:val="none" w:sz="0" w:space="0" w:color="auto"/>
        <w:left w:val="none" w:sz="0" w:space="0" w:color="auto"/>
        <w:bottom w:val="none" w:sz="0" w:space="0" w:color="auto"/>
        <w:right w:val="none" w:sz="0" w:space="0" w:color="auto"/>
      </w:divBdr>
    </w:div>
    <w:div w:id="2122144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182</TotalTime>
  <Pages>11</Pages>
  <Words>1482</Words>
  <Characters>8453</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UNIVERSITY OF MIAMI</Company>
  <LinksUpToDate>false</LinksUpToDate>
  <CharactersWithSpaces>9916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Kwon, Deuk Woo</dc:creator>
  <cp:keywords/>
  <dc:description/>
  <cp:lastModifiedBy>Ashima Singh</cp:lastModifiedBy>
  <cp:revision>49</cp:revision>
  <dcterms:created xsi:type="dcterms:W3CDTF">2025-04-20T20:21:00Z</dcterms:created>
  <dcterms:modified xsi:type="dcterms:W3CDTF">2025-09-04T18:35:00Z</dcterms:modified>
</cp:coreProperties>
</file>