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8BD" w:rsidRDefault="005C58BD" w:rsidP="005C58BD">
      <w:pPr>
        <w:pStyle w:val="Heading3"/>
      </w:pPr>
      <w:r>
        <w:t>Function NC</w:t>
      </w:r>
    </w:p>
    <w:p w:rsidR="005C58BD" w:rsidRPr="005C58BD" w:rsidRDefault="005C58BD" w:rsidP="005C58BD"/>
    <w:p w:rsidR="007C2A88" w:rsidRDefault="007C2A88" w:rsidP="005C58BD">
      <w:pPr>
        <w:pStyle w:val="Heading4"/>
      </w:pPr>
      <w:r>
        <w:t xml:space="preserve">I </w:t>
      </w:r>
      <w:r w:rsidR="00C9520A">
        <w:t xml:space="preserve">negate and </w:t>
      </w:r>
      <w:r>
        <w:t>value morality.</w:t>
      </w:r>
    </w:p>
    <w:p w:rsidR="00BB5B1B" w:rsidRDefault="00BB5B1B" w:rsidP="005C58BD">
      <w:pPr>
        <w:pStyle w:val="Heading4"/>
      </w:pPr>
      <w:r w:rsidRPr="002831EC">
        <w:t>First, ought is defined as consi</w:t>
      </w:r>
      <w:r w:rsidR="005C58BD">
        <w:t>stency with function.</w:t>
      </w:r>
    </w:p>
    <w:p w:rsidR="005C58BD" w:rsidRPr="005C58BD" w:rsidRDefault="005C58BD" w:rsidP="005C58BD">
      <w:r w:rsidRPr="005C58BD">
        <w:rPr>
          <w:rStyle w:val="StyleStyleBold12pt"/>
        </w:rPr>
        <w:t>Macintyre,</w:t>
      </w:r>
      <w:r>
        <w:t xml:space="preserve"> (Alasdair Macintyre, After Virtue, 1981)</w:t>
      </w:r>
    </w:p>
    <w:p w:rsidR="00BB5B1B" w:rsidRPr="002831EC" w:rsidRDefault="00BB5B1B" w:rsidP="00BB5B1B">
      <w:pPr>
        <w:rPr>
          <w:rFonts w:cs="Times New Roman"/>
        </w:rPr>
      </w:pPr>
    </w:p>
    <w:p w:rsidR="005C58BD" w:rsidRPr="005C58BD" w:rsidRDefault="00BB5B1B" w:rsidP="005C58BD">
      <w:r w:rsidRPr="005C58BD">
        <w:t xml:space="preserve">Yet in fact the alleged unrestrictedly general logical principle on which everything is being made </w:t>
      </w:r>
    </w:p>
    <w:p w:rsidR="005C58BD" w:rsidRPr="005C58BD" w:rsidRDefault="005C58BD" w:rsidP="005C58BD">
      <w:r w:rsidRPr="005C58BD">
        <w:t>AND</w:t>
      </w:r>
    </w:p>
    <w:p w:rsidR="00BB5B1B" w:rsidRPr="005C58BD" w:rsidRDefault="00BB5B1B" w:rsidP="005C58BD">
      <w:proofErr w:type="gramStart"/>
      <w:r w:rsidRPr="005C58BD">
        <w:t>something’s</w:t>
      </w:r>
      <w:proofErr w:type="gramEnd"/>
      <w:r w:rsidRPr="005C58BD">
        <w:t xml:space="preserve"> being a watch and the criterion of something’s being a good watch.</w:t>
      </w:r>
    </w:p>
    <w:p w:rsidR="00BB5B1B" w:rsidRDefault="00BB5B1B" w:rsidP="00BB5B1B">
      <w:pPr>
        <w:rPr>
          <w:rFonts w:cs="Times New Roman"/>
        </w:rPr>
      </w:pPr>
    </w:p>
    <w:p w:rsidR="00BB5B1B" w:rsidRPr="005C58BD" w:rsidRDefault="00BB5B1B" w:rsidP="005C58BD">
      <w:pPr>
        <w:pStyle w:val="Heading4"/>
      </w:pPr>
      <w:r w:rsidRPr="005C58BD">
        <w:t xml:space="preserve">Prefer this interpretation since </w:t>
      </w:r>
      <w:r w:rsidR="005C58BD" w:rsidRPr="005C58BD">
        <w:t>t</w:t>
      </w:r>
      <w:r w:rsidRPr="005C58BD">
        <w:t xml:space="preserve">he only way to have a coherent set of values is to look to the constitutive feature of an agent. </w:t>
      </w:r>
    </w:p>
    <w:p w:rsidR="005C58BD" w:rsidRPr="005C58BD" w:rsidRDefault="005C58BD" w:rsidP="005C58BD">
      <w:proofErr w:type="spellStart"/>
      <w:r w:rsidRPr="005C58BD">
        <w:rPr>
          <w:rStyle w:val="StyleStyleBold12pt"/>
        </w:rPr>
        <w:t>Geach</w:t>
      </w:r>
      <w:proofErr w:type="spellEnd"/>
      <w:r w:rsidRPr="005C58BD">
        <w:rPr>
          <w:rStyle w:val="StyleStyleBold12pt"/>
        </w:rPr>
        <w:t>,</w:t>
      </w:r>
      <w:r w:rsidRPr="005C58BD">
        <w:t xml:space="preserve"> P.T. “Good and Evil.” 1956</w:t>
      </w:r>
    </w:p>
    <w:p w:rsidR="005C58BD" w:rsidRPr="00C9520A" w:rsidRDefault="005C58BD" w:rsidP="005C58BD"/>
    <w:p w:rsidR="005C58BD" w:rsidRPr="005C58BD" w:rsidRDefault="00BB5B1B" w:rsidP="005C58BD">
      <w:r w:rsidRPr="005C58BD">
        <w:t xml:space="preserve">This sort of example shows that ' good' like ' bad' is essentially an attributive </w:t>
      </w:r>
    </w:p>
    <w:p w:rsidR="005C58BD" w:rsidRPr="005C58BD" w:rsidRDefault="005C58BD" w:rsidP="005C58BD">
      <w:r w:rsidRPr="005C58BD">
        <w:t>AND</w:t>
      </w:r>
    </w:p>
    <w:p w:rsidR="00BB5B1B" w:rsidRPr="005C58BD" w:rsidRDefault="005C58BD" w:rsidP="005C58BD">
      <w:proofErr w:type="gramStart"/>
      <w:r>
        <w:t>is</w:t>
      </w:r>
      <w:proofErr w:type="gramEnd"/>
      <w:r>
        <w:t xml:space="preserve"> a good</w:t>
      </w:r>
      <w:r w:rsidR="00BB5B1B" w:rsidRPr="005C58BD">
        <w:t xml:space="preserve"> deer-stalker', or the like.</w:t>
      </w:r>
    </w:p>
    <w:p w:rsidR="00C9520A" w:rsidRDefault="00C9520A" w:rsidP="005C58BD"/>
    <w:p w:rsidR="00BB5B1B" w:rsidRPr="002831EC" w:rsidRDefault="00BB5B1B" w:rsidP="005C58BD">
      <w:pPr>
        <w:pStyle w:val="Heading4"/>
      </w:pPr>
      <w:r>
        <w:t>Hence, the standard is abiding by institutional function.</w:t>
      </w:r>
    </w:p>
    <w:p w:rsidR="00C9520A" w:rsidRDefault="00C9520A" w:rsidP="005C58BD"/>
    <w:p w:rsidR="00BB5B1B" w:rsidRPr="002831EC" w:rsidRDefault="00BB5B1B" w:rsidP="005C58BD">
      <w:pPr>
        <w:pStyle w:val="Heading4"/>
      </w:pPr>
      <w:r>
        <w:t xml:space="preserve">Further prefer the standard </w:t>
      </w:r>
      <w:r w:rsidRPr="002831EC">
        <w:t>since</w:t>
      </w:r>
    </w:p>
    <w:p w:rsidR="005C58BD" w:rsidRDefault="00BB5B1B" w:rsidP="00BB5B1B">
      <w:pPr>
        <w:pStyle w:val="ListParagraph"/>
        <w:numPr>
          <w:ilvl w:val="0"/>
          <w:numId w:val="1"/>
        </w:numPr>
        <w:rPr>
          <w:rFonts w:cs="Times New Roman"/>
        </w:rPr>
      </w:pPr>
      <w:r w:rsidRPr="002831EC">
        <w:rPr>
          <w:rFonts w:cs="Times New Roman"/>
        </w:rPr>
        <w:t>Most c</w:t>
      </w:r>
      <w:r w:rsidR="005C58BD">
        <w:rPr>
          <w:rFonts w:cs="Times New Roman"/>
        </w:rPr>
        <w:t>onsistent with common language.</w:t>
      </w:r>
    </w:p>
    <w:p w:rsidR="005C58BD" w:rsidRDefault="005C58BD" w:rsidP="005C58BD">
      <w:pPr>
        <w:pStyle w:val="ListParagraph"/>
        <w:rPr>
          <w:rFonts w:cs="Times New Roman"/>
        </w:rPr>
      </w:pPr>
    </w:p>
    <w:p w:rsidR="005C58BD" w:rsidRDefault="005C58BD" w:rsidP="005C58BD">
      <w:pPr>
        <w:pStyle w:val="ListParagraph"/>
        <w:rPr>
          <w:rFonts w:cs="Times New Roman"/>
        </w:rPr>
      </w:pPr>
      <w:proofErr w:type="gramStart"/>
      <w:r>
        <w:rPr>
          <w:rFonts w:cs="Times New Roman"/>
        </w:rPr>
        <w:t>. .</w:t>
      </w:r>
      <w:proofErr w:type="gramEnd"/>
      <w:r>
        <w:rPr>
          <w:rFonts w:cs="Times New Roman"/>
        </w:rPr>
        <w:t xml:space="preserve"> . </w:t>
      </w:r>
    </w:p>
    <w:p w:rsidR="005C58BD" w:rsidRDefault="005C58BD" w:rsidP="005C58BD">
      <w:pPr>
        <w:pStyle w:val="ListParagraph"/>
        <w:rPr>
          <w:rFonts w:cs="Times New Roman"/>
        </w:rPr>
      </w:pPr>
    </w:p>
    <w:p w:rsidR="00C9520A" w:rsidRDefault="00BB5B1B" w:rsidP="005C58BD">
      <w:pPr>
        <w:pStyle w:val="ListParagraph"/>
        <w:numPr>
          <w:ilvl w:val="0"/>
          <w:numId w:val="1"/>
        </w:numPr>
        <w:rPr>
          <w:rFonts w:cs="Times New Roman"/>
        </w:rPr>
      </w:pPr>
      <w:r w:rsidRPr="002831EC">
        <w:rPr>
          <w:rFonts w:cs="Times New Roman"/>
        </w:rPr>
        <w:t>Value-based definitions like moral obligation</w:t>
      </w:r>
      <w:r w:rsidR="005C58BD">
        <w:rPr>
          <w:rFonts w:cs="Times New Roman"/>
        </w:rPr>
        <w:t xml:space="preserve"> don’t make sense contextually.</w:t>
      </w:r>
    </w:p>
    <w:p w:rsidR="005C58BD" w:rsidRDefault="005C58BD" w:rsidP="005C58BD">
      <w:pPr>
        <w:pStyle w:val="ListParagraph"/>
        <w:rPr>
          <w:rFonts w:cs="Times New Roman"/>
        </w:rPr>
      </w:pPr>
    </w:p>
    <w:p w:rsidR="005C58BD" w:rsidRDefault="005C58BD" w:rsidP="005C58BD">
      <w:pPr>
        <w:pStyle w:val="ListParagraph"/>
        <w:rPr>
          <w:rFonts w:cs="Times New Roman"/>
        </w:rPr>
      </w:pPr>
      <w:proofErr w:type="gramStart"/>
      <w:r>
        <w:rPr>
          <w:rFonts w:cs="Times New Roman"/>
        </w:rPr>
        <w:t>. .</w:t>
      </w:r>
      <w:proofErr w:type="gramEnd"/>
      <w:r>
        <w:rPr>
          <w:rFonts w:cs="Times New Roman"/>
        </w:rPr>
        <w:t xml:space="preserve"> .</w:t>
      </w:r>
    </w:p>
    <w:p w:rsidR="00C9520A" w:rsidRPr="00C9520A" w:rsidRDefault="00C9520A" w:rsidP="00C9520A">
      <w:pPr>
        <w:rPr>
          <w:rFonts w:cs="Times New Roman"/>
        </w:rPr>
      </w:pPr>
    </w:p>
    <w:p w:rsidR="00BB5B1B" w:rsidRDefault="00BB5B1B" w:rsidP="005C58BD">
      <w:pPr>
        <w:pStyle w:val="Heading4"/>
      </w:pPr>
      <w:r>
        <w:t>The agent whose function or purpose must be evaluated is the lawyer.</w:t>
      </w:r>
    </w:p>
    <w:p w:rsidR="005C58BD" w:rsidRDefault="00BB5B1B" w:rsidP="005C58BD">
      <w:pPr>
        <w:pStyle w:val="ListParagraph"/>
        <w:numPr>
          <w:ilvl w:val="0"/>
          <w:numId w:val="4"/>
        </w:numPr>
        <w:ind w:right="-450"/>
        <w:rPr>
          <w:rFonts w:cs="Times New Roman"/>
          <w:sz w:val="24"/>
          <w:szCs w:val="12"/>
        </w:rPr>
      </w:pPr>
      <w:r w:rsidRPr="005C58BD">
        <w:rPr>
          <w:rFonts w:cs="Times New Roman"/>
          <w:sz w:val="24"/>
          <w:szCs w:val="12"/>
        </w:rPr>
        <w:t>Lawyers</w:t>
      </w:r>
      <w:r w:rsidR="005C58BD">
        <w:rPr>
          <w:rFonts w:cs="Times New Roman"/>
          <w:sz w:val="24"/>
          <w:szCs w:val="12"/>
        </w:rPr>
        <w:t xml:space="preserve"> bridge the client and the law.</w:t>
      </w:r>
    </w:p>
    <w:p w:rsidR="005C58BD" w:rsidRPr="005C58BD" w:rsidRDefault="005C58BD" w:rsidP="005C58BD">
      <w:pPr>
        <w:pStyle w:val="ListParagraph"/>
        <w:ind w:right="-450"/>
        <w:rPr>
          <w:rFonts w:cs="Times New Roman"/>
          <w:sz w:val="24"/>
          <w:szCs w:val="12"/>
        </w:rPr>
      </w:pPr>
    </w:p>
    <w:p w:rsidR="005C58BD" w:rsidRDefault="005C58BD" w:rsidP="005C58BD">
      <w:pPr>
        <w:pStyle w:val="ListParagraph"/>
        <w:ind w:right="-450"/>
        <w:rPr>
          <w:rFonts w:cs="Times New Roman"/>
          <w:sz w:val="24"/>
          <w:szCs w:val="12"/>
        </w:rPr>
      </w:pPr>
      <w:proofErr w:type="gramStart"/>
      <w:r>
        <w:rPr>
          <w:rFonts w:cs="Times New Roman"/>
          <w:sz w:val="24"/>
          <w:szCs w:val="12"/>
        </w:rPr>
        <w:t>. .</w:t>
      </w:r>
      <w:proofErr w:type="gramEnd"/>
      <w:r>
        <w:rPr>
          <w:rFonts w:cs="Times New Roman"/>
          <w:sz w:val="24"/>
          <w:szCs w:val="12"/>
        </w:rPr>
        <w:t xml:space="preserve"> .</w:t>
      </w:r>
    </w:p>
    <w:p w:rsidR="005C58BD" w:rsidRDefault="005C58BD" w:rsidP="005C58BD">
      <w:pPr>
        <w:pStyle w:val="ListParagraph"/>
        <w:ind w:right="-450"/>
        <w:rPr>
          <w:rFonts w:cs="Times New Roman"/>
          <w:sz w:val="24"/>
          <w:szCs w:val="12"/>
        </w:rPr>
      </w:pPr>
    </w:p>
    <w:p w:rsidR="00BB5B1B" w:rsidRDefault="00BB5B1B" w:rsidP="00BB5B1B">
      <w:pPr>
        <w:pStyle w:val="ListParagraph"/>
        <w:numPr>
          <w:ilvl w:val="0"/>
          <w:numId w:val="4"/>
        </w:numPr>
        <w:ind w:right="-450"/>
        <w:rPr>
          <w:rFonts w:cs="Times New Roman"/>
          <w:sz w:val="24"/>
          <w:szCs w:val="12"/>
        </w:rPr>
      </w:pPr>
      <w:r w:rsidRPr="005C58BD">
        <w:rPr>
          <w:rFonts w:cs="Times New Roman"/>
          <w:sz w:val="24"/>
          <w:szCs w:val="12"/>
        </w:rPr>
        <w:t>Textually, the lawyer is the one who makes the decision on whether or not to dis</w:t>
      </w:r>
      <w:r w:rsidR="005C58BD">
        <w:rPr>
          <w:rFonts w:cs="Times New Roman"/>
          <w:sz w:val="24"/>
          <w:szCs w:val="12"/>
        </w:rPr>
        <w:t>close the info from the client.</w:t>
      </w:r>
    </w:p>
    <w:p w:rsidR="005C58BD" w:rsidRDefault="005C58BD" w:rsidP="005C58BD">
      <w:pPr>
        <w:pStyle w:val="ListParagraph"/>
        <w:ind w:right="-450"/>
        <w:rPr>
          <w:rFonts w:cs="Times New Roman"/>
          <w:sz w:val="24"/>
          <w:szCs w:val="12"/>
        </w:rPr>
      </w:pPr>
    </w:p>
    <w:p w:rsidR="005C58BD" w:rsidRDefault="005C58BD" w:rsidP="005C58BD">
      <w:pPr>
        <w:pStyle w:val="ListParagraph"/>
        <w:ind w:right="-450"/>
        <w:rPr>
          <w:rFonts w:cs="Times New Roman"/>
          <w:sz w:val="24"/>
          <w:szCs w:val="12"/>
        </w:rPr>
      </w:pPr>
      <w:proofErr w:type="gramStart"/>
      <w:r>
        <w:rPr>
          <w:rFonts w:cs="Times New Roman"/>
          <w:sz w:val="24"/>
          <w:szCs w:val="12"/>
        </w:rPr>
        <w:t>. .</w:t>
      </w:r>
      <w:proofErr w:type="gramEnd"/>
      <w:r>
        <w:rPr>
          <w:rFonts w:cs="Times New Roman"/>
          <w:sz w:val="24"/>
          <w:szCs w:val="12"/>
        </w:rPr>
        <w:t xml:space="preserve"> .</w:t>
      </w:r>
    </w:p>
    <w:p w:rsidR="005C58BD" w:rsidRPr="005C58BD" w:rsidRDefault="005C58BD" w:rsidP="005C58BD">
      <w:pPr>
        <w:pStyle w:val="ListParagraph"/>
        <w:ind w:right="-450"/>
        <w:rPr>
          <w:rFonts w:cs="Times New Roman"/>
          <w:sz w:val="24"/>
          <w:szCs w:val="12"/>
        </w:rPr>
      </w:pPr>
    </w:p>
    <w:p w:rsidR="00BB5B1B" w:rsidRDefault="00BB5B1B" w:rsidP="00BB5B1B">
      <w:pPr>
        <w:pStyle w:val="ListParagraph"/>
        <w:numPr>
          <w:ilvl w:val="0"/>
          <w:numId w:val="4"/>
        </w:numPr>
        <w:ind w:right="-450"/>
        <w:rPr>
          <w:rFonts w:cs="Times New Roman"/>
          <w:sz w:val="24"/>
          <w:szCs w:val="12"/>
        </w:rPr>
      </w:pPr>
      <w:r>
        <w:rPr>
          <w:rFonts w:cs="Times New Roman"/>
          <w:sz w:val="24"/>
          <w:szCs w:val="12"/>
        </w:rPr>
        <w:lastRenderedPageBreak/>
        <w:t>Other justifications related to the criminal justice system as a whole conflate the who</w:t>
      </w:r>
      <w:r w:rsidR="00C9520A">
        <w:rPr>
          <w:rFonts w:cs="Times New Roman"/>
          <w:sz w:val="24"/>
          <w:szCs w:val="12"/>
        </w:rPr>
        <w:t>le-to-part fallacy</w:t>
      </w:r>
      <w:r w:rsidR="005C58BD">
        <w:rPr>
          <w:rFonts w:cs="Times New Roman"/>
          <w:sz w:val="24"/>
          <w:szCs w:val="12"/>
        </w:rPr>
        <w:t>.</w:t>
      </w:r>
    </w:p>
    <w:p w:rsidR="005C58BD" w:rsidRDefault="005C58BD" w:rsidP="005C58BD">
      <w:pPr>
        <w:pStyle w:val="ListParagraph"/>
        <w:ind w:right="-450"/>
        <w:rPr>
          <w:rFonts w:cs="Times New Roman"/>
          <w:sz w:val="24"/>
          <w:szCs w:val="12"/>
        </w:rPr>
      </w:pPr>
    </w:p>
    <w:p w:rsidR="005C58BD" w:rsidRPr="00DF4EC4" w:rsidRDefault="005C58BD" w:rsidP="005C58BD">
      <w:pPr>
        <w:pStyle w:val="ListParagraph"/>
        <w:ind w:right="-450"/>
        <w:rPr>
          <w:rFonts w:cs="Times New Roman"/>
          <w:sz w:val="24"/>
          <w:szCs w:val="12"/>
        </w:rPr>
      </w:pPr>
      <w:proofErr w:type="gramStart"/>
      <w:r>
        <w:rPr>
          <w:rFonts w:cs="Times New Roman"/>
          <w:sz w:val="24"/>
          <w:szCs w:val="12"/>
        </w:rPr>
        <w:t>. .</w:t>
      </w:r>
      <w:proofErr w:type="gramEnd"/>
      <w:r>
        <w:rPr>
          <w:rFonts w:cs="Times New Roman"/>
          <w:sz w:val="24"/>
          <w:szCs w:val="12"/>
        </w:rPr>
        <w:t xml:space="preserve"> .</w:t>
      </w:r>
    </w:p>
    <w:p w:rsidR="00C9520A" w:rsidRDefault="00C9520A" w:rsidP="005C58BD"/>
    <w:p w:rsidR="00BB5B1B" w:rsidRPr="00866A2B" w:rsidRDefault="00BB5B1B" w:rsidP="00BB5B1B">
      <w:pPr>
        <w:pStyle w:val="Heading4"/>
      </w:pPr>
      <w:r>
        <w:rPr>
          <w:rFonts w:cs="Times New Roman"/>
          <w:szCs w:val="12"/>
        </w:rPr>
        <w:t>I contend that a “good” lawyer is one</w:t>
      </w:r>
      <w:r>
        <w:t xml:space="preserve"> who </w:t>
      </w:r>
      <w:r w:rsidRPr="00866A2B">
        <w:t>follows through with his function to u</w:t>
      </w:r>
      <w:r w:rsidR="005C58BD">
        <w:t>nconditionally defend a client.</w:t>
      </w:r>
    </w:p>
    <w:p w:rsidR="00BB5B1B" w:rsidRDefault="00BB5B1B" w:rsidP="005C58BD">
      <w:r w:rsidRPr="005C58BD">
        <w:rPr>
          <w:rStyle w:val="StyleStyleBold12pt"/>
        </w:rPr>
        <w:t>Fried,</w:t>
      </w:r>
      <w:r w:rsidRPr="005C58BD">
        <w:t xml:space="preserve"> Charles. “The Lawyer as Friend: The Moral Foundations of the Lawyer-Client Relation” The Yale Law Journal. Vol. 85: 1060, 1976</w:t>
      </w:r>
    </w:p>
    <w:p w:rsidR="005C58BD" w:rsidRPr="005C58BD" w:rsidRDefault="005C58BD" w:rsidP="005C58BD"/>
    <w:p w:rsidR="005C58BD" w:rsidRPr="005C58BD" w:rsidRDefault="00BB5B1B" w:rsidP="005C58BD">
      <w:r w:rsidRPr="005C58BD">
        <w:t>First, it is said that the ideal of professional loyalty to one's client permits</w:t>
      </w:r>
    </w:p>
    <w:p w:rsidR="005C58BD" w:rsidRPr="005C58BD" w:rsidRDefault="005C58BD" w:rsidP="005C58BD">
      <w:r w:rsidRPr="005C58BD">
        <w:t>AND</w:t>
      </w:r>
    </w:p>
    <w:p w:rsidR="00BB5B1B" w:rsidRPr="005C58BD" w:rsidRDefault="00BB5B1B" w:rsidP="005C58BD">
      <w:proofErr w:type="gramStart"/>
      <w:r w:rsidRPr="005C58BD">
        <w:t>distribution</w:t>
      </w:r>
      <w:proofErr w:type="gramEnd"/>
      <w:r w:rsidRPr="005C58BD">
        <w:t xml:space="preserve"> of a scarce social resource (the professional's time) would dictate.</w:t>
      </w:r>
    </w:p>
    <w:p w:rsidR="005C58BD" w:rsidRDefault="005C58BD" w:rsidP="00BB5B1B">
      <w:pPr>
        <w:rPr>
          <w:sz w:val="24"/>
        </w:rPr>
      </w:pPr>
    </w:p>
    <w:p w:rsidR="00BB5B1B" w:rsidRDefault="00BB5B1B" w:rsidP="00BB5B1B">
      <w:pPr>
        <w:pStyle w:val="tag"/>
        <w:numPr>
          <w:ilvl w:val="0"/>
          <w:numId w:val="0"/>
        </w:numPr>
      </w:pPr>
      <w:r>
        <w:t xml:space="preserve">To deny the secrecy between client and attorney destroys the ability for a lawyer to defend his client. </w:t>
      </w:r>
    </w:p>
    <w:p w:rsidR="00BB5B1B" w:rsidRDefault="00BB5B1B" w:rsidP="005C58BD">
      <w:r w:rsidRPr="005C58BD">
        <w:rPr>
          <w:rStyle w:val="StyleStyleBold12pt"/>
        </w:rPr>
        <w:t>Noon</w:t>
      </w:r>
      <w:r w:rsidR="005C58BD" w:rsidRPr="005C58BD">
        <w:rPr>
          <w:rStyle w:val="StyleStyleBold12pt"/>
        </w:rPr>
        <w:t>an,</w:t>
      </w:r>
      <w:r w:rsidRPr="005C58BD">
        <w:t xml:space="preserve"> John T. Jr. “The Purposes of Advocacy and the Limits of Confidentiality.” Michigan Law Review, Vol. 64, No. 8 (Jun., 1966), pp. 1485-1492</w:t>
      </w:r>
    </w:p>
    <w:p w:rsidR="005C58BD" w:rsidRPr="005C58BD" w:rsidRDefault="005C58BD" w:rsidP="005C58BD"/>
    <w:p w:rsidR="005C58BD" w:rsidRPr="005C58BD" w:rsidRDefault="00BB5B1B" w:rsidP="005C58BD">
      <w:r w:rsidRPr="005C58BD">
        <w:t xml:space="preserve">However, the secrecy of information communicated by a client to a lawyer may have </w:t>
      </w:r>
    </w:p>
    <w:p w:rsidR="005C58BD" w:rsidRPr="005C58BD" w:rsidRDefault="005C58BD" w:rsidP="005C58BD">
      <w:r w:rsidRPr="005C58BD">
        <w:t>AND</w:t>
      </w:r>
    </w:p>
    <w:p w:rsidR="00BB5B1B" w:rsidRPr="005C58BD" w:rsidRDefault="00BB5B1B" w:rsidP="005C58BD">
      <w:proofErr w:type="gramStart"/>
      <w:r w:rsidRPr="005C58BD">
        <w:t>they</w:t>
      </w:r>
      <w:proofErr w:type="gramEnd"/>
      <w:r w:rsidRPr="005C58BD">
        <w:t xml:space="preserve"> must be able to receive relevant information and keep it confidential.</w:t>
      </w:r>
    </w:p>
    <w:p w:rsidR="00BD5B2D" w:rsidRDefault="00BD5B2D"/>
    <w:p w:rsidR="00BB5B1B" w:rsidRDefault="005C58BD" w:rsidP="005C58BD">
      <w:pPr>
        <w:pStyle w:val="Heading3"/>
      </w:pPr>
      <w:r>
        <w:t>Tax</w:t>
      </w:r>
      <w:r w:rsidR="00C9520A">
        <w:t xml:space="preserve"> DA</w:t>
      </w:r>
    </w:p>
    <w:p w:rsidR="00BB5B1B" w:rsidRDefault="00BB5B1B" w:rsidP="005C58BD">
      <w:pPr>
        <w:pStyle w:val="Heading4"/>
      </w:pPr>
      <w:r w:rsidRPr="009C76FD">
        <w:t>A: Uniqueness: Uncertainty about QE3 and inflationary pressures have placed the economy on the brink—shocks to the recovery process will push it over the brink</w:t>
      </w:r>
      <w:r>
        <w:t>.</w:t>
      </w:r>
    </w:p>
    <w:p w:rsidR="00BB5B1B" w:rsidRDefault="005C58BD" w:rsidP="005C58BD">
      <w:proofErr w:type="spellStart"/>
      <w:r w:rsidRPr="005C58BD">
        <w:rPr>
          <w:rStyle w:val="StyleStyleBold12pt"/>
        </w:rPr>
        <w:t>Mirhaydari</w:t>
      </w:r>
      <w:proofErr w:type="spellEnd"/>
      <w:r w:rsidRPr="005C58BD">
        <w:rPr>
          <w:rStyle w:val="StyleStyleBold12pt"/>
        </w:rPr>
        <w:t xml:space="preserve"> 13,</w:t>
      </w:r>
      <w:r w:rsidR="00BB5B1B" w:rsidRPr="005C58BD">
        <w:t xml:space="preserve"> Anthony </w:t>
      </w:r>
      <w:proofErr w:type="spellStart"/>
      <w:r w:rsidR="00BB5B1B" w:rsidRPr="005C58BD">
        <w:t>Mirhaydari</w:t>
      </w:r>
      <w:proofErr w:type="spellEnd"/>
      <w:r w:rsidR="00BB5B1B" w:rsidRPr="005C58BD">
        <w:t xml:space="preserve">. </w:t>
      </w:r>
      <w:proofErr w:type="gramStart"/>
      <w:r w:rsidR="00BB5B1B" w:rsidRPr="005C58BD">
        <w:t xml:space="preserve">Previously, senior research analyst with </w:t>
      </w:r>
      <w:proofErr w:type="spellStart"/>
      <w:r w:rsidR="00BB5B1B" w:rsidRPr="005C58BD">
        <w:t>Markman</w:t>
      </w:r>
      <w:proofErr w:type="spellEnd"/>
      <w:r w:rsidR="00BB5B1B" w:rsidRPr="005C58BD">
        <w:t xml:space="preserve"> Capital Insight.</w:t>
      </w:r>
      <w:proofErr w:type="gramEnd"/>
      <w:r w:rsidR="00BB5B1B" w:rsidRPr="005C58BD">
        <w:t xml:space="preserve"> “Kiss the dollar goodbye.” Market Watch. </w:t>
      </w:r>
      <w:proofErr w:type="gramStart"/>
      <w:r w:rsidR="00BB5B1B" w:rsidRPr="005C58BD">
        <w:t>The Wall Street Journal.</w:t>
      </w:r>
      <w:proofErr w:type="gramEnd"/>
      <w:r w:rsidR="00BB5B1B" w:rsidRPr="005C58BD">
        <w:t xml:space="preserve"> 10/22/13. http://www.marketwatch.com/story/kiss-</w:t>
      </w:r>
      <w:r>
        <w:t>the-dollar-goodbye-2013-10-22</w:t>
      </w:r>
    </w:p>
    <w:p w:rsidR="005C58BD" w:rsidRPr="005C58BD" w:rsidRDefault="005C58BD" w:rsidP="005C58BD"/>
    <w:p w:rsidR="005C58BD" w:rsidRPr="005C58BD" w:rsidRDefault="00BB5B1B" w:rsidP="005C58BD">
      <w:r w:rsidRPr="005C58BD">
        <w:t>And thanks to constant reassurances from Federal Reserve officials, and Tuesday’s weaker-than</w:t>
      </w:r>
    </w:p>
    <w:p w:rsidR="005C58BD" w:rsidRPr="005C58BD" w:rsidRDefault="005C58BD" w:rsidP="005C58BD">
      <w:r w:rsidRPr="005C58BD">
        <w:t>AND</w:t>
      </w:r>
    </w:p>
    <w:p w:rsidR="00BB5B1B" w:rsidRDefault="00BB5B1B" w:rsidP="005C58BD">
      <w:proofErr w:type="gramStart"/>
      <w:r w:rsidRPr="005C58BD">
        <w:t>where</w:t>
      </w:r>
      <w:proofErr w:type="gramEnd"/>
      <w:r w:rsidRPr="005C58BD">
        <w:t xml:space="preserve"> you can track the recommendations made in my blogs and columns.</w:t>
      </w:r>
    </w:p>
    <w:p w:rsidR="005C58BD" w:rsidRPr="005C58BD" w:rsidRDefault="005C58BD" w:rsidP="005C58BD"/>
    <w:p w:rsidR="00BB5B1B" w:rsidRPr="005C58BD" w:rsidRDefault="00BB5B1B" w:rsidP="005C58BD">
      <w:pPr>
        <w:pStyle w:val="Heading4"/>
      </w:pPr>
      <w:r w:rsidRPr="005C58BD">
        <w:t xml:space="preserve">B. Link - And, strong ACP is key to tax code credibility and collection of revenue. </w:t>
      </w:r>
    </w:p>
    <w:p w:rsidR="00BB5B1B" w:rsidRDefault="00BB5B1B" w:rsidP="005C58BD">
      <w:proofErr w:type="spellStart"/>
      <w:r w:rsidRPr="005C58BD">
        <w:rPr>
          <w:rStyle w:val="StyleStyleBold12pt"/>
        </w:rPr>
        <w:t>Volz</w:t>
      </w:r>
      <w:proofErr w:type="spellEnd"/>
      <w:r w:rsidRPr="005C58BD">
        <w:rPr>
          <w:rStyle w:val="StyleStyleBold12pt"/>
        </w:rPr>
        <w:t xml:space="preserve"> and Ellis 9</w:t>
      </w:r>
      <w:r w:rsidRPr="005C58BD">
        <w:t xml:space="preserve"> (William, Professor of Business Law and Ethics at Wayne AN ATTORNEY-CLIENT PRIVILEGE FOR EMBATTLED TAX PRACTITIONERS: A LEGISLATIVE RESPONSE TO UNCERTAIN LEGAL COUNSEL</w:t>
      </w:r>
    </w:p>
    <w:p w:rsidR="005C58BD" w:rsidRPr="005C58BD" w:rsidRDefault="005C58BD" w:rsidP="005C58BD"/>
    <w:p w:rsidR="005C58BD" w:rsidRPr="005C58BD" w:rsidRDefault="00BB5B1B" w:rsidP="005C58BD">
      <w:r w:rsidRPr="005C58BD">
        <w:t xml:space="preserve">The complexity of the tax system makes the premise that the attorney-client privilege </w:t>
      </w:r>
    </w:p>
    <w:p w:rsidR="005C58BD" w:rsidRPr="005C58BD" w:rsidRDefault="005C58BD" w:rsidP="005C58BD">
      <w:r w:rsidRPr="005C58BD">
        <w:t>AND</w:t>
      </w:r>
    </w:p>
    <w:p w:rsidR="00BB5B1B" w:rsidRPr="005C58BD" w:rsidRDefault="00BB5B1B" w:rsidP="005C58BD">
      <w:proofErr w:type="gramStart"/>
      <w:r w:rsidRPr="005C58BD">
        <w:t>system</w:t>
      </w:r>
      <w:proofErr w:type="gramEnd"/>
      <w:r w:rsidRPr="005C58BD">
        <w:t xml:space="preserve"> could do substantial harm to a system based on voluntary compliance.226</w:t>
      </w:r>
    </w:p>
    <w:p w:rsidR="00BB5B1B" w:rsidRDefault="00BB5B1B" w:rsidP="00BB5B1B"/>
    <w:p w:rsidR="00BB5B1B" w:rsidRDefault="00BB5B1B" w:rsidP="005C58BD">
      <w:pPr>
        <w:pStyle w:val="Heading4"/>
      </w:pPr>
      <w:r>
        <w:t>C. Internal links</w:t>
      </w:r>
    </w:p>
    <w:p w:rsidR="00BB5B1B" w:rsidRDefault="00BB5B1B" w:rsidP="005C58BD">
      <w:pPr>
        <w:pStyle w:val="Heading4"/>
      </w:pPr>
      <w:r>
        <w:t>1</w:t>
      </w:r>
      <w:r w:rsidRPr="009C76FD">
        <w:t xml:space="preserve"> is small businesses</w:t>
      </w:r>
      <w:r>
        <w:t>.</w:t>
      </w:r>
    </w:p>
    <w:p w:rsidR="00BB5B1B" w:rsidRDefault="00BB5B1B" w:rsidP="005C58BD">
      <w:r w:rsidRPr="005C58BD">
        <w:rPr>
          <w:rStyle w:val="StyleStyleBold12pt"/>
        </w:rPr>
        <w:t>Graves 13</w:t>
      </w:r>
      <w:r w:rsidRPr="005C58BD">
        <w:t xml:space="preserve"> (Sam, US Representative for Missouri’s 6th congressional district, Chairman, Committee on Small Businesses) “Small businesses need tax reform” US Chamber of Commerce, Small Business Nation via Politico April 15</w:t>
      </w:r>
    </w:p>
    <w:p w:rsidR="005C58BD" w:rsidRPr="005C58BD" w:rsidRDefault="005C58BD" w:rsidP="005C58BD"/>
    <w:p w:rsidR="005C58BD" w:rsidRPr="005C58BD" w:rsidRDefault="00BB5B1B" w:rsidP="005C58BD">
      <w:r w:rsidRPr="005C58BD">
        <w:t xml:space="preserve">Policymakers in Washington must take note of this. Tax complexity and inequity negatively affect </w:t>
      </w:r>
    </w:p>
    <w:p w:rsidR="005C58BD" w:rsidRPr="005C58BD" w:rsidRDefault="005C58BD" w:rsidP="005C58BD">
      <w:r w:rsidRPr="005C58BD">
        <w:t>AND</w:t>
      </w:r>
    </w:p>
    <w:p w:rsidR="00BB5B1B" w:rsidRPr="005C58BD" w:rsidRDefault="00BB5B1B" w:rsidP="005C58BD">
      <w:proofErr w:type="gramStart"/>
      <w:r w:rsidRPr="005C58BD">
        <w:t>line</w:t>
      </w:r>
      <w:proofErr w:type="gramEnd"/>
      <w:r w:rsidRPr="005C58BD">
        <w:t xml:space="preserve">, hire a new employee or provide more in wages and benefits.” </w:t>
      </w:r>
    </w:p>
    <w:p w:rsidR="00BB5B1B" w:rsidRPr="005C58BD" w:rsidRDefault="00BB5B1B" w:rsidP="005C58BD"/>
    <w:p w:rsidR="00BB5B1B" w:rsidRDefault="00BB5B1B" w:rsidP="005C58BD">
      <w:pPr>
        <w:pStyle w:val="Heading4"/>
      </w:pPr>
      <w:r>
        <w:t>2</w:t>
      </w:r>
      <w:r w:rsidRPr="009C76FD">
        <w:t xml:space="preserve"> </w:t>
      </w:r>
      <w:proofErr w:type="gramStart"/>
      <w:r w:rsidRPr="009C76FD">
        <w:t>is</w:t>
      </w:r>
      <w:proofErr w:type="gramEnd"/>
      <w:r w:rsidRPr="009C76FD">
        <w:t xml:space="preserve"> revenue</w:t>
      </w:r>
      <w:r>
        <w:t>.</w:t>
      </w:r>
    </w:p>
    <w:p w:rsidR="00BB5B1B" w:rsidRDefault="00BB5B1B" w:rsidP="005C58BD">
      <w:proofErr w:type="spellStart"/>
      <w:r w:rsidRPr="005C58BD">
        <w:rPr>
          <w:rStyle w:val="StyleStyleBold12pt"/>
        </w:rPr>
        <w:t>Sollenberg</w:t>
      </w:r>
      <w:proofErr w:type="spellEnd"/>
      <w:r w:rsidRPr="005C58BD">
        <w:rPr>
          <w:rStyle w:val="StyleStyleBold12pt"/>
        </w:rPr>
        <w:t xml:space="preserve"> 13</w:t>
      </w:r>
      <w:r w:rsidRPr="005C58BD">
        <w:t xml:space="preserve"> (Dwayne, President at </w:t>
      </w:r>
      <w:proofErr w:type="spellStart"/>
      <w:r w:rsidRPr="005C58BD">
        <w:t>Sollenberger</w:t>
      </w:r>
      <w:proofErr w:type="spellEnd"/>
      <w:r w:rsidRPr="005C58BD">
        <w:t xml:space="preserve"> Accounting, served national, regional, and local CPA firms) “Tax revenue to play an important role in improvement of U.S. economy” </w:t>
      </w:r>
      <w:proofErr w:type="spellStart"/>
      <w:r w:rsidRPr="005C58BD">
        <w:t>Sollenberg</w:t>
      </w:r>
      <w:proofErr w:type="spellEnd"/>
      <w:r w:rsidRPr="005C58BD">
        <w:t xml:space="preserve"> Accounting</w:t>
      </w:r>
    </w:p>
    <w:p w:rsidR="005C58BD" w:rsidRPr="005C58BD" w:rsidRDefault="005C58BD" w:rsidP="005C58BD"/>
    <w:p w:rsidR="005C58BD" w:rsidRPr="005C58BD" w:rsidRDefault="00BB5B1B" w:rsidP="005C58BD">
      <w:r w:rsidRPr="005C58BD">
        <w:t>The budget deficit in U.S. has created a stir amongst numerous economists</w:t>
      </w:r>
    </w:p>
    <w:p w:rsidR="005C58BD" w:rsidRPr="005C58BD" w:rsidRDefault="005C58BD" w:rsidP="005C58BD">
      <w:r w:rsidRPr="005C58BD">
        <w:t>AND</w:t>
      </w:r>
    </w:p>
    <w:p w:rsidR="00BB5B1B" w:rsidRPr="005C58BD" w:rsidRDefault="00BB5B1B" w:rsidP="005C58BD">
      <w:proofErr w:type="gramStart"/>
      <w:r w:rsidRPr="005C58BD">
        <w:t>is</w:t>
      </w:r>
      <w:proofErr w:type="gramEnd"/>
      <w:r w:rsidRPr="005C58BD">
        <w:t xml:space="preserve"> going to recover it’s financial position again with low national debt. </w:t>
      </w:r>
    </w:p>
    <w:p w:rsidR="00BB5B1B" w:rsidRDefault="00BB5B1B" w:rsidP="00BB5B1B">
      <w:pPr>
        <w:rPr>
          <w:sz w:val="16"/>
        </w:rPr>
      </w:pPr>
    </w:p>
    <w:p w:rsidR="00BB5B1B" w:rsidRPr="009C76FD" w:rsidRDefault="00BB5B1B" w:rsidP="005C58BD">
      <w:pPr>
        <w:pStyle w:val="Heading4"/>
      </w:pPr>
      <w:r>
        <w:t xml:space="preserve">D. Impact - </w:t>
      </w:r>
      <w:r w:rsidRPr="009C76FD">
        <w:t>Economic collapse causes extinction</w:t>
      </w:r>
    </w:p>
    <w:p w:rsidR="00BB5B1B" w:rsidRPr="00D85EC3" w:rsidRDefault="00BB5B1B" w:rsidP="00BB5B1B">
      <w:r w:rsidRPr="009C76FD">
        <w:rPr>
          <w:rStyle w:val="StyleStyleBold12pt"/>
        </w:rPr>
        <w:t>Bearden 2k</w:t>
      </w:r>
      <w:r w:rsidRPr="00D85EC3">
        <w:rPr>
          <w:rStyle w:val="StyleStyleBold12pt"/>
          <w:rFonts w:asciiTheme="minorHAnsi" w:hAnsiTheme="minorHAnsi" w:cstheme="minorHAnsi"/>
        </w:rPr>
        <w:t xml:space="preserve"> </w:t>
      </w:r>
      <w:r w:rsidRPr="00D85EC3">
        <w:t>(Lieutenant Colonel in the U.S. Army, www.cheniere.org/techpapers/Unnecessary%20Energy%20Crisis.doc) ET</w:t>
      </w:r>
    </w:p>
    <w:p w:rsidR="005C58BD" w:rsidRPr="005C58BD" w:rsidRDefault="005C58BD" w:rsidP="005C58BD"/>
    <w:p w:rsidR="005C58BD" w:rsidRPr="005C58BD" w:rsidRDefault="00BB5B1B" w:rsidP="005C58BD">
      <w:r w:rsidRPr="005C58BD">
        <w:t xml:space="preserve">Bluntly, we foresee these factors - and others </w:t>
      </w:r>
      <w:proofErr w:type="gramStart"/>
      <w:r w:rsidRPr="005C58BD">
        <w:t>{ }</w:t>
      </w:r>
      <w:proofErr w:type="gramEnd"/>
      <w:r w:rsidRPr="005C58BD">
        <w:t xml:space="preserve"> not covered - converging </w:t>
      </w:r>
    </w:p>
    <w:p w:rsidR="005C58BD" w:rsidRPr="005C58BD" w:rsidRDefault="005C58BD" w:rsidP="005C58BD">
      <w:r w:rsidRPr="005C58BD">
        <w:t>AND</w:t>
      </w:r>
    </w:p>
    <w:p w:rsidR="00BB5B1B" w:rsidRPr="005C58BD" w:rsidRDefault="00BB5B1B" w:rsidP="005C58BD">
      <w:r w:rsidRPr="005C58BD">
        <w:t xml:space="preserve">, </w:t>
      </w:r>
      <w:proofErr w:type="gramStart"/>
      <w:r w:rsidRPr="005C58BD">
        <w:t>and</w:t>
      </w:r>
      <w:proofErr w:type="gramEnd"/>
      <w:r w:rsidRPr="005C58BD">
        <w:t xml:space="preserve"> perhaps most of the biosphere, at least for many decades. </w:t>
      </w:r>
    </w:p>
    <w:p w:rsidR="00BB5B1B" w:rsidRPr="005C58BD" w:rsidRDefault="00BB5B1B" w:rsidP="005C58BD"/>
    <w:p w:rsidR="00BB5B1B" w:rsidRPr="005C58BD" w:rsidRDefault="00BB5B1B" w:rsidP="005C58BD"/>
    <w:p w:rsidR="00BB5B1B" w:rsidRDefault="005C58BD" w:rsidP="005C58BD">
      <w:pPr>
        <w:pStyle w:val="Heading3"/>
      </w:pPr>
      <w:r>
        <w:t>Case Turns</w:t>
      </w:r>
    </w:p>
    <w:p w:rsidR="00BB5B1B" w:rsidRDefault="003E034F" w:rsidP="00BB5B1B">
      <w:pPr>
        <w:pStyle w:val="Heading4"/>
      </w:pPr>
      <w:r>
        <w:t xml:space="preserve">1. Turn, </w:t>
      </w:r>
      <w:r w:rsidR="00BB5B1B">
        <w:t>Adversarial systems better find truth- competition pro</w:t>
      </w:r>
      <w:r w:rsidR="005C58BD">
        <w:t>vides incentives for the facts.</w:t>
      </w:r>
    </w:p>
    <w:p w:rsidR="00BB5B1B" w:rsidRDefault="005C58BD" w:rsidP="00BB5B1B">
      <w:pPr>
        <w:rPr>
          <w:sz w:val="16"/>
        </w:rPr>
      </w:pPr>
      <w:proofErr w:type="spellStart"/>
      <w:r w:rsidRPr="005C58BD">
        <w:rPr>
          <w:rStyle w:val="StyleStyleBold12pt"/>
        </w:rPr>
        <w:t>Sergienko</w:t>
      </w:r>
      <w:proofErr w:type="spellEnd"/>
      <w:r w:rsidRPr="005C58BD">
        <w:rPr>
          <w:rStyle w:val="StyleStyleBold12pt"/>
        </w:rPr>
        <w:t>,</w:t>
      </w:r>
      <w:r>
        <w:rPr>
          <w:sz w:val="16"/>
        </w:rPr>
        <w:t xml:space="preserve"> </w:t>
      </w:r>
      <w:r w:rsidR="00BB5B1B" w:rsidRPr="00B0687C">
        <w:rPr>
          <w:sz w:val="16"/>
        </w:rPr>
        <w:t xml:space="preserve">George </w:t>
      </w:r>
      <w:proofErr w:type="spellStart"/>
      <w:r w:rsidR="00BB5B1B" w:rsidRPr="00B0687C">
        <w:rPr>
          <w:sz w:val="16"/>
        </w:rPr>
        <w:t>Sergienko</w:t>
      </w:r>
      <w:proofErr w:type="spellEnd"/>
      <w:r w:rsidR="00BB5B1B" w:rsidRPr="00B0687C">
        <w:rPr>
          <w:sz w:val="16"/>
        </w:rPr>
        <w:t xml:space="preserve"> [Prof. of Law, Western State University College of Law] “The Ethics of the Adversary System” </w:t>
      </w:r>
      <w:proofErr w:type="spellStart"/>
      <w:r w:rsidR="00BB5B1B" w:rsidRPr="00B0687C">
        <w:rPr>
          <w:sz w:val="16"/>
        </w:rPr>
        <w:t>bepress</w:t>
      </w:r>
      <w:proofErr w:type="spellEnd"/>
      <w:r w:rsidR="00BB5B1B" w:rsidRPr="00B0687C">
        <w:rPr>
          <w:sz w:val="16"/>
        </w:rPr>
        <w:t xml:space="preserve"> Legal Series. </w:t>
      </w:r>
      <w:proofErr w:type="spellStart"/>
      <w:proofErr w:type="gramStart"/>
      <w:r w:rsidR="00BB5B1B" w:rsidRPr="00B0687C">
        <w:rPr>
          <w:sz w:val="16"/>
        </w:rPr>
        <w:t>bepress</w:t>
      </w:r>
      <w:proofErr w:type="spellEnd"/>
      <w:proofErr w:type="gramEnd"/>
      <w:r w:rsidR="00BB5B1B" w:rsidRPr="00B0687C">
        <w:rPr>
          <w:sz w:val="16"/>
        </w:rPr>
        <w:t xml:space="preserve"> Legal </w:t>
      </w:r>
      <w:proofErr w:type="spellStart"/>
      <w:r w:rsidR="00BB5B1B" w:rsidRPr="00B0687C">
        <w:rPr>
          <w:sz w:val="16"/>
        </w:rPr>
        <w:t>Series.Working</w:t>
      </w:r>
      <w:proofErr w:type="spellEnd"/>
      <w:r w:rsidR="00BB5B1B" w:rsidRPr="00B0687C">
        <w:rPr>
          <w:sz w:val="16"/>
        </w:rPr>
        <w:t xml:space="preserve"> Paper 396.</w:t>
      </w:r>
    </w:p>
    <w:p w:rsidR="005C58BD" w:rsidRDefault="005C58BD" w:rsidP="00BB5B1B">
      <w:pPr>
        <w:rPr>
          <w:sz w:val="16"/>
        </w:rPr>
      </w:pPr>
    </w:p>
    <w:p w:rsidR="005C58BD" w:rsidRPr="005C58BD" w:rsidRDefault="00BB5B1B" w:rsidP="005C58BD">
      <w:r w:rsidRPr="005C58BD">
        <w:t xml:space="preserve">Defenders of the system have argued that the adversary system fully informs court. Although </w:t>
      </w:r>
    </w:p>
    <w:p w:rsidR="005C58BD" w:rsidRPr="005C58BD" w:rsidRDefault="005C58BD" w:rsidP="005C58BD">
      <w:r w:rsidRPr="005C58BD">
        <w:t>AND</w:t>
      </w:r>
    </w:p>
    <w:p w:rsidR="00BB5B1B" w:rsidRPr="005C58BD" w:rsidRDefault="00BB5B1B" w:rsidP="005C58BD">
      <w:proofErr w:type="gramStart"/>
      <w:r w:rsidRPr="005C58BD">
        <w:t>in</w:t>
      </w:r>
      <w:proofErr w:type="gramEnd"/>
      <w:r w:rsidRPr="005C58BD">
        <w:t xml:space="preserve"> terms of the familiar that which is not yet fully known.”28</w:t>
      </w:r>
    </w:p>
    <w:p w:rsidR="00BB5B1B" w:rsidRDefault="00BB5B1B" w:rsidP="00BB5B1B"/>
    <w:p w:rsidR="00BB5B1B" w:rsidRDefault="003E034F" w:rsidP="00BB5B1B">
      <w:pPr>
        <w:pStyle w:val="Heading4"/>
      </w:pPr>
      <w:r>
        <w:t>2</w:t>
      </w:r>
      <w:r w:rsidR="00BB5B1B">
        <w:t>. Turn, truth-seeking models only hurt those who have less access to the legal s</w:t>
      </w:r>
      <w:r w:rsidR="005C58BD">
        <w:t>ystem, meaning it is less just.</w:t>
      </w:r>
    </w:p>
    <w:p w:rsidR="00BB5B1B" w:rsidRDefault="005C58BD" w:rsidP="00BB5B1B">
      <w:pPr>
        <w:rPr>
          <w:sz w:val="16"/>
        </w:rPr>
      </w:pPr>
      <w:proofErr w:type="spellStart"/>
      <w:r w:rsidRPr="005C58BD">
        <w:rPr>
          <w:rStyle w:val="StyleStyleBold12pt"/>
        </w:rPr>
        <w:t>Sergienko</w:t>
      </w:r>
      <w:proofErr w:type="spellEnd"/>
      <w:r w:rsidRPr="005C58BD">
        <w:rPr>
          <w:rStyle w:val="StyleStyleBold12pt"/>
        </w:rPr>
        <w:t>,</w:t>
      </w:r>
      <w:r>
        <w:rPr>
          <w:sz w:val="16"/>
        </w:rPr>
        <w:t xml:space="preserve"> </w:t>
      </w:r>
      <w:r w:rsidR="00BB5B1B" w:rsidRPr="00B0687C">
        <w:rPr>
          <w:sz w:val="16"/>
        </w:rPr>
        <w:t xml:space="preserve">George </w:t>
      </w:r>
      <w:proofErr w:type="spellStart"/>
      <w:r w:rsidR="00BB5B1B" w:rsidRPr="00B0687C">
        <w:rPr>
          <w:sz w:val="16"/>
        </w:rPr>
        <w:t>Sergienko</w:t>
      </w:r>
      <w:proofErr w:type="spellEnd"/>
      <w:r w:rsidR="00BB5B1B" w:rsidRPr="00B0687C">
        <w:rPr>
          <w:sz w:val="16"/>
        </w:rPr>
        <w:t xml:space="preserve"> [Prof. of Law, Western State University College of Law] “The Ethics of the Adversary System” </w:t>
      </w:r>
      <w:proofErr w:type="spellStart"/>
      <w:r w:rsidR="00BB5B1B" w:rsidRPr="00B0687C">
        <w:rPr>
          <w:sz w:val="16"/>
        </w:rPr>
        <w:t>bepress</w:t>
      </w:r>
      <w:proofErr w:type="spellEnd"/>
      <w:r w:rsidR="00BB5B1B" w:rsidRPr="00B0687C">
        <w:rPr>
          <w:sz w:val="16"/>
        </w:rPr>
        <w:t xml:space="preserve"> Legal Series. </w:t>
      </w:r>
      <w:proofErr w:type="spellStart"/>
      <w:proofErr w:type="gramStart"/>
      <w:r w:rsidR="00BB5B1B" w:rsidRPr="00B0687C">
        <w:rPr>
          <w:sz w:val="16"/>
        </w:rPr>
        <w:t>bepress</w:t>
      </w:r>
      <w:proofErr w:type="spellEnd"/>
      <w:proofErr w:type="gramEnd"/>
      <w:r w:rsidR="00BB5B1B" w:rsidRPr="00B0687C">
        <w:rPr>
          <w:sz w:val="16"/>
        </w:rPr>
        <w:t xml:space="preserve"> Legal </w:t>
      </w:r>
      <w:proofErr w:type="spellStart"/>
      <w:r w:rsidR="00BB5B1B" w:rsidRPr="00B0687C">
        <w:rPr>
          <w:sz w:val="16"/>
        </w:rPr>
        <w:t>Series.Working</w:t>
      </w:r>
      <w:proofErr w:type="spellEnd"/>
      <w:r w:rsidR="00BB5B1B" w:rsidRPr="00B0687C">
        <w:rPr>
          <w:sz w:val="16"/>
        </w:rPr>
        <w:t xml:space="preserve"> Paper 396.</w:t>
      </w:r>
    </w:p>
    <w:p w:rsidR="005C58BD" w:rsidRDefault="005C58BD" w:rsidP="00BB5B1B">
      <w:pPr>
        <w:rPr>
          <w:sz w:val="16"/>
        </w:rPr>
      </w:pPr>
    </w:p>
    <w:p w:rsidR="005C58BD" w:rsidRPr="005C58BD" w:rsidRDefault="00BB5B1B" w:rsidP="005C58BD">
      <w:r w:rsidRPr="005C58BD">
        <w:t xml:space="preserve">Unfortunately, that very weakness means that lawyers and clients will succeed in </w:t>
      </w:r>
      <w:proofErr w:type="spellStart"/>
      <w:proofErr w:type="gramStart"/>
      <w:r w:rsidRPr="005C58BD">
        <w:t>evad</w:t>
      </w:r>
      <w:proofErr w:type="spellEnd"/>
      <w:r w:rsidRPr="005C58BD">
        <w:t>[</w:t>
      </w:r>
      <w:proofErr w:type="gramEnd"/>
    </w:p>
    <w:p w:rsidR="005C58BD" w:rsidRPr="005C58BD" w:rsidRDefault="005C58BD" w:rsidP="005C58BD">
      <w:r w:rsidRPr="005C58BD">
        <w:t>AND</w:t>
      </w:r>
    </w:p>
    <w:p w:rsidR="00BB5B1B" w:rsidRPr="005C58BD" w:rsidRDefault="00BB5B1B" w:rsidP="005C58BD">
      <w:proofErr w:type="gramStart"/>
      <w:r w:rsidRPr="005C58BD">
        <w:t>they</w:t>
      </w:r>
      <w:proofErr w:type="gramEnd"/>
      <w:r w:rsidRPr="005C58BD">
        <w:t xml:space="preserve"> will have less ability to select attorneys willing to ignore the rules.</w:t>
      </w:r>
    </w:p>
    <w:p w:rsidR="00BB5B1B" w:rsidRDefault="00BB5B1B" w:rsidP="00BB5B1B">
      <w:pPr>
        <w:rPr>
          <w:rStyle w:val="StyleBoldUnderline"/>
        </w:rPr>
      </w:pPr>
    </w:p>
    <w:p w:rsidR="00BB5B1B" w:rsidRDefault="00BB5B1B" w:rsidP="00BB5B1B">
      <w:pPr>
        <w:rPr>
          <w:rStyle w:val="StyleBoldUnderline"/>
        </w:rPr>
      </w:pPr>
    </w:p>
    <w:p w:rsidR="00BB5B1B" w:rsidRDefault="00BB5B1B" w:rsidP="00BB5B1B">
      <w:pPr>
        <w:rPr>
          <w:sz w:val="16"/>
        </w:rPr>
      </w:pPr>
    </w:p>
    <w:p w:rsidR="00BB5B1B" w:rsidRDefault="00BB5B1B" w:rsidP="00BB5B1B">
      <w:pPr>
        <w:pStyle w:val="Heading4"/>
      </w:pPr>
      <w:r w:rsidRPr="00BB5B1B">
        <w:rPr>
          <w:sz w:val="24"/>
        </w:rPr>
        <w:t>3.</w:t>
      </w:r>
      <w:r>
        <w:rPr>
          <w:sz w:val="16"/>
        </w:rPr>
        <w:t xml:space="preserve"> </w:t>
      </w:r>
      <w:r>
        <w:t>Good lawyer-client relat</w:t>
      </w:r>
      <w:r w:rsidR="005C58BD">
        <w:t>ions are key to a fair process.</w:t>
      </w:r>
    </w:p>
    <w:p w:rsidR="00BB5B1B" w:rsidRDefault="005C58BD" w:rsidP="00BB5B1B">
      <w:pPr>
        <w:rPr>
          <w:sz w:val="16"/>
        </w:rPr>
      </w:pPr>
      <w:proofErr w:type="spellStart"/>
      <w:r w:rsidRPr="005C58BD">
        <w:rPr>
          <w:rStyle w:val="StyleStyleBold12pt"/>
        </w:rPr>
        <w:t>Sergienko</w:t>
      </w:r>
      <w:proofErr w:type="spellEnd"/>
      <w:r w:rsidRPr="005C58BD">
        <w:rPr>
          <w:rStyle w:val="StyleStyleBold12pt"/>
        </w:rPr>
        <w:t>,</w:t>
      </w:r>
      <w:r>
        <w:rPr>
          <w:sz w:val="16"/>
        </w:rPr>
        <w:t xml:space="preserve"> </w:t>
      </w:r>
      <w:r w:rsidR="00BB5B1B" w:rsidRPr="00B0687C">
        <w:rPr>
          <w:sz w:val="16"/>
        </w:rPr>
        <w:t xml:space="preserve">George </w:t>
      </w:r>
      <w:proofErr w:type="spellStart"/>
      <w:r w:rsidR="00BB5B1B" w:rsidRPr="00B0687C">
        <w:rPr>
          <w:sz w:val="16"/>
        </w:rPr>
        <w:t>Sergienko</w:t>
      </w:r>
      <w:proofErr w:type="spellEnd"/>
      <w:r w:rsidR="00BB5B1B" w:rsidRPr="00B0687C">
        <w:rPr>
          <w:sz w:val="16"/>
        </w:rPr>
        <w:t xml:space="preserve"> [Prof. of Law, Western State University College of Law] “The Ethics of the Adversary System” </w:t>
      </w:r>
      <w:proofErr w:type="spellStart"/>
      <w:r w:rsidR="00BB5B1B" w:rsidRPr="00B0687C">
        <w:rPr>
          <w:sz w:val="16"/>
        </w:rPr>
        <w:t>bepress</w:t>
      </w:r>
      <w:proofErr w:type="spellEnd"/>
      <w:r w:rsidR="00BB5B1B" w:rsidRPr="00B0687C">
        <w:rPr>
          <w:sz w:val="16"/>
        </w:rPr>
        <w:t xml:space="preserve"> Legal Series. </w:t>
      </w:r>
      <w:proofErr w:type="spellStart"/>
      <w:proofErr w:type="gramStart"/>
      <w:r w:rsidR="00BB5B1B" w:rsidRPr="00B0687C">
        <w:rPr>
          <w:sz w:val="16"/>
        </w:rPr>
        <w:t>bepress</w:t>
      </w:r>
      <w:proofErr w:type="spellEnd"/>
      <w:proofErr w:type="gramEnd"/>
      <w:r w:rsidR="00BB5B1B" w:rsidRPr="00B0687C">
        <w:rPr>
          <w:sz w:val="16"/>
        </w:rPr>
        <w:t xml:space="preserve"> Legal </w:t>
      </w:r>
      <w:proofErr w:type="spellStart"/>
      <w:r w:rsidR="00BB5B1B" w:rsidRPr="00B0687C">
        <w:rPr>
          <w:sz w:val="16"/>
        </w:rPr>
        <w:t>Series.Working</w:t>
      </w:r>
      <w:proofErr w:type="spellEnd"/>
      <w:r w:rsidR="00BB5B1B" w:rsidRPr="00B0687C">
        <w:rPr>
          <w:sz w:val="16"/>
        </w:rPr>
        <w:t xml:space="preserve"> Paper 396.</w:t>
      </w:r>
    </w:p>
    <w:p w:rsidR="005C58BD" w:rsidRDefault="005C58BD" w:rsidP="00BB5B1B">
      <w:pPr>
        <w:rPr>
          <w:sz w:val="16"/>
        </w:rPr>
      </w:pPr>
    </w:p>
    <w:p w:rsidR="005C58BD" w:rsidRPr="005C58BD" w:rsidRDefault="00BB5B1B" w:rsidP="005C58BD">
      <w:r w:rsidRPr="005C58BD">
        <w:t xml:space="preserve">Lawyers’ need to maintain good client relations also contributes to the process of justice. </w:t>
      </w:r>
    </w:p>
    <w:p w:rsidR="005C58BD" w:rsidRPr="005C58BD" w:rsidRDefault="005C58BD" w:rsidP="005C58BD">
      <w:r w:rsidRPr="005C58BD">
        <w:t>AND</w:t>
      </w:r>
    </w:p>
    <w:p w:rsidR="00BB5B1B" w:rsidRPr="005C58BD" w:rsidRDefault="00BB5B1B" w:rsidP="005C58BD">
      <w:proofErr w:type="gramStart"/>
      <w:r w:rsidRPr="005C58BD">
        <w:t>in</w:t>
      </w:r>
      <w:proofErr w:type="gramEnd"/>
      <w:r w:rsidRPr="005C58BD">
        <w:t xml:space="preserve"> other professions. These incentives counteract the harmful effects of lawyers’ role.</w:t>
      </w:r>
    </w:p>
    <w:p w:rsidR="00BB5B1B" w:rsidRDefault="00BB5B1B">
      <w:bookmarkStart w:id="0" w:name="_GoBack"/>
      <w:bookmarkEnd w:id="0"/>
    </w:p>
    <w:sectPr w:rsidR="00BB5B1B" w:rsidSect="00BD5B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A88" w:rsidRDefault="007C2A88" w:rsidP="00BB5B1B">
      <w:r>
        <w:separator/>
      </w:r>
    </w:p>
  </w:endnote>
  <w:endnote w:type="continuationSeparator" w:id="0">
    <w:p w:rsidR="007C2A88" w:rsidRDefault="007C2A88" w:rsidP="00BB5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A88" w:rsidRDefault="007C2A88" w:rsidP="00BB5B1B">
      <w:r>
        <w:separator/>
      </w:r>
    </w:p>
  </w:footnote>
  <w:footnote w:type="continuationSeparator" w:id="0">
    <w:p w:rsidR="007C2A88" w:rsidRDefault="007C2A88" w:rsidP="00BB5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64A10"/>
    <w:multiLevelType w:val="hybridMultilevel"/>
    <w:tmpl w:val="93BE802A"/>
    <w:lvl w:ilvl="0" w:tplc="D94E3A2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BB0454"/>
    <w:multiLevelType w:val="hybridMultilevel"/>
    <w:tmpl w:val="E56635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F3F51"/>
    <w:multiLevelType w:val="hybridMultilevel"/>
    <w:tmpl w:val="49C47B5E"/>
    <w:lvl w:ilvl="0" w:tplc="A1A24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F7C0670"/>
    <w:multiLevelType w:val="multilevel"/>
    <w:tmpl w:val="2B0E152A"/>
    <w:lvl w:ilvl="0">
      <w:start w:val="1"/>
      <w:numFmt w:val="none"/>
      <w:lvlRestart w:val="0"/>
      <w:pStyle w:val="tag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upperLetter"/>
      <w:suff w:val="space"/>
      <w:lvlText w:val="%3)"/>
      <w:lvlJc w:val="left"/>
      <w:pPr>
        <w:ind w:left="1080" w:hanging="1080"/>
      </w:pPr>
      <w:rPr>
        <w:rFonts w:hint="default"/>
      </w:rPr>
    </w:lvl>
    <w:lvl w:ilvl="3">
      <w:start w:val="1"/>
      <w:numFmt w:val="lowerRoman"/>
      <w:suff w:val="space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6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B1B"/>
    <w:rsid w:val="003E034F"/>
    <w:rsid w:val="00513102"/>
    <w:rsid w:val="005A7EFD"/>
    <w:rsid w:val="005C58BD"/>
    <w:rsid w:val="006045AC"/>
    <w:rsid w:val="007C2A88"/>
    <w:rsid w:val="008E628C"/>
    <w:rsid w:val="009743F6"/>
    <w:rsid w:val="009B2E69"/>
    <w:rsid w:val="00B115EC"/>
    <w:rsid w:val="00BB5B1B"/>
    <w:rsid w:val="00BD5B2D"/>
    <w:rsid w:val="00C064C9"/>
    <w:rsid w:val="00C9520A"/>
    <w:rsid w:val="00CE1DF7"/>
    <w:rsid w:val="00D66562"/>
    <w:rsid w:val="00E25A19"/>
    <w:rsid w:val="00FA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5C58BD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5C58BD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5C58BD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5C58BD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5C58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5C58B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C58BD"/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5C58B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StyleBoldUnderline">
    <w:name w:val="Style Bold Underline"/>
    <w:aliases w:val="Underline,apple-style-span + 6 pt,Bold,Kern at 16 pt,Intense Emphasis1,Intense Emphasis2,Intense Emphasis3,Intense Emphasis4,Intense Emphasis5,Intense Emphasis11,HHeading 3 + 12 pt,Cards + Font: 12 pt Char,Intense Emphasis111,c,ci,B"/>
    <w:basedOn w:val="DefaultParagraphFont"/>
    <w:uiPriority w:val="1"/>
    <w:qFormat/>
    <w:rsid w:val="005C58BD"/>
    <w:rPr>
      <w:b/>
      <w:sz w:val="22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BB5B1B"/>
    <w:pPr>
      <w:jc w:val="both"/>
    </w:pPr>
    <w:rPr>
      <w:rFonts w:ascii="Times New Roman" w:hAnsi="Times New Roman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B5B1B"/>
    <w:rPr>
      <w:rFonts w:ascii="Times New Roman" w:hAnsi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unhideWhenUsed/>
    <w:rsid w:val="00BB5B1B"/>
    <w:rPr>
      <w:vertAlign w:val="superscript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DefaultParagraphFont"/>
    <w:uiPriority w:val="1"/>
    <w:qFormat/>
    <w:rsid w:val="005C58BD"/>
    <w:rPr>
      <w:b/>
      <w:sz w:val="26"/>
      <w:u w:val="none"/>
    </w:rPr>
  </w:style>
  <w:style w:type="paragraph" w:styleId="ListParagraph">
    <w:name w:val="List Paragraph"/>
    <w:basedOn w:val="Normal"/>
    <w:uiPriority w:val="34"/>
    <w:rsid w:val="005C58BD"/>
    <w:pPr>
      <w:ind w:left="720"/>
      <w:contextualSpacing/>
    </w:pPr>
  </w:style>
  <w:style w:type="paragraph" w:customStyle="1" w:styleId="tag">
    <w:name w:val="tag"/>
    <w:basedOn w:val="Normal"/>
    <w:next w:val="Normal"/>
    <w:link w:val="tagChar"/>
    <w:autoRedefine/>
    <w:qFormat/>
    <w:rsid w:val="00BB5B1B"/>
    <w:pPr>
      <w:numPr>
        <w:numId w:val="3"/>
      </w:numPr>
      <w:spacing w:before="260"/>
    </w:pPr>
    <w:rPr>
      <w:rFonts w:eastAsia="Cambria" w:cs="Times New Roman"/>
      <w:b/>
      <w:sz w:val="26"/>
      <w:lang w:eastAsia="ja-JP"/>
    </w:rPr>
  </w:style>
  <w:style w:type="character" w:customStyle="1" w:styleId="tagChar">
    <w:name w:val="tag Char"/>
    <w:link w:val="tag"/>
    <w:rsid w:val="00BB5B1B"/>
    <w:rPr>
      <w:rFonts w:ascii="Calibri" w:eastAsia="Cambria" w:hAnsi="Calibri" w:cs="Times New Roman"/>
      <w:b/>
      <w:sz w:val="26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C58BD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58BD"/>
    <w:rPr>
      <w:rFonts w:ascii="Lucida Grande" w:hAnsi="Lucida Grande" w:cs="Lucida Grande"/>
      <w:sz w:val="22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5C58BD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5C58BD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5C58BD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styleId="Emphasis">
    <w:name w:val="Emphasis"/>
    <w:basedOn w:val="DefaultParagraphFont"/>
    <w:uiPriority w:val="7"/>
    <w:qFormat/>
    <w:rsid w:val="005C58BD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paragraph" w:styleId="NoSpacing">
    <w:name w:val="No Spacing"/>
    <w:uiPriority w:val="1"/>
    <w:rsid w:val="005C58BD"/>
  </w:style>
  <w:style w:type="paragraph" w:styleId="Header">
    <w:name w:val="header"/>
    <w:basedOn w:val="Normal"/>
    <w:link w:val="HeaderChar"/>
    <w:uiPriority w:val="99"/>
    <w:unhideWhenUsed/>
    <w:rsid w:val="005C58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58BD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5C58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58BD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5C58BD"/>
  </w:style>
  <w:style w:type="character" w:styleId="Hyperlink">
    <w:name w:val="Hyperlink"/>
    <w:basedOn w:val="DefaultParagraphFont"/>
    <w:uiPriority w:val="99"/>
    <w:unhideWhenUsed/>
    <w:rsid w:val="005C58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5C58BD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5C58BD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5C58BD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5C58BD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5C58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5C58B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C58BD"/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5C58B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StyleBoldUnderline">
    <w:name w:val="Style Bold Underline"/>
    <w:aliases w:val="Underline,apple-style-span + 6 pt,Bold,Kern at 16 pt,Intense Emphasis1,Intense Emphasis2,Intense Emphasis3,Intense Emphasis4,Intense Emphasis5,Intense Emphasis11,HHeading 3 + 12 pt,Cards + Font: 12 pt Char,Intense Emphasis111,c,ci,B"/>
    <w:basedOn w:val="DefaultParagraphFont"/>
    <w:uiPriority w:val="1"/>
    <w:qFormat/>
    <w:rsid w:val="005C58BD"/>
    <w:rPr>
      <w:b/>
      <w:sz w:val="22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BB5B1B"/>
    <w:pPr>
      <w:jc w:val="both"/>
    </w:pPr>
    <w:rPr>
      <w:rFonts w:ascii="Times New Roman" w:hAnsi="Times New Roman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B5B1B"/>
    <w:rPr>
      <w:rFonts w:ascii="Times New Roman" w:hAnsi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unhideWhenUsed/>
    <w:rsid w:val="00BB5B1B"/>
    <w:rPr>
      <w:vertAlign w:val="superscript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DefaultParagraphFont"/>
    <w:uiPriority w:val="1"/>
    <w:qFormat/>
    <w:rsid w:val="005C58BD"/>
    <w:rPr>
      <w:b/>
      <w:sz w:val="26"/>
      <w:u w:val="none"/>
    </w:rPr>
  </w:style>
  <w:style w:type="paragraph" w:styleId="ListParagraph">
    <w:name w:val="List Paragraph"/>
    <w:basedOn w:val="Normal"/>
    <w:uiPriority w:val="34"/>
    <w:rsid w:val="005C58BD"/>
    <w:pPr>
      <w:ind w:left="720"/>
      <w:contextualSpacing/>
    </w:pPr>
  </w:style>
  <w:style w:type="paragraph" w:customStyle="1" w:styleId="tag">
    <w:name w:val="tag"/>
    <w:basedOn w:val="Normal"/>
    <w:next w:val="Normal"/>
    <w:link w:val="tagChar"/>
    <w:autoRedefine/>
    <w:qFormat/>
    <w:rsid w:val="00BB5B1B"/>
    <w:pPr>
      <w:numPr>
        <w:numId w:val="3"/>
      </w:numPr>
      <w:spacing w:before="260"/>
    </w:pPr>
    <w:rPr>
      <w:rFonts w:eastAsia="Cambria" w:cs="Times New Roman"/>
      <w:b/>
      <w:sz w:val="26"/>
      <w:lang w:eastAsia="ja-JP"/>
    </w:rPr>
  </w:style>
  <w:style w:type="character" w:customStyle="1" w:styleId="tagChar">
    <w:name w:val="tag Char"/>
    <w:link w:val="tag"/>
    <w:rsid w:val="00BB5B1B"/>
    <w:rPr>
      <w:rFonts w:ascii="Calibri" w:eastAsia="Cambria" w:hAnsi="Calibri" w:cs="Times New Roman"/>
      <w:b/>
      <w:sz w:val="26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C58BD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58BD"/>
    <w:rPr>
      <w:rFonts w:ascii="Lucida Grande" w:hAnsi="Lucida Grande" w:cs="Lucida Grande"/>
      <w:sz w:val="22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5C58BD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5C58BD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5C58BD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styleId="Emphasis">
    <w:name w:val="Emphasis"/>
    <w:basedOn w:val="DefaultParagraphFont"/>
    <w:uiPriority w:val="7"/>
    <w:qFormat/>
    <w:rsid w:val="005C58BD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paragraph" w:styleId="NoSpacing">
    <w:name w:val="No Spacing"/>
    <w:uiPriority w:val="1"/>
    <w:rsid w:val="005C58BD"/>
  </w:style>
  <w:style w:type="paragraph" w:styleId="Header">
    <w:name w:val="header"/>
    <w:basedOn w:val="Normal"/>
    <w:link w:val="HeaderChar"/>
    <w:uiPriority w:val="99"/>
    <w:unhideWhenUsed/>
    <w:rsid w:val="005C58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58BD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5C58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58BD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5C58BD"/>
  </w:style>
  <w:style w:type="character" w:styleId="Hyperlink">
    <w:name w:val="Hyperlink"/>
    <w:basedOn w:val="DefaultParagraphFont"/>
    <w:uiPriority w:val="99"/>
    <w:unhideWhenUsed/>
    <w:rsid w:val="005C58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placido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0</TotalTime>
  <Pages>5</Pages>
  <Words>824</Words>
  <Characters>4698</Characters>
  <Application>Microsoft Macintosh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McKay Giller</dc:creator>
  <cp:keywords/>
  <dc:description/>
  <cp:lastModifiedBy>Tom Placido</cp:lastModifiedBy>
  <cp:revision>2</cp:revision>
  <dcterms:created xsi:type="dcterms:W3CDTF">2013-12-06T20:36:00Z</dcterms:created>
  <dcterms:modified xsi:type="dcterms:W3CDTF">2013-12-06T20:36:00Z</dcterms:modified>
</cp:coreProperties>
</file>