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73CF2" w14:textId="77777777" w:rsidR="00C26D2A" w:rsidRDefault="00C26D2A" w:rsidP="00C26D2A">
      <w:r>
        <w:t xml:space="preserve">I affirm. The </w:t>
      </w:r>
      <w:r>
        <w:rPr>
          <w:b/>
        </w:rPr>
        <w:t>Value</w:t>
      </w:r>
      <w:r>
        <w:t xml:space="preserve"> is </w:t>
      </w:r>
      <w:r>
        <w:rPr>
          <w:b/>
        </w:rPr>
        <w:t>Maintaining a Well-Ordered Society.</w:t>
      </w:r>
      <w:r>
        <w:t xml:space="preserve"> </w:t>
      </w:r>
      <w:r>
        <w:rPr>
          <w:rFonts w:eastAsiaTheme="minorHAnsi" w:cstheme="minorHAnsi"/>
          <w:szCs w:val="22"/>
        </w:rPr>
        <w:t xml:space="preserve">American society is characterized by a diversity of fundamental worldviews. </w:t>
      </w:r>
      <w:r>
        <w:t xml:space="preserve">A well-ordered society is effectively regulated by a public conception of justice acceptable to all on the basis of publicly accessible reasons. </w:t>
      </w:r>
      <w:r>
        <w:rPr>
          <w:b/>
        </w:rPr>
        <w:t>Rawls 1971</w:t>
      </w:r>
      <w:r>
        <w:rPr>
          <w:rStyle w:val="FootnoteReference"/>
          <w:b/>
        </w:rPr>
        <w:footnoteReference w:id="1"/>
      </w:r>
      <w:r>
        <w:rPr>
          <w:b/>
        </w:rPr>
        <w:t>:</w:t>
      </w:r>
    </w:p>
    <w:p w14:paraId="0DD9E0FD" w14:textId="77777777" w:rsidR="00C26D2A" w:rsidRDefault="00C26D2A" w:rsidP="00C26D2A"/>
    <w:p w14:paraId="7A9911EA" w14:textId="77777777" w:rsidR="00ED4968" w:rsidRDefault="00C26D2A" w:rsidP="00C26D2A">
      <w:pPr>
        <w:rPr>
          <w:b/>
          <w:u w:val="single"/>
        </w:rPr>
      </w:pPr>
      <w:r w:rsidRPr="00527F4D">
        <w:rPr>
          <w:sz w:val="12"/>
        </w:rPr>
        <w:t>At the beginning (§1)</w:t>
      </w:r>
      <w:r>
        <w:rPr>
          <w:sz w:val="12"/>
        </w:rPr>
        <w:t>…</w:t>
      </w:r>
      <w:r w:rsidRPr="00C26D2A">
        <w:rPr>
          <w:b/>
          <w:u w:val="single"/>
        </w:rPr>
        <w:t xml:space="preserve"> </w:t>
      </w:r>
      <w:r w:rsidRPr="00CD60A5">
        <w:rPr>
          <w:b/>
          <w:u w:val="single"/>
        </w:rPr>
        <w:t>not at all.</w:t>
      </w:r>
    </w:p>
    <w:p w14:paraId="5D512D33" w14:textId="77777777" w:rsidR="00C26D2A" w:rsidRDefault="00C26D2A" w:rsidP="00C26D2A">
      <w:pPr>
        <w:rPr>
          <w:b/>
          <w:u w:val="single"/>
        </w:rPr>
      </w:pPr>
    </w:p>
    <w:p w14:paraId="0E3FECA6" w14:textId="77777777" w:rsidR="00C26D2A" w:rsidRPr="005167ED" w:rsidRDefault="00C26D2A" w:rsidP="00C26D2A">
      <w:pPr>
        <w:spacing w:beforeLines="1" w:before="2" w:afterLines="1" w:after="2"/>
        <w:rPr>
          <w:rFonts w:eastAsiaTheme="minorHAnsi" w:cstheme="minorHAnsi"/>
          <w:sz w:val="12"/>
          <w:szCs w:val="22"/>
        </w:rPr>
      </w:pPr>
      <w:r w:rsidRPr="005167ED">
        <w:rPr>
          <w:rFonts w:eastAsiaTheme="minorHAnsi" w:cstheme="minorHAnsi"/>
          <w:szCs w:val="22"/>
        </w:rPr>
        <w:t>The only way to</w:t>
      </w:r>
      <w:r>
        <w:rPr>
          <w:rFonts w:eastAsiaTheme="minorHAnsi" w:cstheme="minorHAnsi"/>
          <w:szCs w:val="22"/>
        </w:rPr>
        <w:t xml:space="preserve"> determine principles of justice to which all can consent is to rem</w:t>
      </w:r>
      <w:r w:rsidRPr="005167ED">
        <w:rPr>
          <w:rFonts w:eastAsiaTheme="minorHAnsi" w:cstheme="minorHAnsi"/>
          <w:szCs w:val="22"/>
        </w:rPr>
        <w:t xml:space="preserve">ove </w:t>
      </w:r>
      <w:r>
        <w:rPr>
          <w:rFonts w:eastAsiaTheme="minorHAnsi" w:cstheme="minorHAnsi"/>
          <w:szCs w:val="22"/>
        </w:rPr>
        <w:t>people</w:t>
      </w:r>
      <w:r w:rsidRPr="005167ED">
        <w:rPr>
          <w:rFonts w:eastAsiaTheme="minorHAnsi" w:cstheme="minorHAnsi"/>
          <w:szCs w:val="22"/>
        </w:rPr>
        <w:t xml:space="preserve"> from their subjective social position and instead decide the principles of justice from the Original Position. </w:t>
      </w:r>
      <w:r w:rsidRPr="005167ED">
        <w:rPr>
          <w:rFonts w:eastAsiaTheme="minorHAnsi" w:cstheme="minorHAnsi"/>
          <w:b/>
          <w:szCs w:val="20"/>
        </w:rPr>
        <w:t>Rawls</w:t>
      </w:r>
      <w:r w:rsidRPr="005167ED">
        <w:rPr>
          <w:rFonts w:eastAsiaTheme="minorHAnsi" w:cstheme="minorHAnsi"/>
          <w:b/>
          <w:szCs w:val="20"/>
          <w:vertAlign w:val="superscript"/>
        </w:rPr>
        <w:footnoteReference w:id="2"/>
      </w:r>
      <w:r w:rsidRPr="005167ED">
        <w:rPr>
          <w:rFonts w:eastAsiaTheme="minorHAnsi" w:cstheme="minorHAnsi"/>
          <w:b/>
          <w:szCs w:val="20"/>
        </w:rPr>
        <w:t>:</w:t>
      </w:r>
    </w:p>
    <w:p w14:paraId="45665E17" w14:textId="77777777" w:rsidR="00C26D2A" w:rsidRPr="005167ED" w:rsidRDefault="00C26D2A" w:rsidP="00C26D2A">
      <w:pPr>
        <w:spacing w:beforeLines="1" w:before="2" w:afterLines="1" w:after="2"/>
        <w:rPr>
          <w:rFonts w:eastAsiaTheme="minorHAnsi" w:cstheme="minorHAnsi"/>
          <w:b/>
          <w:szCs w:val="20"/>
        </w:rPr>
      </w:pPr>
    </w:p>
    <w:p w14:paraId="033484A2" w14:textId="77777777" w:rsidR="00C26D2A" w:rsidRDefault="00C26D2A" w:rsidP="00C26D2A">
      <w:pPr>
        <w:rPr>
          <w:rFonts w:cstheme="minorHAnsi"/>
          <w:b/>
          <w:u w:val="single"/>
        </w:rPr>
      </w:pPr>
      <w:r w:rsidRPr="005167ED">
        <w:rPr>
          <w:rFonts w:cstheme="minorHAnsi"/>
          <w:sz w:val="12"/>
          <w:szCs w:val="12"/>
        </w:rPr>
        <w:t>I shall consider</w:t>
      </w:r>
      <w:r>
        <w:rPr>
          <w:rFonts w:cstheme="minorHAnsi"/>
          <w:sz w:val="12"/>
          <w:szCs w:val="12"/>
        </w:rPr>
        <w:t>…</w:t>
      </w:r>
      <w:r w:rsidRPr="00C26D2A">
        <w:rPr>
          <w:rFonts w:cstheme="minorHAnsi"/>
          <w:b/>
          <w:u w:val="single"/>
        </w:rPr>
        <w:t xml:space="preserve"> </w:t>
      </w:r>
      <w:r w:rsidRPr="005167ED">
        <w:rPr>
          <w:rFonts w:cstheme="minorHAnsi"/>
          <w:b/>
          <w:u w:val="single"/>
        </w:rPr>
        <w:t>with these restrictions.</w:t>
      </w:r>
    </w:p>
    <w:p w14:paraId="10D0DA06" w14:textId="77777777" w:rsidR="00C26D2A" w:rsidRDefault="00C26D2A" w:rsidP="00C26D2A">
      <w:pPr>
        <w:rPr>
          <w:rFonts w:cstheme="minorHAnsi"/>
          <w:b/>
          <w:u w:val="single"/>
        </w:rPr>
      </w:pPr>
    </w:p>
    <w:p w14:paraId="3748E13D" w14:textId="77777777" w:rsidR="00DE66EC" w:rsidRPr="003D5039" w:rsidRDefault="00DE66EC" w:rsidP="00DE66EC">
      <w:r>
        <w:rPr>
          <w:b/>
        </w:rPr>
        <w:t xml:space="preserve">The CRITERION </w:t>
      </w:r>
      <w:r>
        <w:t xml:space="preserve">is </w:t>
      </w:r>
      <w:r>
        <w:rPr>
          <w:b/>
        </w:rPr>
        <w:t>Protecting a System of Equal Basic Liberties.</w:t>
      </w:r>
      <w:r>
        <w:t xml:space="preserve"> These are foundational liberties like freedom of conscience, political participation, and bodily integrity. A well-ordered society would make equal basic liberties the first priority for three reasons.</w:t>
      </w:r>
    </w:p>
    <w:p w14:paraId="01F5AF77" w14:textId="77777777" w:rsidR="00DE66EC" w:rsidRPr="003D5039" w:rsidRDefault="00DE66EC" w:rsidP="00DE66EC"/>
    <w:p w14:paraId="49591496" w14:textId="77777777" w:rsidR="00DE66EC" w:rsidRPr="003D5039" w:rsidRDefault="00DE66EC" w:rsidP="00DE66EC">
      <w:r>
        <w:t xml:space="preserve">A. Respect for basic liberties reflects equal respect for the moral personhood of fellow citizens in a well-ordered society. </w:t>
      </w:r>
      <w:r>
        <w:rPr>
          <w:b/>
        </w:rPr>
        <w:t>Rawls 1971</w:t>
      </w:r>
      <w:r>
        <w:rPr>
          <w:rStyle w:val="FootnoteReference"/>
          <w:b/>
        </w:rPr>
        <w:footnoteReference w:id="3"/>
      </w:r>
      <w:r>
        <w:rPr>
          <w:b/>
        </w:rPr>
        <w:t>:</w:t>
      </w:r>
    </w:p>
    <w:p w14:paraId="7977ACB6" w14:textId="77777777" w:rsidR="00C26D2A" w:rsidRDefault="00C26D2A" w:rsidP="00C26D2A"/>
    <w:p w14:paraId="7F29BA60" w14:textId="77777777" w:rsidR="00DE66EC" w:rsidRDefault="00DE66EC" w:rsidP="00C26D2A">
      <w:pPr>
        <w:rPr>
          <w:rFonts w:ascii="Calibri" w:hAnsi="Calibri"/>
          <w:b/>
          <w:u w:val="single"/>
        </w:rPr>
      </w:pPr>
      <w:r w:rsidRPr="003B2A22">
        <w:rPr>
          <w:rFonts w:ascii="Calibri" w:hAnsi="Calibri"/>
          <w:sz w:val="12"/>
        </w:rPr>
        <w:t>Let us begin by</w:t>
      </w:r>
      <w:r>
        <w:rPr>
          <w:rFonts w:ascii="Calibri" w:hAnsi="Calibri"/>
          <w:sz w:val="12"/>
        </w:rPr>
        <w:t>…</w:t>
      </w:r>
      <w:r w:rsidRPr="00DE66EC">
        <w:rPr>
          <w:rFonts w:ascii="Calibri" w:hAnsi="Calibri"/>
          <w:b/>
          <w:u w:val="single"/>
        </w:rPr>
        <w:t xml:space="preserve"> </w:t>
      </w:r>
      <w:r w:rsidRPr="003B2A22">
        <w:rPr>
          <w:rFonts w:ascii="Calibri" w:hAnsi="Calibri"/>
          <w:b/>
          <w:u w:val="single"/>
        </w:rPr>
        <w:t>the basic liberties.</w:t>
      </w:r>
    </w:p>
    <w:p w14:paraId="7EDFE33E" w14:textId="77777777" w:rsidR="00DE66EC" w:rsidRDefault="00DE66EC" w:rsidP="00C26D2A">
      <w:pPr>
        <w:rPr>
          <w:rFonts w:ascii="Calibri" w:hAnsi="Calibri"/>
          <w:b/>
          <w:u w:val="single"/>
        </w:rPr>
      </w:pPr>
    </w:p>
    <w:p w14:paraId="6E1DB0CA" w14:textId="77777777" w:rsidR="00DE66EC" w:rsidRDefault="00DE66EC" w:rsidP="00DE66EC">
      <w:r>
        <w:t xml:space="preserve">B. Respect for basic liberty is the means by which society protects the individual’s need for self-respect. </w:t>
      </w:r>
      <w:r>
        <w:rPr>
          <w:b/>
        </w:rPr>
        <w:t>Rawls 1971</w:t>
      </w:r>
      <w:r>
        <w:rPr>
          <w:rStyle w:val="FootnoteReference"/>
          <w:b/>
        </w:rPr>
        <w:footnoteReference w:id="4"/>
      </w:r>
      <w:r>
        <w:rPr>
          <w:b/>
        </w:rPr>
        <w:t>:</w:t>
      </w:r>
    </w:p>
    <w:p w14:paraId="04142B8C" w14:textId="77777777" w:rsidR="00DE66EC" w:rsidRDefault="00DE66EC" w:rsidP="00DE66EC"/>
    <w:p w14:paraId="14D75E92" w14:textId="77777777" w:rsidR="00DE66EC" w:rsidRDefault="00DE66EC" w:rsidP="00DE66EC">
      <w:pPr>
        <w:rPr>
          <w:sz w:val="12"/>
        </w:rPr>
      </w:pPr>
      <w:r w:rsidRPr="00792047">
        <w:rPr>
          <w:sz w:val="12"/>
        </w:rPr>
        <w:t>Of course, it</w:t>
      </w:r>
      <w:r>
        <w:rPr>
          <w:sz w:val="12"/>
        </w:rPr>
        <w:t>..</w:t>
      </w:r>
      <w:r w:rsidRPr="00DE66EC">
        <w:rPr>
          <w:sz w:val="12"/>
        </w:rPr>
        <w:t xml:space="preserve"> </w:t>
      </w:r>
      <w:r w:rsidRPr="00FA4319">
        <w:rPr>
          <w:sz w:val="12"/>
        </w:rPr>
        <w:t xml:space="preserve"> be firmly maintained.</w:t>
      </w:r>
    </w:p>
    <w:p w14:paraId="2553D02C" w14:textId="77777777" w:rsidR="00DE66EC" w:rsidRDefault="00DE66EC" w:rsidP="00DE66EC">
      <w:pPr>
        <w:rPr>
          <w:sz w:val="12"/>
        </w:rPr>
      </w:pPr>
    </w:p>
    <w:p w14:paraId="1B65E641" w14:textId="77777777" w:rsidR="00DE66EC" w:rsidRDefault="00DE66EC" w:rsidP="00DE66EC">
      <w:r>
        <w:t xml:space="preserve">c. Behind the veil of ignorance, parties would choose criminal justice norms which maximize their security and personal integrity. </w:t>
      </w:r>
      <w:proofErr w:type="spellStart"/>
      <w:r w:rsidRPr="00C63EC7">
        <w:rPr>
          <w:rFonts w:cs="Times New Roman"/>
          <w:b/>
        </w:rPr>
        <w:t>Dolovich</w:t>
      </w:r>
      <w:proofErr w:type="spellEnd"/>
      <w:r w:rsidRPr="00C63EC7">
        <w:rPr>
          <w:rFonts w:cs="Times New Roman"/>
          <w:b/>
        </w:rPr>
        <w:t xml:space="preserve"> 2004</w:t>
      </w:r>
      <w:r>
        <w:rPr>
          <w:rStyle w:val="FootnoteReference"/>
          <w:rFonts w:cs="Times New Roman"/>
          <w:b/>
        </w:rPr>
        <w:footnoteReference w:id="5"/>
      </w:r>
      <w:r>
        <w:rPr>
          <w:rFonts w:cs="Times New Roman"/>
          <w:b/>
        </w:rPr>
        <w:t>:</w:t>
      </w:r>
    </w:p>
    <w:p w14:paraId="2F3EFCEB" w14:textId="77777777" w:rsidR="00DE66EC" w:rsidRDefault="00DE66EC" w:rsidP="00DE66EC"/>
    <w:p w14:paraId="1E798AC8" w14:textId="77777777" w:rsidR="00DE66EC" w:rsidRDefault="00DE66EC" w:rsidP="00DE66EC">
      <w:pPr>
        <w:rPr>
          <w:b/>
          <w:sz w:val="12"/>
          <w:szCs w:val="12"/>
          <w:u w:val="single"/>
        </w:rPr>
      </w:pPr>
      <w:r w:rsidRPr="00FA4319">
        <w:rPr>
          <w:sz w:val="12"/>
        </w:rPr>
        <w:t>Yet where the</w:t>
      </w:r>
      <w:r>
        <w:rPr>
          <w:sz w:val="12"/>
        </w:rPr>
        <w:t>…</w:t>
      </w:r>
      <w:r w:rsidRPr="00DE66EC">
        <w:rPr>
          <w:b/>
          <w:u w:val="single"/>
        </w:rPr>
        <w:t xml:space="preserve"> </w:t>
      </w:r>
      <w:r w:rsidRPr="0068743C">
        <w:rPr>
          <w:b/>
          <w:u w:val="single"/>
        </w:rPr>
        <w:t>and economic benefits.</w:t>
      </w:r>
      <w:r w:rsidRPr="0068743C">
        <w:rPr>
          <w:b/>
          <w:sz w:val="12"/>
          <w:szCs w:val="12"/>
          <w:u w:val="single"/>
        </w:rPr>
        <w:t>143</w:t>
      </w:r>
    </w:p>
    <w:p w14:paraId="37CDD21B" w14:textId="77777777" w:rsidR="00DE66EC" w:rsidRDefault="00DE66EC" w:rsidP="00DE66EC">
      <w:pPr>
        <w:rPr>
          <w:b/>
          <w:sz w:val="12"/>
          <w:szCs w:val="12"/>
          <w:u w:val="single"/>
        </w:rPr>
      </w:pPr>
    </w:p>
    <w:p w14:paraId="6E02192B" w14:textId="77777777" w:rsidR="00DE66EC" w:rsidRDefault="00DE66EC" w:rsidP="00DE66EC">
      <w:r>
        <w:rPr>
          <w:b/>
        </w:rPr>
        <w:t>PART I IS THE ADVOCACY</w:t>
      </w:r>
    </w:p>
    <w:p w14:paraId="618C6BC6" w14:textId="77777777" w:rsidR="00DE66EC" w:rsidRDefault="00DE66EC" w:rsidP="00DE66EC"/>
    <w:p w14:paraId="630F6D29" w14:textId="77777777" w:rsidR="00DE66EC" w:rsidRDefault="00DE66EC" w:rsidP="00DE66EC">
      <w:r w:rsidRPr="00AF4F87">
        <w:rPr>
          <w:b/>
        </w:rPr>
        <w:t>A.</w:t>
      </w:r>
      <w:r>
        <w:t xml:space="preserve"> Only two states allow disclosure of client confidences to avoid wrongful conviction. The remaining jurisdictions should expand their interpretation of the substantial bodily harm exception to allow lawyers to disclose client confidences </w:t>
      </w:r>
      <w:r>
        <w:lastRenderedPageBreak/>
        <w:t xml:space="preserve">when doing so is necessary to prevent the conviction of a third-party. </w:t>
      </w:r>
      <w:proofErr w:type="spellStart"/>
      <w:r>
        <w:rPr>
          <w:b/>
        </w:rPr>
        <w:t>Hasbani</w:t>
      </w:r>
      <w:proofErr w:type="spellEnd"/>
      <w:r>
        <w:rPr>
          <w:b/>
        </w:rPr>
        <w:t xml:space="preserve"> 2010</w:t>
      </w:r>
      <w:r>
        <w:rPr>
          <w:rStyle w:val="FootnoteReference"/>
          <w:b/>
        </w:rPr>
        <w:footnoteReference w:id="6"/>
      </w:r>
      <w:r>
        <w:rPr>
          <w:b/>
        </w:rPr>
        <w:t>:</w:t>
      </w:r>
    </w:p>
    <w:p w14:paraId="61DB9CC1" w14:textId="77777777" w:rsidR="00DE66EC" w:rsidRDefault="00DE66EC" w:rsidP="00DE66EC">
      <w:pPr>
        <w:ind w:left="720"/>
      </w:pPr>
    </w:p>
    <w:p w14:paraId="4119704E" w14:textId="77777777" w:rsidR="00DE66EC" w:rsidRDefault="00DE66EC" w:rsidP="00DE66EC">
      <w:pPr>
        <w:ind w:left="720"/>
        <w:rPr>
          <w:b/>
          <w:u w:val="single"/>
        </w:rPr>
      </w:pPr>
      <w:r w:rsidRPr="00E42A6B">
        <w:rPr>
          <w:sz w:val="12"/>
        </w:rPr>
        <w:t>Perhaps one of</w:t>
      </w:r>
      <w:r>
        <w:rPr>
          <w:sz w:val="12"/>
        </w:rPr>
        <w:t>…</w:t>
      </w:r>
      <w:r w:rsidRPr="00DE66EC">
        <w:rPr>
          <w:sz w:val="12"/>
        </w:rPr>
        <w:t xml:space="preserve"> </w:t>
      </w:r>
      <w:r w:rsidRPr="00E42A6B">
        <w:rPr>
          <w:sz w:val="12"/>
        </w:rPr>
        <w:t>incarceration of another."76</w:t>
      </w:r>
      <w:r w:rsidRPr="00377352">
        <w:rPr>
          <w:b/>
          <w:u w:val="single"/>
        </w:rPr>
        <w:t xml:space="preserve"> </w:t>
      </w:r>
    </w:p>
    <w:p w14:paraId="07F63229" w14:textId="77777777" w:rsidR="00DE66EC" w:rsidRDefault="00DE66EC" w:rsidP="00DE66EC"/>
    <w:p w14:paraId="0AEF0FDC" w14:textId="77777777" w:rsidR="00DE66EC" w:rsidRDefault="00DE66EC" w:rsidP="00DE66EC">
      <w:r>
        <w:rPr>
          <w:b/>
        </w:rPr>
        <w:t xml:space="preserve">B. </w:t>
      </w:r>
      <w:r>
        <w:t xml:space="preserve">The wrongful conviction exception is accompanied by a use immunity that prevents the disclosed information from being used against the lawyer’s client in a criminal prosecution. </w:t>
      </w:r>
      <w:proofErr w:type="spellStart"/>
      <w:r>
        <w:rPr>
          <w:b/>
        </w:rPr>
        <w:t>Hasbani</w:t>
      </w:r>
      <w:proofErr w:type="spellEnd"/>
      <w:r>
        <w:rPr>
          <w:b/>
        </w:rPr>
        <w:t xml:space="preserve"> 2</w:t>
      </w:r>
      <w:r>
        <w:rPr>
          <w:rStyle w:val="FootnoteReference"/>
          <w:b/>
        </w:rPr>
        <w:footnoteReference w:id="7"/>
      </w:r>
      <w:r>
        <w:rPr>
          <w:b/>
        </w:rPr>
        <w:t>:</w:t>
      </w:r>
    </w:p>
    <w:p w14:paraId="104030E8" w14:textId="77777777" w:rsidR="00DE66EC" w:rsidRDefault="00DE66EC" w:rsidP="00DE66EC"/>
    <w:p w14:paraId="09A100C9" w14:textId="77777777" w:rsidR="00DE66EC" w:rsidRDefault="00DE66EC" w:rsidP="00DE66EC">
      <w:pPr>
        <w:rPr>
          <w:b/>
        </w:rPr>
      </w:pPr>
      <w:r w:rsidRPr="00AF4F87">
        <w:rPr>
          <w:sz w:val="12"/>
        </w:rPr>
        <w:t>In order</w:t>
      </w:r>
      <w:r w:rsidRPr="00A85C8D">
        <w:rPr>
          <w:b/>
          <w:u w:val="single"/>
        </w:rPr>
        <w:t xml:space="preserve"> to</w:t>
      </w:r>
      <w:r>
        <w:rPr>
          <w:b/>
          <w:u w:val="single"/>
        </w:rPr>
        <w:t>…</w:t>
      </w:r>
      <w:r w:rsidRPr="00DE66EC">
        <w:rPr>
          <w:sz w:val="12"/>
        </w:rPr>
        <w:t xml:space="preserve"> </w:t>
      </w:r>
      <w:r w:rsidRPr="00AF4F87">
        <w:rPr>
          <w:sz w:val="12"/>
        </w:rPr>
        <w:t xml:space="preserve">use immunity's protection. </w:t>
      </w:r>
      <w:r>
        <w:rPr>
          <w:b/>
        </w:rPr>
        <w:t xml:space="preserve"> </w:t>
      </w:r>
    </w:p>
    <w:p w14:paraId="00A7E3F5" w14:textId="77777777" w:rsidR="00DE66EC" w:rsidRDefault="00DE66EC" w:rsidP="00DE66EC">
      <w:pPr>
        <w:rPr>
          <w:b/>
        </w:rPr>
      </w:pPr>
    </w:p>
    <w:p w14:paraId="43E0E5AD" w14:textId="77777777" w:rsidR="00DE66EC" w:rsidRDefault="00DE66EC" w:rsidP="00DE66EC">
      <w:r>
        <w:rPr>
          <w:b/>
        </w:rPr>
        <w:t>PART III IS SOLVENCY:</w:t>
      </w:r>
      <w:r>
        <w:t xml:space="preserve"> Allowing disclosure of client confidences to avoid wrongful conviction of third-parties is essential to avoiding unjust punishment.</w:t>
      </w:r>
    </w:p>
    <w:p w14:paraId="25D7F61E" w14:textId="77777777" w:rsidR="00DE66EC" w:rsidRDefault="00DE66EC" w:rsidP="00DE66EC"/>
    <w:p w14:paraId="69099AC9" w14:textId="77777777" w:rsidR="00DE66EC" w:rsidRDefault="00DE66EC" w:rsidP="00DE66EC">
      <w:r>
        <w:rPr>
          <w:b/>
        </w:rPr>
        <w:t>A.</w:t>
      </w:r>
      <w:r>
        <w:t xml:space="preserve"> A wrongful conviction exception for attorney-client privilege reflects society’s view that freedom of the innocent is the top priority and that nobody should be subjected to arbitrary physical violence. </w:t>
      </w:r>
      <w:proofErr w:type="spellStart"/>
      <w:r>
        <w:rPr>
          <w:b/>
        </w:rPr>
        <w:t>Hasbani</w:t>
      </w:r>
      <w:proofErr w:type="spellEnd"/>
      <w:r>
        <w:rPr>
          <w:b/>
        </w:rPr>
        <w:t xml:space="preserve"> 3</w:t>
      </w:r>
      <w:r>
        <w:rPr>
          <w:rStyle w:val="FootnoteReference"/>
          <w:b/>
        </w:rPr>
        <w:footnoteReference w:id="8"/>
      </w:r>
      <w:r>
        <w:rPr>
          <w:b/>
        </w:rPr>
        <w:t>:</w:t>
      </w:r>
    </w:p>
    <w:p w14:paraId="30841292" w14:textId="77777777" w:rsidR="00DE66EC" w:rsidRDefault="00DE66EC" w:rsidP="00DE66EC"/>
    <w:p w14:paraId="55C9470D" w14:textId="77777777" w:rsidR="00DE66EC" w:rsidRDefault="00DE66EC" w:rsidP="00DE66EC">
      <w:pPr>
        <w:rPr>
          <w:b/>
          <w:u w:val="single"/>
        </w:rPr>
      </w:pPr>
      <w:r w:rsidRPr="00F06A66">
        <w:rPr>
          <w:b/>
          <w:u w:val="single"/>
        </w:rPr>
        <w:t>Legislatures should adopt</w:t>
      </w:r>
      <w:r>
        <w:rPr>
          <w:b/>
          <w:u w:val="single"/>
        </w:rPr>
        <w:t>…</w:t>
      </w:r>
      <w:r w:rsidRPr="00DE66EC">
        <w:rPr>
          <w:b/>
          <w:u w:val="single"/>
        </w:rPr>
        <w:t xml:space="preserve"> </w:t>
      </w:r>
      <w:r w:rsidRPr="00F06A66">
        <w:rPr>
          <w:b/>
          <w:u w:val="single"/>
        </w:rPr>
        <w:t>freedom of the innocent.</w:t>
      </w:r>
    </w:p>
    <w:p w14:paraId="25B799A9" w14:textId="77777777" w:rsidR="00DE66EC" w:rsidRDefault="00DE66EC" w:rsidP="00DE66EC"/>
    <w:p w14:paraId="0F8EBD5E" w14:textId="77777777" w:rsidR="00DE66EC" w:rsidRDefault="00DE66EC" w:rsidP="00DE66EC">
      <w:pPr>
        <w:autoSpaceDE w:val="0"/>
        <w:autoSpaceDN w:val="0"/>
        <w:adjustRightInd w:val="0"/>
        <w:rPr>
          <w:rFonts w:ascii="Calibri" w:hAnsi="Calibri" w:cs="TimesNewRomanPSMT"/>
          <w:b/>
          <w:color w:val="231F20"/>
        </w:rPr>
      </w:pPr>
      <w:r>
        <w:rPr>
          <w:rFonts w:ascii="Calibri" w:hAnsi="Calibri" w:cs="TimesNewRomanPSMT"/>
          <w:b/>
          <w:color w:val="231F20"/>
        </w:rPr>
        <w:t>B</w:t>
      </w:r>
      <w:r w:rsidRPr="00A17B17">
        <w:rPr>
          <w:rFonts w:ascii="Calibri" w:hAnsi="Calibri" w:cs="TimesNewRomanPSMT"/>
          <w:b/>
          <w:color w:val="231F20"/>
        </w:rPr>
        <w:t>.</w:t>
      </w:r>
      <w:r>
        <w:rPr>
          <w:rFonts w:ascii="Calibri" w:hAnsi="Calibri" w:cs="TimesNewRomanPSMT"/>
          <w:color w:val="231F20"/>
        </w:rPr>
        <w:t xml:space="preserve"> The rule exception would attract public attention or lead the prosecution to reexamine cases, thus preventing wrongful convictions before prosecutions are even initiated. </w:t>
      </w:r>
      <w:r>
        <w:rPr>
          <w:rFonts w:ascii="Calibri" w:hAnsi="Calibri" w:cs="TimesNewRomanPSMT"/>
          <w:b/>
          <w:color w:val="231F20"/>
        </w:rPr>
        <w:t xml:space="preserve">Joy and </w:t>
      </w:r>
      <w:proofErr w:type="spellStart"/>
      <w:r>
        <w:rPr>
          <w:rFonts w:ascii="Calibri" w:hAnsi="Calibri" w:cs="TimesNewRomanPSMT"/>
          <w:b/>
          <w:color w:val="231F20"/>
        </w:rPr>
        <w:t>McMunigal</w:t>
      </w:r>
      <w:proofErr w:type="spellEnd"/>
      <w:r>
        <w:rPr>
          <w:rFonts w:ascii="Calibri" w:hAnsi="Calibri" w:cs="TimesNewRomanPSMT"/>
          <w:b/>
          <w:color w:val="231F20"/>
        </w:rPr>
        <w:t xml:space="preserve"> ‘08</w:t>
      </w:r>
      <w:r>
        <w:rPr>
          <w:rStyle w:val="FootnoteReference"/>
          <w:rFonts w:ascii="Calibri" w:hAnsi="Calibri" w:cs="TimesNewRomanPSMT"/>
          <w:b/>
          <w:color w:val="231F20"/>
        </w:rPr>
        <w:footnoteReference w:id="9"/>
      </w:r>
    </w:p>
    <w:p w14:paraId="720371DF" w14:textId="77777777" w:rsidR="00DE66EC" w:rsidRPr="00A7079A" w:rsidRDefault="00DE66EC" w:rsidP="00DE66EC">
      <w:pPr>
        <w:autoSpaceDE w:val="0"/>
        <w:autoSpaceDN w:val="0"/>
        <w:adjustRightInd w:val="0"/>
        <w:rPr>
          <w:rFonts w:ascii="Calibri" w:hAnsi="Calibri" w:cs="TimesNewRomanPSMT"/>
          <w:b/>
          <w:color w:val="231F20"/>
        </w:rPr>
      </w:pPr>
    </w:p>
    <w:p w14:paraId="09347718" w14:textId="77777777" w:rsidR="00DE66EC" w:rsidRDefault="00DE66EC" w:rsidP="00DE66EC">
      <w:pPr>
        <w:rPr>
          <w:rFonts w:ascii="Calibri" w:hAnsi="Calibri" w:cs="TimesNewRomanPSMT"/>
          <w:b/>
          <w:color w:val="231F20"/>
          <w:u w:val="single"/>
        </w:rPr>
      </w:pPr>
      <w:r w:rsidRPr="00EC0E7E">
        <w:rPr>
          <w:rFonts w:ascii="Calibri" w:hAnsi="Calibri" w:cs="TimesNewRomanPSMT"/>
          <w:color w:val="231F20"/>
          <w:sz w:val="12"/>
          <w:szCs w:val="12"/>
        </w:rPr>
        <w:t>In response to the</w:t>
      </w:r>
      <w:r>
        <w:rPr>
          <w:rFonts w:ascii="Calibri" w:hAnsi="Calibri" w:cs="TimesNewRomanPSMT"/>
          <w:color w:val="231F20"/>
          <w:sz w:val="12"/>
          <w:szCs w:val="12"/>
        </w:rPr>
        <w:t>…</w:t>
      </w:r>
      <w:r w:rsidRPr="00DE66EC">
        <w:rPr>
          <w:rFonts w:ascii="Calibri" w:hAnsi="Calibri" w:cs="TimesNewRomanPSMT"/>
          <w:b/>
          <w:color w:val="231F20"/>
          <w:u w:val="single"/>
        </w:rPr>
        <w:t xml:space="preserve"> </w:t>
      </w:r>
      <w:r w:rsidRPr="00A7079A">
        <w:rPr>
          <w:rFonts w:ascii="Calibri" w:hAnsi="Calibri" w:cs="TimesNewRomanPSMT"/>
          <w:b/>
          <w:color w:val="231F20"/>
          <w:u w:val="single"/>
        </w:rPr>
        <w:t>reexamine a case.</w:t>
      </w:r>
    </w:p>
    <w:p w14:paraId="3CC98998" w14:textId="77777777" w:rsidR="00DE66EC" w:rsidRDefault="00DE66EC" w:rsidP="00DE66EC">
      <w:pPr>
        <w:rPr>
          <w:rFonts w:ascii="Calibri" w:hAnsi="Calibri" w:cs="TimesNewRomanPSMT"/>
          <w:b/>
          <w:color w:val="231F20"/>
          <w:u w:val="single"/>
        </w:rPr>
      </w:pPr>
    </w:p>
    <w:p w14:paraId="1AB056B3" w14:textId="77777777" w:rsidR="00DE66EC" w:rsidRDefault="00DE66EC" w:rsidP="00DE66EC">
      <w:pPr>
        <w:autoSpaceDE w:val="0"/>
        <w:autoSpaceDN w:val="0"/>
        <w:adjustRightInd w:val="0"/>
        <w:rPr>
          <w:rFonts w:ascii="Calibri" w:hAnsi="Calibri" w:cs="TimesNewRomanPSMT"/>
          <w:b/>
          <w:color w:val="231F20"/>
        </w:rPr>
      </w:pPr>
      <w:r>
        <w:rPr>
          <w:rFonts w:ascii="Calibri" w:hAnsi="Calibri" w:cs="TimesNewRomanPSMT"/>
          <w:b/>
          <w:color w:val="231F20"/>
        </w:rPr>
        <w:t>C.</w:t>
      </w:r>
      <w:r>
        <w:rPr>
          <w:rFonts w:ascii="Calibri" w:hAnsi="Calibri" w:cs="TimesNewRomanPSMT"/>
          <w:color w:val="231F20"/>
        </w:rPr>
        <w:t xml:space="preserve"> Failure to remedy wrongful convictions, which are becoming more prominent, can undermine public confidence in the criminal justice system and in lawyers, thus harming the rule of law. </w:t>
      </w:r>
      <w:r>
        <w:rPr>
          <w:rFonts w:ascii="Calibri" w:hAnsi="Calibri" w:cs="TimesNewRomanPSMT"/>
          <w:b/>
          <w:color w:val="231F20"/>
        </w:rPr>
        <w:t xml:space="preserve">Joy and </w:t>
      </w:r>
      <w:proofErr w:type="spellStart"/>
      <w:r>
        <w:rPr>
          <w:rFonts w:ascii="Calibri" w:hAnsi="Calibri" w:cs="TimesNewRomanPSMT"/>
          <w:b/>
          <w:color w:val="231F20"/>
        </w:rPr>
        <w:t>McMunigal</w:t>
      </w:r>
      <w:proofErr w:type="spellEnd"/>
      <w:r>
        <w:rPr>
          <w:rFonts w:ascii="Calibri" w:hAnsi="Calibri" w:cs="TimesNewRomanPSMT"/>
          <w:b/>
          <w:color w:val="231F20"/>
        </w:rPr>
        <w:t xml:space="preserve"> ‘08</w:t>
      </w:r>
      <w:r>
        <w:rPr>
          <w:rStyle w:val="FootnoteReference"/>
          <w:rFonts w:ascii="Calibri" w:hAnsi="Calibri" w:cs="TimesNewRomanPSMT"/>
          <w:b/>
          <w:color w:val="231F20"/>
        </w:rPr>
        <w:footnoteReference w:id="10"/>
      </w:r>
    </w:p>
    <w:p w14:paraId="79FAD9A1" w14:textId="77777777" w:rsidR="00DE66EC" w:rsidRPr="00A33986" w:rsidRDefault="00DE66EC" w:rsidP="00DE66EC">
      <w:pPr>
        <w:autoSpaceDE w:val="0"/>
        <w:autoSpaceDN w:val="0"/>
        <w:adjustRightInd w:val="0"/>
        <w:rPr>
          <w:rFonts w:ascii="Calibri" w:hAnsi="Calibri" w:cs="TimesNewRomanPSMT"/>
          <w:b/>
          <w:color w:val="231F20"/>
        </w:rPr>
      </w:pPr>
    </w:p>
    <w:p w14:paraId="277BF611" w14:textId="77777777" w:rsidR="00DE66EC" w:rsidRDefault="00DE66EC" w:rsidP="00DE66EC">
      <w:pPr>
        <w:autoSpaceDE w:val="0"/>
        <w:autoSpaceDN w:val="0"/>
        <w:adjustRightInd w:val="0"/>
        <w:ind w:left="720"/>
        <w:rPr>
          <w:rFonts w:ascii="Calibri" w:hAnsi="Calibri" w:cs="TimesNewRomanPSMT"/>
          <w:b/>
          <w:color w:val="231F20"/>
          <w:u w:val="single"/>
        </w:rPr>
      </w:pPr>
      <w:r w:rsidRPr="00A56EF4">
        <w:rPr>
          <w:rFonts w:ascii="Calibri" w:hAnsi="Calibri" w:cs="TimesNewRomanPSMT"/>
          <w:color w:val="231F20"/>
          <w:sz w:val="12"/>
          <w:szCs w:val="12"/>
        </w:rPr>
        <w:t>Perhaps the most</w:t>
      </w:r>
      <w:r>
        <w:rPr>
          <w:rFonts w:ascii="Calibri" w:hAnsi="Calibri" w:cs="TimesNewRomanPSMT"/>
          <w:color w:val="231F20"/>
          <w:sz w:val="12"/>
          <w:szCs w:val="12"/>
        </w:rPr>
        <w:t>…</w:t>
      </w:r>
      <w:r w:rsidRPr="00DE66EC">
        <w:rPr>
          <w:rFonts w:ascii="Calibri" w:hAnsi="Calibri" w:cs="TimesNewRomanPSMT"/>
          <w:b/>
          <w:color w:val="231F20"/>
          <w:u w:val="single"/>
        </w:rPr>
        <w:t xml:space="preserve"> </w:t>
      </w:r>
      <w:r w:rsidRPr="00A7079A">
        <w:rPr>
          <w:rFonts w:ascii="Calibri" w:hAnsi="Calibri" w:cs="TimesNewRomanPSMT"/>
          <w:b/>
          <w:color w:val="231F20"/>
          <w:u w:val="single"/>
        </w:rPr>
        <w:t>criminal justice system.</w:t>
      </w:r>
    </w:p>
    <w:p w14:paraId="599BB853" w14:textId="77777777" w:rsidR="00DE66EC" w:rsidRDefault="00DE66EC" w:rsidP="00DE66EC"/>
    <w:p w14:paraId="45FB334D" w14:textId="77777777" w:rsidR="00DE66EC" w:rsidRPr="00FB6466" w:rsidRDefault="00DE66EC" w:rsidP="00DE66EC">
      <w:pPr>
        <w:widowControl w:val="0"/>
        <w:autoSpaceDE w:val="0"/>
        <w:autoSpaceDN w:val="0"/>
        <w:adjustRightInd w:val="0"/>
        <w:spacing w:after="240"/>
        <w:rPr>
          <w:rFonts w:ascii="Calibri" w:hAnsi="Calibri" w:cs="Times New Roman"/>
          <w:b/>
        </w:rPr>
      </w:pPr>
      <w:r>
        <w:rPr>
          <w:b/>
        </w:rPr>
        <w:t xml:space="preserve">D. </w:t>
      </w:r>
      <w:r>
        <w:rPr>
          <w:rFonts w:ascii="Calibri" w:hAnsi="Calibri" w:cs="Times New Roman"/>
        </w:rPr>
        <w:t xml:space="preserve">Wrongful conviction is rampant in the Criminal Justice System. The time to act is now. </w:t>
      </w:r>
      <w:proofErr w:type="spellStart"/>
      <w:r>
        <w:rPr>
          <w:rFonts w:ascii="Calibri" w:hAnsi="Calibri" w:cs="Times New Roman"/>
          <w:b/>
        </w:rPr>
        <w:t>Zalman</w:t>
      </w:r>
      <w:proofErr w:type="spellEnd"/>
      <w:r>
        <w:rPr>
          <w:rFonts w:ascii="Calibri" w:hAnsi="Calibri" w:cs="Times New Roman"/>
          <w:b/>
        </w:rPr>
        <w:t xml:space="preserve"> 2012</w:t>
      </w:r>
      <w:r>
        <w:rPr>
          <w:rStyle w:val="FootnoteReference"/>
          <w:rFonts w:ascii="Calibri" w:hAnsi="Calibri" w:cs="Times New Roman"/>
          <w:b/>
        </w:rPr>
        <w:footnoteReference w:id="11"/>
      </w:r>
      <w:r>
        <w:rPr>
          <w:rFonts w:ascii="Calibri" w:hAnsi="Calibri" w:cs="Times New Roman"/>
          <w:b/>
        </w:rPr>
        <w:t>:</w:t>
      </w:r>
    </w:p>
    <w:p w14:paraId="50EBE112" w14:textId="77777777" w:rsidR="00DE66EC" w:rsidRDefault="00DE66EC" w:rsidP="00DE66EC">
      <w:pPr>
        <w:rPr>
          <w:rFonts w:ascii="Calibri" w:eastAsia="Times New Roman" w:hAnsi="Calibri" w:cs="Times New Roman"/>
          <w:b/>
          <w:color w:val="333333"/>
          <w:sz w:val="12"/>
          <w:shd w:val="clear" w:color="auto" w:fill="FFFFFF"/>
        </w:rPr>
      </w:pPr>
      <w:r w:rsidRPr="003F38E7">
        <w:rPr>
          <w:rFonts w:ascii="Calibri" w:hAnsi="Calibri" w:cs="Times New Roman"/>
          <w:sz w:val="12"/>
        </w:rPr>
        <w:t>The ultimate question is</w:t>
      </w:r>
      <w:r>
        <w:rPr>
          <w:rFonts w:ascii="Calibri" w:hAnsi="Calibri" w:cs="Times New Roman"/>
          <w:sz w:val="12"/>
        </w:rPr>
        <w:t>…</w:t>
      </w:r>
      <w:r w:rsidRPr="00DE66EC">
        <w:rPr>
          <w:rFonts w:ascii="Calibri" w:eastAsia="Times New Roman" w:hAnsi="Calibri" w:cs="Times New Roman"/>
          <w:b/>
          <w:color w:val="333333"/>
          <w:sz w:val="12"/>
          <w:shd w:val="clear" w:color="auto" w:fill="FFFFFF"/>
        </w:rPr>
        <w:t xml:space="preserve"> </w:t>
      </w:r>
      <w:r w:rsidRPr="00480DC5">
        <w:rPr>
          <w:rFonts w:ascii="Calibri" w:eastAsia="Times New Roman" w:hAnsi="Calibri" w:cs="Times New Roman"/>
          <w:b/>
          <w:color w:val="333333"/>
          <w:sz w:val="12"/>
          <w:shd w:val="clear" w:color="auto" w:fill="FFFFFF"/>
        </w:rPr>
        <w:t>professionalism in the justice system.</w:t>
      </w:r>
    </w:p>
    <w:p w14:paraId="0426500D" w14:textId="77777777" w:rsidR="00DE66EC" w:rsidRDefault="00DE66EC" w:rsidP="00DE66EC">
      <w:pPr>
        <w:rPr>
          <w:rFonts w:ascii="Calibri" w:eastAsia="Times New Roman" w:hAnsi="Calibri" w:cs="Times New Roman"/>
          <w:b/>
          <w:color w:val="333333"/>
          <w:sz w:val="12"/>
          <w:shd w:val="clear" w:color="auto" w:fill="FFFFFF"/>
        </w:rPr>
      </w:pPr>
    </w:p>
    <w:p w14:paraId="4CD9B466" w14:textId="77777777" w:rsidR="00DE66EC" w:rsidRDefault="00DE66EC" w:rsidP="00DE66EC"/>
    <w:p w14:paraId="56EA974D" w14:textId="77777777" w:rsidR="00DE66EC" w:rsidRPr="00A031DA" w:rsidRDefault="00DE66EC" w:rsidP="00DE66EC">
      <w:pPr>
        <w:rPr>
          <w:b/>
        </w:rPr>
      </w:pPr>
      <w:r>
        <w:rPr>
          <w:b/>
        </w:rPr>
        <w:t>PART IV IS IMPACTS</w:t>
      </w:r>
    </w:p>
    <w:p w14:paraId="00BB548C" w14:textId="77777777" w:rsidR="00DE66EC" w:rsidRDefault="00DE66EC" w:rsidP="00DE66EC"/>
    <w:p w14:paraId="2DA71DBB" w14:textId="77777777" w:rsidR="00DE66EC" w:rsidRPr="00D34A88" w:rsidRDefault="00DE66EC" w:rsidP="00DE66EC">
      <w:pPr>
        <w:rPr>
          <w:b/>
        </w:rPr>
      </w:pPr>
      <w:r w:rsidRPr="00D34A88">
        <w:rPr>
          <w:b/>
        </w:rPr>
        <w:t>Impact 1: Rule of Law</w:t>
      </w:r>
    </w:p>
    <w:p w14:paraId="7F2C627A" w14:textId="77777777" w:rsidR="00DE66EC" w:rsidRDefault="00DE66EC" w:rsidP="00DE66EC"/>
    <w:p w14:paraId="64CADBF7" w14:textId="77777777" w:rsidR="00DE66EC" w:rsidRDefault="00DE66EC" w:rsidP="00DE66EC">
      <w:r>
        <w:t xml:space="preserve">A. Rule of law is essential to maintaining the most extensive possible system of equal liberty. </w:t>
      </w:r>
      <w:r>
        <w:rPr>
          <w:b/>
        </w:rPr>
        <w:t>Rawls 1971</w:t>
      </w:r>
      <w:r>
        <w:rPr>
          <w:rStyle w:val="FootnoteReference"/>
          <w:b/>
        </w:rPr>
        <w:footnoteReference w:id="12"/>
      </w:r>
      <w:r>
        <w:rPr>
          <w:b/>
        </w:rPr>
        <w:t>:</w:t>
      </w:r>
    </w:p>
    <w:p w14:paraId="55657BB4" w14:textId="77777777" w:rsidR="00DE66EC" w:rsidRDefault="00DE66EC" w:rsidP="00DE66EC"/>
    <w:p w14:paraId="31479497" w14:textId="77777777" w:rsidR="00DE66EC" w:rsidRPr="00D34A88" w:rsidRDefault="00DE66EC" w:rsidP="00DE66EC">
      <w:pPr>
        <w:ind w:left="720"/>
        <w:rPr>
          <w:sz w:val="12"/>
        </w:rPr>
      </w:pPr>
      <w:r w:rsidRPr="00D34A88">
        <w:rPr>
          <w:sz w:val="12"/>
        </w:rPr>
        <w:t>Now the connection</w:t>
      </w:r>
      <w:r>
        <w:rPr>
          <w:sz w:val="12"/>
        </w:rPr>
        <w:t>…</w:t>
      </w:r>
      <w:r w:rsidRPr="00DE66EC">
        <w:rPr>
          <w:sz w:val="12"/>
        </w:rPr>
        <w:t xml:space="preserve"> </w:t>
      </w:r>
      <w:r w:rsidRPr="00D34A88">
        <w:rPr>
          <w:sz w:val="12"/>
        </w:rPr>
        <w:t>rule of law maintained.</w:t>
      </w:r>
    </w:p>
    <w:p w14:paraId="221C236C" w14:textId="77777777" w:rsidR="00DE66EC" w:rsidRDefault="00DE66EC" w:rsidP="00DE66EC"/>
    <w:p w14:paraId="2C87B369" w14:textId="77777777" w:rsidR="00DE66EC" w:rsidRDefault="00DE66EC" w:rsidP="00DE66EC">
      <w:r>
        <w:t xml:space="preserve">(__) The rule of law requires that similar cases be treated similarly. This principle is violated by wrongful convictions because people the guilty occasionally go free and the innocent suffer punishment. </w:t>
      </w:r>
      <w:r>
        <w:rPr>
          <w:b/>
        </w:rPr>
        <w:t>Rawls 1971</w:t>
      </w:r>
      <w:r>
        <w:rPr>
          <w:rStyle w:val="FootnoteReference"/>
          <w:b/>
        </w:rPr>
        <w:footnoteReference w:id="13"/>
      </w:r>
      <w:r>
        <w:rPr>
          <w:b/>
        </w:rPr>
        <w:t>:</w:t>
      </w:r>
    </w:p>
    <w:p w14:paraId="6CFAA06E" w14:textId="77777777" w:rsidR="00DE66EC" w:rsidRDefault="00DE66EC" w:rsidP="00DE66EC"/>
    <w:p w14:paraId="65E97B45" w14:textId="77777777" w:rsidR="00DE66EC" w:rsidRDefault="00DE66EC" w:rsidP="00DE66EC">
      <w:pPr>
        <w:rPr>
          <w:sz w:val="12"/>
        </w:rPr>
      </w:pPr>
      <w:r w:rsidRPr="0090129A">
        <w:rPr>
          <w:b/>
          <w:u w:val="single"/>
        </w:rPr>
        <w:t>The rule of</w:t>
      </w:r>
      <w:r>
        <w:rPr>
          <w:b/>
          <w:u w:val="single"/>
        </w:rPr>
        <w:t>…</w:t>
      </w:r>
      <w:r w:rsidRPr="00DE66EC">
        <w:rPr>
          <w:sz w:val="12"/>
        </w:rPr>
        <w:t xml:space="preserve"> </w:t>
      </w:r>
      <w:r w:rsidRPr="00711060">
        <w:rPr>
          <w:sz w:val="12"/>
        </w:rPr>
        <w:t>announced verdict suffices.</w:t>
      </w:r>
    </w:p>
    <w:p w14:paraId="492AE1B4" w14:textId="77777777" w:rsidR="00DE66EC" w:rsidRDefault="00DE66EC" w:rsidP="00DE66EC">
      <w:pPr>
        <w:rPr>
          <w:sz w:val="12"/>
        </w:rPr>
      </w:pPr>
    </w:p>
    <w:p w14:paraId="60664DC1" w14:textId="77777777" w:rsidR="007E197F" w:rsidRDefault="007E197F" w:rsidP="007E197F">
      <w:r>
        <w:rPr>
          <w:b/>
        </w:rPr>
        <w:t>Impact 2:</w:t>
      </w:r>
      <w:r>
        <w:t xml:space="preserve"> Minimizing wrongful conviction protects the citizens against arbitrary disadvantages in the criminal justice system.</w:t>
      </w:r>
    </w:p>
    <w:p w14:paraId="4FC1D162" w14:textId="77777777" w:rsidR="007E197F" w:rsidRDefault="007E197F" w:rsidP="007E197F"/>
    <w:p w14:paraId="598A887F" w14:textId="77777777" w:rsidR="007E197F" w:rsidRPr="00B0299C" w:rsidRDefault="007E197F" w:rsidP="007E197F">
      <w:pPr>
        <w:rPr>
          <w:rFonts w:cs="Times New Roman"/>
        </w:rPr>
      </w:pPr>
      <w:r w:rsidRPr="00B0299C">
        <w:rPr>
          <w:rFonts w:cs="Times New Roman"/>
        </w:rPr>
        <w:t xml:space="preserve">Behind the veil of ignorance people have to consider the prospect that they may be wrongfully convicted for membership in a socially marginal group. </w:t>
      </w:r>
      <w:proofErr w:type="spellStart"/>
      <w:r w:rsidRPr="00C63EC7">
        <w:rPr>
          <w:rFonts w:cs="Times New Roman"/>
          <w:b/>
        </w:rPr>
        <w:t>Dolovich</w:t>
      </w:r>
      <w:proofErr w:type="spellEnd"/>
      <w:r w:rsidRPr="00C63EC7">
        <w:rPr>
          <w:rFonts w:cs="Times New Roman"/>
          <w:b/>
        </w:rPr>
        <w:t xml:space="preserve"> 2004</w:t>
      </w:r>
      <w:r>
        <w:rPr>
          <w:rStyle w:val="FootnoteReference"/>
          <w:rFonts w:cs="Times New Roman"/>
          <w:b/>
        </w:rPr>
        <w:footnoteReference w:id="14"/>
      </w:r>
      <w:r>
        <w:rPr>
          <w:rFonts w:cs="Times New Roman"/>
          <w:b/>
        </w:rPr>
        <w:t>:</w:t>
      </w:r>
    </w:p>
    <w:p w14:paraId="32A35F8E" w14:textId="77777777" w:rsidR="007E197F" w:rsidRPr="00B0299C" w:rsidRDefault="007E197F" w:rsidP="007E197F">
      <w:pPr>
        <w:rPr>
          <w:rFonts w:cs="Times New Roman"/>
        </w:rPr>
      </w:pPr>
    </w:p>
    <w:p w14:paraId="0D2195DA" w14:textId="0649ECAB" w:rsidR="00DE66EC" w:rsidRDefault="007E197F" w:rsidP="007E197F">
      <w:pPr>
        <w:rPr>
          <w:sz w:val="12"/>
        </w:rPr>
      </w:pPr>
      <w:r w:rsidRPr="00480DC5">
        <w:rPr>
          <w:sz w:val="12"/>
        </w:rPr>
        <w:t>First, under the conditions of</w:t>
      </w:r>
      <w:r>
        <w:rPr>
          <w:sz w:val="12"/>
        </w:rPr>
        <w:t>…</w:t>
      </w:r>
      <w:r w:rsidRPr="007E197F">
        <w:rPr>
          <w:sz w:val="12"/>
        </w:rPr>
        <w:t xml:space="preserve"> </w:t>
      </w:r>
      <w:r w:rsidRPr="00711060">
        <w:rPr>
          <w:sz w:val="12"/>
        </w:rPr>
        <w:t>higher-order interests.</w:t>
      </w:r>
    </w:p>
    <w:p w14:paraId="5D09124B" w14:textId="77777777" w:rsidR="007E197F" w:rsidRDefault="007E197F" w:rsidP="007E197F">
      <w:pPr>
        <w:rPr>
          <w:sz w:val="12"/>
        </w:rPr>
      </w:pPr>
    </w:p>
    <w:p w14:paraId="01319653" w14:textId="77777777" w:rsidR="007E197F" w:rsidRDefault="007E197F" w:rsidP="007E197F">
      <w:r>
        <w:t xml:space="preserve">Therefore, behind the veil of ignorance citizens would condemn wrongful conviction. </w:t>
      </w:r>
      <w:proofErr w:type="spellStart"/>
      <w:r w:rsidRPr="00C63EC7">
        <w:rPr>
          <w:rFonts w:cs="Times New Roman"/>
          <w:b/>
        </w:rPr>
        <w:t>Dolovich</w:t>
      </w:r>
      <w:proofErr w:type="spellEnd"/>
      <w:r w:rsidRPr="00C63EC7">
        <w:rPr>
          <w:rFonts w:cs="Times New Roman"/>
          <w:b/>
        </w:rPr>
        <w:t xml:space="preserve"> 2004</w:t>
      </w:r>
      <w:r>
        <w:rPr>
          <w:rStyle w:val="FootnoteReference"/>
          <w:rFonts w:cs="Times New Roman"/>
          <w:b/>
        </w:rPr>
        <w:footnoteReference w:id="15"/>
      </w:r>
      <w:r>
        <w:rPr>
          <w:rFonts w:cs="Times New Roman"/>
          <w:b/>
        </w:rPr>
        <w:t>:</w:t>
      </w:r>
    </w:p>
    <w:p w14:paraId="6660ABF7" w14:textId="77777777" w:rsidR="007E197F" w:rsidRDefault="007E197F" w:rsidP="007E197F"/>
    <w:p w14:paraId="400FAD99" w14:textId="3EF44A20" w:rsidR="007E197F" w:rsidRDefault="007E197F" w:rsidP="007E197F">
      <w:pPr>
        <w:rPr>
          <w:sz w:val="12"/>
        </w:rPr>
      </w:pPr>
      <w:r w:rsidRPr="00A76D3E">
        <w:rPr>
          <w:b/>
          <w:u w:val="single"/>
        </w:rPr>
        <w:t>In cases where</w:t>
      </w:r>
      <w:r>
        <w:rPr>
          <w:b/>
          <w:u w:val="single"/>
        </w:rPr>
        <w:t>…</w:t>
      </w:r>
      <w:r w:rsidRPr="007E197F">
        <w:rPr>
          <w:sz w:val="12"/>
        </w:rPr>
        <w:t xml:space="preserve"> </w:t>
      </w:r>
      <w:r w:rsidRPr="00C97546">
        <w:rPr>
          <w:sz w:val="12"/>
        </w:rPr>
        <w:t>strains of commitment.</w:t>
      </w:r>
    </w:p>
    <w:p w14:paraId="3CCC7841" w14:textId="77777777" w:rsidR="007E197F" w:rsidRDefault="007E197F" w:rsidP="007E197F"/>
    <w:p w14:paraId="4E07C21B" w14:textId="77777777" w:rsidR="007E197F" w:rsidRPr="003A29EA" w:rsidRDefault="007E197F" w:rsidP="007E197F">
      <w:r>
        <w:rPr>
          <w:b/>
        </w:rPr>
        <w:t xml:space="preserve">UNDERVIEW: </w:t>
      </w:r>
      <w:r>
        <w:t xml:space="preserve">A basic requirement for individual freedom is the restriction of government’s ability to inflict cruelty on its citizens. Even in the absence of other normative bases for rules about government restricting government cruelty is an inescapable maxim. </w:t>
      </w:r>
      <w:proofErr w:type="spellStart"/>
      <w:r>
        <w:rPr>
          <w:rFonts w:ascii="Calibri" w:hAnsi="Calibri"/>
          <w:b/>
        </w:rPr>
        <w:t>Shklar</w:t>
      </w:r>
      <w:proofErr w:type="spellEnd"/>
      <w:r>
        <w:rPr>
          <w:rStyle w:val="FootnoteReference"/>
          <w:rFonts w:ascii="Calibri" w:hAnsi="Calibri"/>
          <w:b/>
        </w:rPr>
        <w:footnoteReference w:id="16"/>
      </w:r>
    </w:p>
    <w:p w14:paraId="1AAE54DC" w14:textId="77777777" w:rsidR="007E197F" w:rsidRDefault="007E197F" w:rsidP="007E197F">
      <w:pPr>
        <w:rPr>
          <w:rFonts w:ascii="Calibri" w:hAnsi="Calibri"/>
          <w:b/>
        </w:rPr>
      </w:pPr>
    </w:p>
    <w:p w14:paraId="7F572A89" w14:textId="3AA10730" w:rsidR="007E197F" w:rsidRDefault="007E197F" w:rsidP="007E197F">
      <w:r w:rsidRPr="00136725">
        <w:rPr>
          <w:rFonts w:ascii="Calibri" w:hAnsi="Calibri" w:cs="Times"/>
          <w:b/>
          <w:u w:val="single"/>
        </w:rPr>
        <w:t>Systematic fear is</w:t>
      </w:r>
      <w:r>
        <w:rPr>
          <w:rFonts w:ascii="Calibri" w:hAnsi="Calibri" w:cs="Times"/>
          <w:b/>
          <w:u w:val="single"/>
        </w:rPr>
        <w:t>…</w:t>
      </w:r>
      <w:r w:rsidRPr="007E197F">
        <w:rPr>
          <w:rFonts w:ascii="Calibri" w:hAnsi="Calibri"/>
          <w:b/>
          <w:u w:val="single"/>
        </w:rPr>
        <w:t xml:space="preserve"> </w:t>
      </w:r>
      <w:r w:rsidRPr="00136725">
        <w:rPr>
          <w:rFonts w:ascii="Calibri" w:hAnsi="Calibri"/>
          <w:b/>
          <w:u w:val="single"/>
        </w:rPr>
        <w:t>choose between them.</w:t>
      </w:r>
      <w:bookmarkStart w:id="0" w:name="_GoBack"/>
      <w:bookmarkEnd w:id="0"/>
    </w:p>
    <w:sectPr w:rsidR="007E197F" w:rsidSect="006752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6C498D" w14:textId="77777777" w:rsidR="00C26D2A" w:rsidRDefault="00C26D2A" w:rsidP="00C26D2A">
      <w:r>
        <w:separator/>
      </w:r>
    </w:p>
  </w:endnote>
  <w:endnote w:type="continuationSeparator" w:id="0">
    <w:p w14:paraId="48E07A71" w14:textId="77777777" w:rsidR="00C26D2A" w:rsidRDefault="00C26D2A" w:rsidP="00C26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Avenir-Heavy">
    <w:altName w:val="Avenir Heavy"/>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HelveticaNeue-Condensed">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E8F68" w14:textId="77777777" w:rsidR="00C26D2A" w:rsidRDefault="00C26D2A" w:rsidP="00C26D2A">
      <w:r>
        <w:separator/>
      </w:r>
    </w:p>
  </w:footnote>
  <w:footnote w:type="continuationSeparator" w:id="0">
    <w:p w14:paraId="6C7FA3F5" w14:textId="77777777" w:rsidR="00C26D2A" w:rsidRDefault="00C26D2A" w:rsidP="00C26D2A">
      <w:r>
        <w:continuationSeparator/>
      </w:r>
    </w:p>
  </w:footnote>
  <w:footnote w:id="1">
    <w:p w14:paraId="317E61ED" w14:textId="77777777" w:rsidR="00C26D2A" w:rsidRPr="001A22D6" w:rsidRDefault="00C26D2A" w:rsidP="00C26D2A">
      <w:pPr>
        <w:pStyle w:val="FootnoteText"/>
      </w:pPr>
      <w:r>
        <w:rPr>
          <w:rStyle w:val="FootnoteReference"/>
        </w:rPr>
        <w:footnoteRef/>
      </w:r>
      <w:r>
        <w:t xml:space="preserve"> John Rawls [James B. </w:t>
      </w:r>
      <w:proofErr w:type="spellStart"/>
      <w:r>
        <w:t>conant</w:t>
      </w:r>
      <w:proofErr w:type="spellEnd"/>
      <w:r>
        <w:t xml:space="preserve"> University Professor, Harvard University], </w:t>
      </w:r>
      <w:r>
        <w:rPr>
          <w:u w:val="single"/>
        </w:rPr>
        <w:t>A Theory of Justice</w:t>
      </w:r>
      <w:r>
        <w:t>. Cambridge: The Harvard University Press (1972).</w:t>
      </w:r>
    </w:p>
  </w:footnote>
  <w:footnote w:id="2">
    <w:p w14:paraId="587F9FA8" w14:textId="77777777" w:rsidR="00C26D2A" w:rsidRPr="00A42EDF" w:rsidRDefault="00C26D2A" w:rsidP="00C26D2A">
      <w:pPr>
        <w:pStyle w:val="FootnoteText"/>
        <w:shd w:val="clear" w:color="auto" w:fill="FFFFFF" w:themeFill="background1"/>
      </w:pPr>
      <w:r w:rsidRPr="00A42EDF">
        <w:rPr>
          <w:rStyle w:val="FootnoteReference"/>
        </w:rPr>
        <w:footnoteRef/>
      </w:r>
      <w:r w:rsidRPr="00A42EDF">
        <w:t xml:space="preserve"> John Rawls [Professor of Philosophy, Harvard]. </w:t>
      </w:r>
      <w:r w:rsidRPr="00A42EDF">
        <w:rPr>
          <w:i/>
        </w:rPr>
        <w:t xml:space="preserve">Theory of Justice. </w:t>
      </w:r>
      <w:r w:rsidRPr="00A42EDF">
        <w:t>1971. Oxford University Press.</w:t>
      </w:r>
    </w:p>
  </w:footnote>
  <w:footnote w:id="3">
    <w:p w14:paraId="331CD2B7" w14:textId="77777777" w:rsidR="00DE66EC" w:rsidRPr="001A22D6" w:rsidRDefault="00DE66EC" w:rsidP="00DE66EC">
      <w:pPr>
        <w:pStyle w:val="FootnoteText"/>
      </w:pPr>
      <w:r>
        <w:rPr>
          <w:rStyle w:val="FootnoteReference"/>
        </w:rPr>
        <w:footnoteRef/>
      </w:r>
      <w:r>
        <w:t xml:space="preserve"> John Rawls [James B. Conant University Professor, Harvard University], </w:t>
      </w:r>
      <w:r>
        <w:rPr>
          <w:u w:val="single"/>
        </w:rPr>
        <w:t>A Theory of Justice</w:t>
      </w:r>
      <w:r>
        <w:t>. Cambridge: The Harvard University Press (1972).</w:t>
      </w:r>
    </w:p>
  </w:footnote>
  <w:footnote w:id="4">
    <w:p w14:paraId="73CC726C" w14:textId="77777777" w:rsidR="00DE66EC" w:rsidRPr="001A22D6" w:rsidRDefault="00DE66EC" w:rsidP="00DE66EC">
      <w:pPr>
        <w:pStyle w:val="FootnoteText"/>
      </w:pPr>
      <w:r>
        <w:rPr>
          <w:rStyle w:val="FootnoteReference"/>
        </w:rPr>
        <w:footnoteRef/>
      </w:r>
      <w:r>
        <w:t xml:space="preserve"> John Rawls [James B. Conant University Professor, Harvard University], </w:t>
      </w:r>
      <w:r>
        <w:rPr>
          <w:u w:val="single"/>
        </w:rPr>
        <w:t>A Theory of Justice</w:t>
      </w:r>
      <w:r>
        <w:t>. Cambridge: The Harvard University Press (1972).</w:t>
      </w:r>
    </w:p>
  </w:footnote>
  <w:footnote w:id="5">
    <w:p w14:paraId="054E7F11" w14:textId="77777777" w:rsidR="00DE66EC" w:rsidRDefault="00DE66EC" w:rsidP="00DE66EC">
      <w:pPr>
        <w:pStyle w:val="FootnoteText"/>
      </w:pPr>
      <w:r>
        <w:rPr>
          <w:rStyle w:val="FootnoteReference"/>
        </w:rPr>
        <w:footnoteRef/>
      </w:r>
      <w:r>
        <w:t xml:space="preserve"> Sharon </w:t>
      </w:r>
      <w:proofErr w:type="spellStart"/>
      <w:r>
        <w:t>Dolovich</w:t>
      </w:r>
      <w:proofErr w:type="spellEnd"/>
      <w:r>
        <w:t xml:space="preserve"> [Acting Prof. of Law, UCLA Law School], “Legitimate Punishment in Liberal Democracy,” </w:t>
      </w:r>
      <w:r w:rsidRPr="00C63EC7">
        <w:rPr>
          <w:i/>
        </w:rPr>
        <w:t>Buffalo Criminal Law Review</w:t>
      </w:r>
      <w:r w:rsidRPr="00C63EC7">
        <w:t>, Vol. 7, No. 2 (January 2004), pp. 307-442</w:t>
      </w:r>
    </w:p>
  </w:footnote>
  <w:footnote w:id="6">
    <w:p w14:paraId="2F6D5CF5" w14:textId="77777777" w:rsidR="00DE66EC" w:rsidRPr="003F38E7" w:rsidRDefault="00DE66EC" w:rsidP="00DE66EC">
      <w:pPr>
        <w:pStyle w:val="FootnoteText"/>
      </w:pPr>
      <w:r w:rsidRPr="003F38E7">
        <w:rPr>
          <w:rStyle w:val="FootnoteReference"/>
        </w:rPr>
        <w:footnoteRef/>
      </w:r>
      <w:r w:rsidRPr="003F38E7">
        <w:t xml:space="preserve"> </w:t>
      </w:r>
      <w:proofErr w:type="spellStart"/>
      <w:r w:rsidRPr="003F38E7">
        <w:t>Inbal</w:t>
      </w:r>
      <w:proofErr w:type="spellEnd"/>
      <w:r w:rsidRPr="003F38E7">
        <w:t xml:space="preserve"> </w:t>
      </w:r>
      <w:proofErr w:type="spellStart"/>
      <w:r w:rsidRPr="003F38E7">
        <w:t>Hasbani</w:t>
      </w:r>
      <w:proofErr w:type="spellEnd"/>
      <w:r w:rsidRPr="003F38E7">
        <w:t xml:space="preserve"> [J.D. Northwestern University School of Law], “When the Law Preserves Injustice: Issues Raised by a </w:t>
      </w:r>
      <w:proofErr w:type="spellStart"/>
      <w:r w:rsidRPr="003F38E7">
        <w:t>Wronful</w:t>
      </w:r>
      <w:proofErr w:type="spellEnd"/>
      <w:r w:rsidRPr="003F38E7">
        <w:t xml:space="preserve"> Incarceration Exception to Attorney-Client Confidentiality,” 100 J. Crim. L. &amp; Criminology 277 (2010)</w:t>
      </w:r>
    </w:p>
  </w:footnote>
  <w:footnote w:id="7">
    <w:p w14:paraId="1193FC2C" w14:textId="77777777" w:rsidR="00DE66EC" w:rsidRDefault="00DE66EC" w:rsidP="00DE66EC">
      <w:pPr>
        <w:pStyle w:val="FootnoteText"/>
      </w:pPr>
      <w:r>
        <w:rPr>
          <w:rStyle w:val="FootnoteReference"/>
        </w:rPr>
        <w:footnoteRef/>
      </w:r>
      <w:r>
        <w:t xml:space="preserve"> </w:t>
      </w:r>
      <w:proofErr w:type="spellStart"/>
      <w:r>
        <w:t>Inbal</w:t>
      </w:r>
      <w:proofErr w:type="spellEnd"/>
      <w:r>
        <w:t xml:space="preserve"> </w:t>
      </w:r>
      <w:proofErr w:type="spellStart"/>
      <w:r>
        <w:t>Hasbani</w:t>
      </w:r>
      <w:proofErr w:type="spellEnd"/>
      <w:r>
        <w:t xml:space="preserve"> [J.D. </w:t>
      </w:r>
      <w:r w:rsidRPr="00A243A6">
        <w:t>Northwestern University School of Law</w:t>
      </w:r>
      <w:r>
        <w:t xml:space="preserve">], “When the Law Preserves Injustice: Issues Raised by a </w:t>
      </w:r>
      <w:proofErr w:type="spellStart"/>
      <w:r>
        <w:t>Wronful</w:t>
      </w:r>
      <w:proofErr w:type="spellEnd"/>
      <w:r>
        <w:t xml:space="preserve"> Incarceration Exception to Attorney-Client Confidentiality,” </w:t>
      </w:r>
      <w:r w:rsidRPr="00A243A6">
        <w:t xml:space="preserve">100 J. Crim. L. &amp; Criminology 277 </w:t>
      </w:r>
      <w:r>
        <w:t>(</w:t>
      </w:r>
      <w:r w:rsidRPr="00A243A6">
        <w:t>2010</w:t>
      </w:r>
      <w:r>
        <w:t>)</w:t>
      </w:r>
    </w:p>
  </w:footnote>
  <w:footnote w:id="8">
    <w:p w14:paraId="753DDD4D" w14:textId="77777777" w:rsidR="00DE66EC" w:rsidRPr="003F38E7" w:rsidRDefault="00DE66EC" w:rsidP="00DE66EC">
      <w:pPr>
        <w:pStyle w:val="FootnoteText"/>
      </w:pPr>
      <w:r w:rsidRPr="003F38E7">
        <w:rPr>
          <w:rStyle w:val="FootnoteReference"/>
        </w:rPr>
        <w:footnoteRef/>
      </w:r>
      <w:r w:rsidRPr="003F38E7">
        <w:t xml:space="preserve"> </w:t>
      </w:r>
      <w:proofErr w:type="spellStart"/>
      <w:r w:rsidRPr="003F38E7">
        <w:t>Inbal</w:t>
      </w:r>
      <w:proofErr w:type="spellEnd"/>
      <w:r w:rsidRPr="003F38E7">
        <w:t xml:space="preserve"> </w:t>
      </w:r>
      <w:proofErr w:type="spellStart"/>
      <w:r w:rsidRPr="003F38E7">
        <w:t>Hasbani</w:t>
      </w:r>
      <w:proofErr w:type="spellEnd"/>
      <w:r w:rsidRPr="003F38E7">
        <w:t xml:space="preserve"> [J.D. Northwestern University School of Law], “When the Law Preserves Injustice: Issues Raised by a </w:t>
      </w:r>
      <w:proofErr w:type="spellStart"/>
      <w:r w:rsidRPr="003F38E7">
        <w:t>Wronful</w:t>
      </w:r>
      <w:proofErr w:type="spellEnd"/>
      <w:r w:rsidRPr="003F38E7">
        <w:t xml:space="preserve"> Incarceration Exception to Attorney-Client Confidentiality,” 100 J. Crim. L. &amp; Criminology 277 (2010)</w:t>
      </w:r>
    </w:p>
  </w:footnote>
  <w:footnote w:id="9">
    <w:p w14:paraId="615FD173" w14:textId="77777777" w:rsidR="00DE66EC" w:rsidRPr="00A17B17" w:rsidRDefault="00DE66EC" w:rsidP="00DE66EC">
      <w:pPr>
        <w:autoSpaceDE w:val="0"/>
        <w:autoSpaceDN w:val="0"/>
        <w:adjustRightInd w:val="0"/>
        <w:rPr>
          <w:rFonts w:cs="TimesNewRomanPSMT"/>
          <w:b/>
          <w:color w:val="231F20"/>
          <w:sz w:val="20"/>
          <w:szCs w:val="20"/>
          <w:u w:val="single"/>
        </w:rPr>
      </w:pPr>
      <w:r w:rsidRPr="00A17B17">
        <w:rPr>
          <w:rStyle w:val="FootnoteReference"/>
          <w:sz w:val="20"/>
          <w:szCs w:val="20"/>
        </w:rPr>
        <w:footnoteRef/>
      </w:r>
      <w:r w:rsidRPr="00A17B17">
        <w:rPr>
          <w:sz w:val="20"/>
          <w:szCs w:val="20"/>
        </w:rPr>
        <w:t xml:space="preserve"> </w:t>
      </w:r>
      <w:r w:rsidRPr="00A17B17">
        <w:rPr>
          <w:rFonts w:cs="Avenir-Heavy"/>
          <w:color w:val="231F20"/>
          <w:sz w:val="20"/>
          <w:szCs w:val="20"/>
        </w:rPr>
        <w:t xml:space="preserve">Peter A. Joy and Kevin C. </w:t>
      </w:r>
      <w:proofErr w:type="spellStart"/>
      <w:r w:rsidRPr="00A17B17">
        <w:rPr>
          <w:rFonts w:cs="Avenir-Heavy"/>
          <w:color w:val="231F20"/>
          <w:sz w:val="20"/>
          <w:szCs w:val="20"/>
        </w:rPr>
        <w:t>McMunigal</w:t>
      </w:r>
      <w:proofErr w:type="spellEnd"/>
      <w:r w:rsidRPr="00A17B17">
        <w:rPr>
          <w:rFonts w:cs="Avenir-Heavy"/>
          <w:color w:val="231F20"/>
          <w:sz w:val="20"/>
          <w:szCs w:val="20"/>
        </w:rPr>
        <w:t xml:space="preserve"> “</w:t>
      </w:r>
      <w:r w:rsidRPr="00A17B17">
        <w:rPr>
          <w:rFonts w:cs="TimesNewRomanPS-BoldMT"/>
          <w:bCs/>
          <w:sz w:val="20"/>
          <w:szCs w:val="20"/>
        </w:rPr>
        <w:t xml:space="preserve">Confidentiality and Wrongful Incarceration” </w:t>
      </w:r>
      <w:r w:rsidRPr="00A17B17">
        <w:rPr>
          <w:rFonts w:cs="HelveticaNeue-Condensed"/>
          <w:color w:val="231F20"/>
          <w:sz w:val="20"/>
          <w:szCs w:val="20"/>
        </w:rPr>
        <w:t>Criminal Justice, Volume 23. Number 2, Summer 2008. © 2008 American Bar Association</w:t>
      </w:r>
    </w:p>
  </w:footnote>
  <w:footnote w:id="10">
    <w:p w14:paraId="33F319FF" w14:textId="77777777" w:rsidR="00DE66EC" w:rsidRPr="00C97546" w:rsidRDefault="00DE66EC" w:rsidP="00DE66EC">
      <w:pPr>
        <w:autoSpaceDE w:val="0"/>
        <w:autoSpaceDN w:val="0"/>
        <w:adjustRightInd w:val="0"/>
        <w:rPr>
          <w:rFonts w:cs="TimesNewRomanPSMT"/>
          <w:b/>
          <w:color w:val="231F20"/>
          <w:sz w:val="20"/>
          <w:szCs w:val="20"/>
          <w:u w:val="single"/>
        </w:rPr>
      </w:pPr>
      <w:r w:rsidRPr="00A17B17">
        <w:rPr>
          <w:rStyle w:val="FootnoteReference"/>
          <w:sz w:val="20"/>
          <w:szCs w:val="20"/>
        </w:rPr>
        <w:footnoteRef/>
      </w:r>
      <w:r w:rsidRPr="00A17B17">
        <w:rPr>
          <w:sz w:val="20"/>
          <w:szCs w:val="20"/>
        </w:rPr>
        <w:t xml:space="preserve"> </w:t>
      </w:r>
      <w:r w:rsidRPr="00A17B17">
        <w:rPr>
          <w:rFonts w:cs="Avenir-Heavy"/>
          <w:color w:val="231F20"/>
          <w:sz w:val="20"/>
          <w:szCs w:val="20"/>
        </w:rPr>
        <w:t xml:space="preserve">Peter A. Joy and Kevin C. </w:t>
      </w:r>
      <w:proofErr w:type="spellStart"/>
      <w:r w:rsidRPr="00A17B17">
        <w:rPr>
          <w:rFonts w:cs="Avenir-Heavy"/>
          <w:color w:val="231F20"/>
          <w:sz w:val="20"/>
          <w:szCs w:val="20"/>
        </w:rPr>
        <w:t>McMunigal</w:t>
      </w:r>
      <w:proofErr w:type="spellEnd"/>
      <w:r w:rsidRPr="00A17B17">
        <w:rPr>
          <w:rFonts w:cs="Avenir-Heavy"/>
          <w:color w:val="231F20"/>
          <w:sz w:val="20"/>
          <w:szCs w:val="20"/>
        </w:rPr>
        <w:t xml:space="preserve"> “</w:t>
      </w:r>
      <w:r w:rsidRPr="00A17B17">
        <w:rPr>
          <w:rFonts w:cs="TimesNewRomanPS-BoldMT"/>
          <w:bCs/>
          <w:sz w:val="20"/>
          <w:szCs w:val="20"/>
        </w:rPr>
        <w:t xml:space="preserve">Confidentiality and Wrongful Incarceration” </w:t>
      </w:r>
      <w:r w:rsidRPr="00A17B17">
        <w:rPr>
          <w:rFonts w:cs="HelveticaNeue-Condensed"/>
          <w:color w:val="231F20"/>
          <w:sz w:val="20"/>
          <w:szCs w:val="20"/>
        </w:rPr>
        <w:t>Criminal Justice, Volume 23. Number 2, Summer 2008. © 2008 American Bar Association</w:t>
      </w:r>
    </w:p>
  </w:footnote>
  <w:footnote w:id="11">
    <w:p w14:paraId="103910B9" w14:textId="77777777" w:rsidR="00DE66EC" w:rsidRPr="003F38E7" w:rsidRDefault="00DE66EC" w:rsidP="00DE66EC">
      <w:pPr>
        <w:rPr>
          <w:rFonts w:eastAsia="Times New Roman" w:cs="Times New Roman"/>
          <w:sz w:val="20"/>
          <w:szCs w:val="20"/>
        </w:rPr>
      </w:pPr>
      <w:r w:rsidRPr="003F38E7">
        <w:rPr>
          <w:rStyle w:val="FootnoteReference"/>
          <w:sz w:val="20"/>
          <w:szCs w:val="20"/>
        </w:rPr>
        <w:footnoteRef/>
      </w:r>
      <w:r w:rsidRPr="003F38E7">
        <w:rPr>
          <w:sz w:val="20"/>
          <w:szCs w:val="20"/>
        </w:rPr>
        <w:t xml:space="preserve"> </w:t>
      </w:r>
      <w:proofErr w:type="spellStart"/>
      <w:r w:rsidRPr="003F38E7">
        <w:rPr>
          <w:rFonts w:eastAsia="Times New Roman" w:cs="Arial"/>
          <w:color w:val="222222"/>
          <w:sz w:val="20"/>
          <w:szCs w:val="20"/>
          <w:shd w:val="clear" w:color="auto" w:fill="FFFFFF"/>
        </w:rPr>
        <w:t>Zalman</w:t>
      </w:r>
      <w:proofErr w:type="spellEnd"/>
      <w:r w:rsidRPr="003F38E7">
        <w:rPr>
          <w:rFonts w:eastAsia="Times New Roman" w:cs="Arial"/>
          <w:color w:val="222222"/>
          <w:sz w:val="20"/>
          <w:szCs w:val="20"/>
          <w:shd w:val="clear" w:color="auto" w:fill="FFFFFF"/>
        </w:rPr>
        <w:t>, Marvin. "Criminal Justice System Reform and Wrongful Conviction A Research Agenda." </w:t>
      </w:r>
      <w:r w:rsidRPr="003F38E7">
        <w:rPr>
          <w:rFonts w:eastAsia="Times New Roman" w:cs="Arial"/>
          <w:i/>
          <w:iCs/>
          <w:color w:val="222222"/>
          <w:sz w:val="20"/>
          <w:szCs w:val="20"/>
          <w:shd w:val="clear" w:color="auto" w:fill="FFFFFF"/>
        </w:rPr>
        <w:t>Criminal Justice Policy Review</w:t>
      </w:r>
      <w:r w:rsidRPr="003F38E7">
        <w:rPr>
          <w:rFonts w:eastAsia="Times New Roman" w:cs="Arial"/>
          <w:color w:val="222222"/>
          <w:sz w:val="20"/>
          <w:szCs w:val="20"/>
          <w:shd w:val="clear" w:color="auto" w:fill="FFFFFF"/>
        </w:rPr>
        <w:t> 17.4 (2006): 468-492.</w:t>
      </w:r>
    </w:p>
  </w:footnote>
  <w:footnote w:id="12">
    <w:p w14:paraId="78434ED0" w14:textId="77777777" w:rsidR="00DE66EC" w:rsidRPr="001A22D6" w:rsidRDefault="00DE66EC" w:rsidP="00DE66EC">
      <w:pPr>
        <w:pStyle w:val="FootnoteText"/>
      </w:pPr>
      <w:r>
        <w:rPr>
          <w:rStyle w:val="FootnoteReference"/>
        </w:rPr>
        <w:footnoteRef/>
      </w:r>
      <w:r>
        <w:t xml:space="preserve"> John Rawls [James B. </w:t>
      </w:r>
      <w:proofErr w:type="spellStart"/>
      <w:r>
        <w:t>conant</w:t>
      </w:r>
      <w:proofErr w:type="spellEnd"/>
      <w:r>
        <w:t xml:space="preserve"> University Professor, Harvard University], </w:t>
      </w:r>
      <w:r>
        <w:rPr>
          <w:u w:val="single"/>
        </w:rPr>
        <w:t>A Theory of Justice</w:t>
      </w:r>
      <w:r>
        <w:t>. Cambridge: The Harvard University Press (1972).</w:t>
      </w:r>
    </w:p>
  </w:footnote>
  <w:footnote w:id="13">
    <w:p w14:paraId="493377F3" w14:textId="77777777" w:rsidR="00DE66EC" w:rsidRPr="001A22D6" w:rsidRDefault="00DE66EC" w:rsidP="00DE66EC">
      <w:pPr>
        <w:pStyle w:val="FootnoteText"/>
      </w:pPr>
      <w:r>
        <w:rPr>
          <w:rStyle w:val="FootnoteReference"/>
        </w:rPr>
        <w:footnoteRef/>
      </w:r>
      <w:r>
        <w:t xml:space="preserve"> John Rawls [James B. </w:t>
      </w:r>
      <w:proofErr w:type="spellStart"/>
      <w:r>
        <w:t>conant</w:t>
      </w:r>
      <w:proofErr w:type="spellEnd"/>
      <w:r>
        <w:t xml:space="preserve"> University Professor, Harvard University], </w:t>
      </w:r>
      <w:r>
        <w:rPr>
          <w:u w:val="single"/>
        </w:rPr>
        <w:t>A Theory of Justice</w:t>
      </w:r>
      <w:r>
        <w:t>. Cambridge: The Harvard University Press (1972).</w:t>
      </w:r>
    </w:p>
  </w:footnote>
  <w:footnote w:id="14">
    <w:p w14:paraId="486454AC" w14:textId="77777777" w:rsidR="007E197F" w:rsidRDefault="007E197F" w:rsidP="007E197F">
      <w:pPr>
        <w:pStyle w:val="FootnoteText"/>
      </w:pPr>
      <w:r>
        <w:rPr>
          <w:rStyle w:val="FootnoteReference"/>
        </w:rPr>
        <w:footnoteRef/>
      </w:r>
      <w:r>
        <w:t xml:space="preserve"> Sharon </w:t>
      </w:r>
      <w:proofErr w:type="spellStart"/>
      <w:r>
        <w:t>Dolovich</w:t>
      </w:r>
      <w:proofErr w:type="spellEnd"/>
      <w:r>
        <w:t xml:space="preserve"> [Acting Prof. of Law, UCLA Law School], “Legitimate Punishment in Liberal Democracy,” </w:t>
      </w:r>
      <w:r w:rsidRPr="00C63EC7">
        <w:rPr>
          <w:i/>
        </w:rPr>
        <w:t>Buffalo Criminal Law Review</w:t>
      </w:r>
      <w:r w:rsidRPr="00C63EC7">
        <w:t>, Vol. 7, No. 2 (January 2004), pp. 307-442</w:t>
      </w:r>
    </w:p>
  </w:footnote>
  <w:footnote w:id="15">
    <w:p w14:paraId="25B21D51" w14:textId="77777777" w:rsidR="007E197F" w:rsidRDefault="007E197F" w:rsidP="007E197F">
      <w:pPr>
        <w:pStyle w:val="FootnoteText"/>
      </w:pPr>
      <w:r>
        <w:rPr>
          <w:rStyle w:val="FootnoteReference"/>
        </w:rPr>
        <w:footnoteRef/>
      </w:r>
      <w:r>
        <w:t xml:space="preserve"> Sharon </w:t>
      </w:r>
      <w:proofErr w:type="spellStart"/>
      <w:r>
        <w:t>Dolovich</w:t>
      </w:r>
      <w:proofErr w:type="spellEnd"/>
      <w:r>
        <w:t xml:space="preserve"> [Acting Prof. of Law, UCLA Law School], “Legitimate Punishment in Liberal Democracy,” </w:t>
      </w:r>
      <w:r w:rsidRPr="00C63EC7">
        <w:rPr>
          <w:i/>
        </w:rPr>
        <w:t>Buffalo Criminal Law Review</w:t>
      </w:r>
      <w:r w:rsidRPr="00C63EC7">
        <w:t>, Vol. 7, No. 2 (January 2004), pp. 307-442</w:t>
      </w:r>
    </w:p>
  </w:footnote>
  <w:footnote w:id="16">
    <w:p w14:paraId="1899A3F5" w14:textId="77777777" w:rsidR="007E197F" w:rsidRPr="0042616D" w:rsidRDefault="007E197F" w:rsidP="007E197F">
      <w:pPr>
        <w:rPr>
          <w:rFonts w:ascii="Times" w:eastAsia="Times New Roman" w:hAnsi="Times" w:cs="Times New Roman"/>
          <w:sz w:val="20"/>
          <w:szCs w:val="20"/>
        </w:rPr>
      </w:pPr>
      <w:r>
        <w:rPr>
          <w:rStyle w:val="FootnoteReference"/>
        </w:rPr>
        <w:footnoteRef/>
      </w:r>
      <w:r>
        <w:t xml:space="preserve"> </w:t>
      </w:r>
      <w:proofErr w:type="spellStart"/>
      <w:r w:rsidRPr="0042616D">
        <w:rPr>
          <w:rFonts w:ascii="Arial" w:eastAsia="Times New Roman" w:hAnsi="Arial" w:cs="Arial"/>
          <w:color w:val="222222"/>
          <w:sz w:val="20"/>
          <w:szCs w:val="20"/>
          <w:shd w:val="clear" w:color="auto" w:fill="FFFFFF"/>
        </w:rPr>
        <w:t>Shklar</w:t>
      </w:r>
      <w:proofErr w:type="spellEnd"/>
      <w:r w:rsidRPr="0042616D">
        <w:rPr>
          <w:rFonts w:ascii="Arial" w:eastAsia="Times New Roman" w:hAnsi="Arial" w:cs="Arial"/>
          <w:color w:val="222222"/>
          <w:sz w:val="20"/>
          <w:szCs w:val="20"/>
          <w:shd w:val="clear" w:color="auto" w:fill="FFFFFF"/>
        </w:rPr>
        <w:t>, Judith</w:t>
      </w:r>
      <w:r>
        <w:rPr>
          <w:rFonts w:ascii="Arial" w:eastAsia="Times New Roman" w:hAnsi="Arial" w:cs="Arial"/>
          <w:color w:val="222222"/>
          <w:sz w:val="20"/>
          <w:szCs w:val="20"/>
          <w:shd w:val="clear" w:color="auto" w:fill="FFFFFF"/>
        </w:rPr>
        <w:t xml:space="preserve"> [political theorist, professor of government]</w:t>
      </w:r>
      <w:r w:rsidRPr="0042616D">
        <w:rPr>
          <w:rFonts w:ascii="Arial" w:eastAsia="Times New Roman" w:hAnsi="Arial" w:cs="Arial"/>
          <w:color w:val="222222"/>
          <w:sz w:val="20"/>
          <w:szCs w:val="20"/>
          <w:shd w:val="clear" w:color="auto" w:fill="FFFFFF"/>
        </w:rPr>
        <w:t>. "The liberalism of fear." </w:t>
      </w:r>
      <w:r w:rsidRPr="0042616D">
        <w:rPr>
          <w:rFonts w:ascii="Arial" w:eastAsia="Times New Roman" w:hAnsi="Arial" w:cs="Arial"/>
          <w:i/>
          <w:iCs/>
          <w:color w:val="222222"/>
          <w:sz w:val="20"/>
          <w:szCs w:val="20"/>
          <w:shd w:val="clear" w:color="auto" w:fill="FFFFFF"/>
        </w:rPr>
        <w:t>Political Liberalism: Variations on a Theme</w:t>
      </w:r>
      <w:r w:rsidRPr="0042616D">
        <w:rPr>
          <w:rFonts w:ascii="Arial" w:eastAsia="Times New Roman" w:hAnsi="Arial" w:cs="Arial"/>
          <w:color w:val="222222"/>
          <w:sz w:val="20"/>
          <w:szCs w:val="20"/>
          <w:shd w:val="clear" w:color="auto" w:fill="FFFFFF"/>
        </w:rPr>
        <w:t> (1989): 149-166.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D2A"/>
    <w:rsid w:val="00675217"/>
    <w:rsid w:val="007E197F"/>
    <w:rsid w:val="00C26D2A"/>
    <w:rsid w:val="00DE66EC"/>
    <w:rsid w:val="00ED49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0ED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26D2A"/>
    <w:rPr>
      <w:sz w:val="20"/>
      <w:szCs w:val="20"/>
    </w:rPr>
  </w:style>
  <w:style w:type="character" w:customStyle="1" w:styleId="FootnoteTextChar">
    <w:name w:val="Footnote Text Char"/>
    <w:basedOn w:val="DefaultParagraphFont"/>
    <w:link w:val="FootnoteText"/>
    <w:uiPriority w:val="99"/>
    <w:rsid w:val="00C26D2A"/>
    <w:rPr>
      <w:sz w:val="20"/>
      <w:szCs w:val="20"/>
    </w:rPr>
  </w:style>
  <w:style w:type="character" w:styleId="FootnoteReference">
    <w:name w:val="footnote reference"/>
    <w:basedOn w:val="DefaultParagraphFont"/>
    <w:uiPriority w:val="99"/>
    <w:unhideWhenUsed/>
    <w:rsid w:val="00C26D2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26D2A"/>
    <w:rPr>
      <w:sz w:val="20"/>
      <w:szCs w:val="20"/>
    </w:rPr>
  </w:style>
  <w:style w:type="character" w:customStyle="1" w:styleId="FootnoteTextChar">
    <w:name w:val="Footnote Text Char"/>
    <w:basedOn w:val="DefaultParagraphFont"/>
    <w:link w:val="FootnoteText"/>
    <w:uiPriority w:val="99"/>
    <w:rsid w:val="00C26D2A"/>
    <w:rPr>
      <w:sz w:val="20"/>
      <w:szCs w:val="20"/>
    </w:rPr>
  </w:style>
  <w:style w:type="character" w:styleId="FootnoteReference">
    <w:name w:val="footnote reference"/>
    <w:basedOn w:val="DefaultParagraphFont"/>
    <w:uiPriority w:val="99"/>
    <w:unhideWhenUsed/>
    <w:rsid w:val="00C26D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652</Words>
  <Characters>3718</Characters>
  <Application>Microsoft Macintosh Word</Application>
  <DocSecurity>0</DocSecurity>
  <Lines>30</Lines>
  <Paragraphs>8</Paragraphs>
  <ScaleCrop>false</ScaleCrop>
  <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Gersh</dc:creator>
  <cp:keywords/>
  <dc:description/>
  <cp:lastModifiedBy>Linda Gersh</cp:lastModifiedBy>
  <cp:revision>3</cp:revision>
  <dcterms:created xsi:type="dcterms:W3CDTF">2013-12-06T17:36:00Z</dcterms:created>
  <dcterms:modified xsi:type="dcterms:W3CDTF">2013-12-06T17:42:00Z</dcterms:modified>
</cp:coreProperties>
</file>