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BBA29A" w14:textId="77777777" w:rsidR="00C54931" w:rsidRPr="00C54931" w:rsidRDefault="00C54931" w:rsidP="00C54931">
      <w:pPr>
        <w:rPr>
          <w:rFonts w:ascii="Calibri" w:hAnsi="Calibri"/>
        </w:rPr>
      </w:pPr>
      <w:bookmarkStart w:id="0" w:name="_GoBack"/>
      <w:r w:rsidRPr="00C54931">
        <w:rPr>
          <w:rFonts w:ascii="Calibri" w:hAnsi="Calibri"/>
        </w:rPr>
        <w:t>The Standard is Respecting the Rule of Law. This is true for two reasons.</w:t>
      </w:r>
    </w:p>
    <w:p w14:paraId="2F59E24F" w14:textId="77777777" w:rsidR="00C54931" w:rsidRPr="00C54931" w:rsidRDefault="00C54931" w:rsidP="00C54931">
      <w:pPr>
        <w:rPr>
          <w:rFonts w:ascii="Calibri" w:hAnsi="Calibri"/>
        </w:rPr>
      </w:pPr>
    </w:p>
    <w:p w14:paraId="264BCDFD" w14:textId="77777777" w:rsidR="00C54931" w:rsidRPr="00C54931" w:rsidRDefault="00C54931" w:rsidP="00C54931">
      <w:pPr>
        <w:rPr>
          <w:rFonts w:ascii="Calibri" w:eastAsia="Calibri" w:hAnsi="Calibri" w:cs="Calibri"/>
        </w:rPr>
      </w:pPr>
      <w:r w:rsidRPr="00C54931">
        <w:rPr>
          <w:rFonts w:ascii="Calibri" w:eastAsia="Calibri" w:hAnsi="Calibri" w:cs="Calibri"/>
        </w:rPr>
        <w:t>A. The rule of law is necessary to protect individual liberty against arbitrary and unfair government power. Darryl Brown</w:t>
      </w:r>
      <w:r w:rsidRPr="00C54931">
        <w:rPr>
          <w:rFonts w:ascii="Calibri" w:eastAsia="Calibri" w:hAnsi="Calibri" w:cs="Calibri"/>
          <w:vertAlign w:val="superscript"/>
        </w:rPr>
        <w:footnoteReference w:id="1"/>
      </w:r>
      <w:r w:rsidRPr="00C54931">
        <w:rPr>
          <w:rFonts w:ascii="Calibri" w:eastAsia="Calibri" w:hAnsi="Calibri" w:cs="Calibri"/>
        </w:rPr>
        <w:t>:</w:t>
      </w:r>
    </w:p>
    <w:p w14:paraId="452A1BDB" w14:textId="77777777" w:rsidR="00ED4968" w:rsidRPr="00C54931" w:rsidRDefault="00ED4968">
      <w:pPr>
        <w:rPr>
          <w:rFonts w:ascii="Calibri" w:hAnsi="Calibri"/>
        </w:rPr>
      </w:pPr>
    </w:p>
    <w:p w14:paraId="7B7B7C31" w14:textId="77777777" w:rsidR="00C54931" w:rsidRPr="00C54931" w:rsidRDefault="00C54931">
      <w:pPr>
        <w:rPr>
          <w:rFonts w:ascii="Calibri" w:eastAsia="Calibri" w:hAnsi="Calibri" w:cs="Calibri"/>
        </w:rPr>
      </w:pPr>
      <w:proofErr w:type="gramStart"/>
      <w:r w:rsidRPr="00C54931">
        <w:rPr>
          <w:rFonts w:ascii="Calibri" w:eastAsia="Calibri" w:hAnsi="Calibri" w:cs="Calibri"/>
          <w:bCs/>
        </w:rPr>
        <w:t xml:space="preserve">The rule of… </w:t>
      </w:r>
      <w:r w:rsidRPr="00C54931">
        <w:rPr>
          <w:rFonts w:ascii="Calibri" w:eastAsia="Calibri" w:hAnsi="Calibri" w:cs="Calibri"/>
          <w:bCs/>
        </w:rPr>
        <w:t>in political struggle</w:t>
      </w:r>
      <w:r w:rsidRPr="00C54931">
        <w:rPr>
          <w:rFonts w:ascii="Calibri" w:eastAsia="Calibri" w:hAnsi="Calibri" w:cs="Calibri"/>
        </w:rPr>
        <w:t>.</w:t>
      </w:r>
      <w:proofErr w:type="gramEnd"/>
    </w:p>
    <w:p w14:paraId="4B58699F" w14:textId="77777777" w:rsidR="00C54931" w:rsidRPr="00C54931" w:rsidRDefault="00C54931">
      <w:pPr>
        <w:rPr>
          <w:rFonts w:ascii="Calibri" w:hAnsi="Calibri"/>
        </w:rPr>
      </w:pPr>
    </w:p>
    <w:p w14:paraId="19D8E27D" w14:textId="77777777" w:rsidR="00C54931" w:rsidRPr="00C54931" w:rsidRDefault="00C54931" w:rsidP="00C54931">
      <w:pPr>
        <w:rPr>
          <w:rFonts w:ascii="Calibri" w:hAnsi="Calibri"/>
        </w:rPr>
      </w:pPr>
    </w:p>
    <w:p w14:paraId="30759434" w14:textId="77777777" w:rsidR="00C54931" w:rsidRPr="00C54931" w:rsidRDefault="00C54931" w:rsidP="00C54931">
      <w:pPr>
        <w:rPr>
          <w:rFonts w:ascii="Calibri" w:hAnsi="Calibri"/>
        </w:rPr>
      </w:pPr>
      <w:r w:rsidRPr="00C54931">
        <w:rPr>
          <w:rFonts w:ascii="Calibri" w:hAnsi="Calibri"/>
        </w:rPr>
        <w:t>B. The rule of law is necessary for trust in government and respect for the individual. Hollander-</w:t>
      </w:r>
      <w:proofErr w:type="spellStart"/>
      <w:r w:rsidRPr="00C54931">
        <w:rPr>
          <w:rFonts w:ascii="Calibri" w:hAnsi="Calibri"/>
        </w:rPr>
        <w:t>Blumoff</w:t>
      </w:r>
      <w:proofErr w:type="spellEnd"/>
      <w:r w:rsidRPr="00C54931">
        <w:rPr>
          <w:rFonts w:ascii="Calibri" w:hAnsi="Calibri"/>
        </w:rPr>
        <w:t xml:space="preserve"> and Tyler 2011</w:t>
      </w:r>
      <w:r w:rsidRPr="00C54931">
        <w:rPr>
          <w:rFonts w:ascii="Calibri" w:hAnsi="Calibri"/>
          <w:vertAlign w:val="superscript"/>
        </w:rPr>
        <w:footnoteReference w:id="2"/>
      </w:r>
      <w:r w:rsidRPr="00C54931">
        <w:rPr>
          <w:rFonts w:ascii="Calibri" w:hAnsi="Calibri"/>
        </w:rPr>
        <w:t>:</w:t>
      </w:r>
    </w:p>
    <w:p w14:paraId="29C34A9C" w14:textId="77777777" w:rsidR="00C54931" w:rsidRPr="00C54931" w:rsidRDefault="00C54931">
      <w:pPr>
        <w:rPr>
          <w:rFonts w:ascii="Calibri" w:hAnsi="Calibri"/>
        </w:rPr>
      </w:pPr>
    </w:p>
    <w:p w14:paraId="44121398" w14:textId="77777777" w:rsidR="00C54931" w:rsidRPr="00C54931" w:rsidRDefault="00C54931">
      <w:pPr>
        <w:rPr>
          <w:rFonts w:ascii="Calibri" w:hAnsi="Calibri"/>
        </w:rPr>
      </w:pPr>
      <w:proofErr w:type="gramStart"/>
      <w:r w:rsidRPr="00C54931">
        <w:rPr>
          <w:rFonts w:ascii="Calibri" w:hAnsi="Calibri"/>
        </w:rPr>
        <w:t>And yet procedural</w:t>
      </w:r>
      <w:r w:rsidRPr="00C54931">
        <w:rPr>
          <w:rFonts w:ascii="Calibri" w:hAnsi="Calibri"/>
        </w:rPr>
        <w:t xml:space="preserve">… </w:t>
      </w:r>
      <w:r w:rsidRPr="00C54931">
        <w:rPr>
          <w:rFonts w:ascii="Calibri" w:hAnsi="Calibri"/>
        </w:rPr>
        <w:t>for those rights.</w:t>
      </w:r>
      <w:proofErr w:type="gramEnd"/>
    </w:p>
    <w:p w14:paraId="04868EA8" w14:textId="77777777" w:rsidR="00C54931" w:rsidRPr="00C54931" w:rsidRDefault="00C54931">
      <w:pPr>
        <w:rPr>
          <w:rFonts w:ascii="Calibri" w:hAnsi="Calibri"/>
        </w:rPr>
      </w:pPr>
    </w:p>
    <w:p w14:paraId="391B6DBE" w14:textId="77777777" w:rsidR="00C54931" w:rsidRPr="00C54931" w:rsidRDefault="00C54931" w:rsidP="00C54931">
      <w:pPr>
        <w:rPr>
          <w:rFonts w:ascii="Calibri" w:eastAsia="Times New Roman" w:hAnsi="Calibri" w:cs="Times New Roman"/>
          <w:bCs/>
          <w:color w:val="000000"/>
        </w:rPr>
      </w:pPr>
      <w:r w:rsidRPr="00C54931">
        <w:rPr>
          <w:rFonts w:ascii="Calibri" w:hAnsi="Calibri"/>
        </w:rPr>
        <w:t xml:space="preserve">CONTENTION 1: Attorney-client privilege </w:t>
      </w:r>
      <w:r w:rsidRPr="00C54931">
        <w:rPr>
          <w:rFonts w:ascii="Calibri" w:eastAsia="Times New Roman" w:hAnsi="Calibri" w:cs="Times New Roman"/>
          <w:bCs/>
          <w:color w:val="000000"/>
        </w:rPr>
        <w:t xml:space="preserve">serves not just to protect individuals’ secrets, </w:t>
      </w:r>
      <w:proofErr w:type="gramStart"/>
      <w:r w:rsidRPr="00C54931">
        <w:rPr>
          <w:rFonts w:ascii="Calibri" w:eastAsia="Times New Roman" w:hAnsi="Calibri" w:cs="Times New Roman"/>
          <w:bCs/>
          <w:color w:val="000000"/>
        </w:rPr>
        <w:t>but</w:t>
      </w:r>
      <w:proofErr w:type="gramEnd"/>
      <w:r w:rsidRPr="00C54931">
        <w:rPr>
          <w:rFonts w:ascii="Calibri" w:eastAsia="Times New Roman" w:hAnsi="Calibri" w:cs="Times New Roman"/>
          <w:bCs/>
          <w:color w:val="000000"/>
        </w:rPr>
        <w:t xml:space="preserve"> to instill respect for the law. </w:t>
      </w:r>
      <w:proofErr w:type="spellStart"/>
      <w:r w:rsidRPr="00C54931">
        <w:rPr>
          <w:rFonts w:ascii="Calibri" w:eastAsia="Times New Roman" w:hAnsi="Calibri" w:cs="Times New Roman"/>
          <w:bCs/>
          <w:color w:val="000000"/>
        </w:rPr>
        <w:t>Weigold</w:t>
      </w:r>
      <w:proofErr w:type="spellEnd"/>
      <w:r w:rsidRPr="00C54931">
        <w:rPr>
          <w:rFonts w:ascii="Calibri" w:eastAsia="Times New Roman" w:hAnsi="Calibri" w:cs="Times New Roman"/>
          <w:bCs/>
          <w:color w:val="000000"/>
        </w:rPr>
        <w:t xml:space="preserve"> ‘06</w:t>
      </w:r>
      <w:r w:rsidRPr="00C54931">
        <w:rPr>
          <w:rStyle w:val="FootnoteReference"/>
          <w:rFonts w:ascii="Calibri" w:eastAsia="Times New Roman" w:hAnsi="Calibri" w:cs="Times New Roman"/>
          <w:bCs/>
          <w:color w:val="000000"/>
        </w:rPr>
        <w:footnoteReference w:id="3"/>
      </w:r>
    </w:p>
    <w:p w14:paraId="6C4DDA07" w14:textId="77777777" w:rsidR="00C54931" w:rsidRPr="00C54931" w:rsidRDefault="00C54931" w:rsidP="00C54931">
      <w:pPr>
        <w:ind w:left="720"/>
        <w:rPr>
          <w:rFonts w:ascii="Calibri" w:eastAsia="Times New Roman" w:hAnsi="Calibri" w:cs="Times New Roman"/>
          <w:bCs/>
          <w:color w:val="000000"/>
        </w:rPr>
      </w:pPr>
    </w:p>
    <w:p w14:paraId="01B22DBE" w14:textId="77777777" w:rsidR="00C54931" w:rsidRPr="00C54931" w:rsidRDefault="00C54931">
      <w:pPr>
        <w:rPr>
          <w:rFonts w:ascii="Calibri" w:eastAsia="Times New Roman" w:hAnsi="Calibri" w:cs="Times New Roman"/>
          <w:color w:val="000000"/>
        </w:rPr>
      </w:pPr>
      <w:proofErr w:type="gramStart"/>
      <w:r w:rsidRPr="00C54931">
        <w:rPr>
          <w:rFonts w:ascii="Calibri" w:eastAsia="Times New Roman" w:hAnsi="Calibri" w:cs="Times New Roman"/>
          <w:bCs/>
          <w:color w:val="000000"/>
        </w:rPr>
        <w:t>The attorney-client</w:t>
      </w:r>
      <w:r w:rsidRPr="00C54931">
        <w:rPr>
          <w:rFonts w:ascii="Calibri" w:eastAsia="Times New Roman" w:hAnsi="Calibri" w:cs="Times New Roman"/>
          <w:bCs/>
          <w:color w:val="000000"/>
        </w:rPr>
        <w:t xml:space="preserve">… </w:t>
      </w:r>
      <w:r w:rsidRPr="00C54931">
        <w:rPr>
          <w:rFonts w:ascii="Calibri" w:eastAsia="Times New Roman" w:hAnsi="Calibri" w:cs="Times New Roman"/>
          <w:bCs/>
          <w:color w:val="000000"/>
        </w:rPr>
        <w:t>the right thing.</w:t>
      </w:r>
      <w:proofErr w:type="gramEnd"/>
      <w:r w:rsidRPr="00C54931">
        <w:rPr>
          <w:rFonts w:ascii="Calibri" w:eastAsia="Times New Roman" w:hAnsi="Calibri" w:cs="Times New Roman"/>
          <w:bCs/>
          <w:color w:val="000000"/>
        </w:rPr>
        <w:t xml:space="preserve"> </w:t>
      </w:r>
      <w:r w:rsidRPr="00C54931">
        <w:rPr>
          <w:rFonts w:ascii="Calibri" w:eastAsia="Times New Roman" w:hAnsi="Calibri" w:cs="Times New Roman"/>
          <w:color w:val="000000"/>
        </w:rPr>
        <w:t>169</w:t>
      </w:r>
    </w:p>
    <w:p w14:paraId="2B91746B" w14:textId="77777777" w:rsidR="00C54931" w:rsidRPr="00C54931" w:rsidRDefault="00C54931">
      <w:pPr>
        <w:rPr>
          <w:rFonts w:ascii="Calibri" w:eastAsia="Times New Roman" w:hAnsi="Calibri" w:cs="Times New Roman"/>
          <w:color w:val="000000"/>
        </w:rPr>
      </w:pPr>
    </w:p>
    <w:p w14:paraId="062BEEAA" w14:textId="77777777" w:rsidR="00C54931" w:rsidRPr="00C54931" w:rsidRDefault="00C54931" w:rsidP="00C54931">
      <w:pPr>
        <w:rPr>
          <w:rFonts w:ascii="Calibri" w:hAnsi="Calibri"/>
        </w:rPr>
      </w:pPr>
      <w:r w:rsidRPr="00C54931">
        <w:rPr>
          <w:rFonts w:ascii="Calibri" w:hAnsi="Calibri"/>
        </w:rPr>
        <w:t xml:space="preserve">CONTENTION 2: Attorney-client privilege is necessary to protect a defendant’s 6th Amendment rights. </w:t>
      </w:r>
    </w:p>
    <w:p w14:paraId="5E6FA64E" w14:textId="77777777" w:rsidR="00C54931" w:rsidRPr="00C54931" w:rsidRDefault="00C54931" w:rsidP="00C54931">
      <w:pPr>
        <w:rPr>
          <w:rFonts w:ascii="Calibri" w:hAnsi="Calibri"/>
        </w:rPr>
      </w:pPr>
    </w:p>
    <w:p w14:paraId="7C4BE12A" w14:textId="77777777" w:rsidR="00C54931" w:rsidRPr="00C54931" w:rsidRDefault="00C54931" w:rsidP="00C54931">
      <w:pPr>
        <w:rPr>
          <w:rFonts w:ascii="Calibri" w:hAnsi="Calibri"/>
        </w:rPr>
      </w:pPr>
      <w:r w:rsidRPr="00C54931">
        <w:rPr>
          <w:rFonts w:ascii="Calibri" w:hAnsi="Calibri"/>
        </w:rPr>
        <w:t>A. ACP protects the 6</w:t>
      </w:r>
      <w:r w:rsidRPr="00C54931">
        <w:rPr>
          <w:rFonts w:ascii="Calibri" w:hAnsi="Calibri"/>
          <w:vertAlign w:val="superscript"/>
        </w:rPr>
        <w:t>th</w:t>
      </w:r>
      <w:r w:rsidRPr="00C54931">
        <w:rPr>
          <w:rFonts w:ascii="Calibri" w:hAnsi="Calibri"/>
        </w:rPr>
        <w:t xml:space="preserve"> amendment right to a zealous advocate. </w:t>
      </w:r>
      <w:proofErr w:type="spellStart"/>
      <w:r w:rsidRPr="00C54931">
        <w:rPr>
          <w:rFonts w:ascii="Calibri" w:hAnsi="Calibri"/>
        </w:rPr>
        <w:t>Dashjian</w:t>
      </w:r>
      <w:proofErr w:type="spellEnd"/>
      <w:r w:rsidRPr="00C54931">
        <w:rPr>
          <w:rFonts w:ascii="Calibri" w:hAnsi="Calibri"/>
        </w:rPr>
        <w:t xml:space="preserve"> 1982</w:t>
      </w:r>
      <w:r w:rsidRPr="00C54931">
        <w:rPr>
          <w:rStyle w:val="FootnoteReference"/>
          <w:rFonts w:ascii="Calibri" w:hAnsi="Calibri"/>
        </w:rPr>
        <w:footnoteReference w:id="4"/>
      </w:r>
      <w:r w:rsidRPr="00C54931">
        <w:rPr>
          <w:rFonts w:ascii="Calibri" w:hAnsi="Calibri"/>
        </w:rPr>
        <w:t>:</w:t>
      </w:r>
    </w:p>
    <w:p w14:paraId="0609F881" w14:textId="77777777" w:rsidR="00C54931" w:rsidRPr="00C54931" w:rsidRDefault="00C54931">
      <w:pPr>
        <w:rPr>
          <w:rFonts w:ascii="Calibri" w:hAnsi="Calibri"/>
        </w:rPr>
      </w:pPr>
    </w:p>
    <w:p w14:paraId="478F243C" w14:textId="77777777" w:rsidR="00C54931" w:rsidRPr="00C54931" w:rsidRDefault="00C54931">
      <w:pPr>
        <w:rPr>
          <w:rFonts w:ascii="Calibri" w:hAnsi="Calibri"/>
        </w:rPr>
      </w:pPr>
      <w:r w:rsidRPr="00C54931">
        <w:rPr>
          <w:rFonts w:ascii="Calibri" w:hAnsi="Calibri"/>
        </w:rPr>
        <w:t>If a state</w:t>
      </w:r>
      <w:r w:rsidRPr="00C54931">
        <w:rPr>
          <w:rFonts w:ascii="Calibri" w:hAnsi="Calibri"/>
        </w:rPr>
        <w:t xml:space="preserve">… </w:t>
      </w:r>
      <w:r w:rsidRPr="00C54931">
        <w:rPr>
          <w:rFonts w:ascii="Calibri" w:hAnsi="Calibri"/>
        </w:rPr>
        <w:t>they represent. 14</w:t>
      </w:r>
    </w:p>
    <w:p w14:paraId="596DF48D" w14:textId="77777777" w:rsidR="00C54931" w:rsidRPr="00C54931" w:rsidRDefault="00C54931">
      <w:pPr>
        <w:rPr>
          <w:rFonts w:ascii="Calibri" w:hAnsi="Calibri"/>
        </w:rPr>
      </w:pPr>
      <w:r w:rsidRPr="00C54931">
        <w:rPr>
          <w:rFonts w:ascii="Calibri" w:hAnsi="Calibri"/>
        </w:rPr>
        <w:t>Active, partisan advocacy</w:t>
      </w:r>
      <w:r w:rsidRPr="00C54931">
        <w:rPr>
          <w:rFonts w:ascii="Calibri" w:hAnsi="Calibri"/>
        </w:rPr>
        <w:t xml:space="preserve">… </w:t>
      </w:r>
      <w:r w:rsidRPr="00C54931">
        <w:rPr>
          <w:rFonts w:ascii="Calibri" w:hAnsi="Calibri"/>
        </w:rPr>
        <w:t>to the prosecution.17</w:t>
      </w:r>
    </w:p>
    <w:p w14:paraId="6A4BAE7F" w14:textId="77777777" w:rsidR="00C54931" w:rsidRPr="00C54931" w:rsidRDefault="00C54931">
      <w:pPr>
        <w:rPr>
          <w:rFonts w:ascii="Calibri" w:hAnsi="Calibri"/>
        </w:rPr>
      </w:pPr>
    </w:p>
    <w:p w14:paraId="74721FD7" w14:textId="77777777" w:rsidR="00C54931" w:rsidRPr="00C54931" w:rsidRDefault="00C54931" w:rsidP="00C54931">
      <w:pPr>
        <w:rPr>
          <w:rFonts w:ascii="Calibri" w:hAnsi="Calibri"/>
        </w:rPr>
      </w:pPr>
      <w:r w:rsidRPr="00C54931">
        <w:rPr>
          <w:rFonts w:ascii="Calibri" w:hAnsi="Calibri"/>
        </w:rPr>
        <w:t xml:space="preserve">B. ACP preserves effective assistance of counsel by ensuring attorney’s ability to investigate. </w:t>
      </w:r>
      <w:proofErr w:type="spellStart"/>
      <w:r w:rsidRPr="00C54931">
        <w:rPr>
          <w:rFonts w:ascii="Calibri" w:hAnsi="Calibri"/>
        </w:rPr>
        <w:t>Dashjian</w:t>
      </w:r>
      <w:proofErr w:type="spellEnd"/>
      <w:r w:rsidRPr="00C54931">
        <w:rPr>
          <w:rFonts w:ascii="Calibri" w:hAnsi="Calibri"/>
        </w:rPr>
        <w:t xml:space="preserve"> 2</w:t>
      </w:r>
      <w:r w:rsidRPr="00C54931">
        <w:rPr>
          <w:rStyle w:val="FootnoteReference"/>
          <w:rFonts w:ascii="Calibri" w:hAnsi="Calibri"/>
        </w:rPr>
        <w:footnoteReference w:id="5"/>
      </w:r>
      <w:r w:rsidRPr="00C54931">
        <w:rPr>
          <w:rFonts w:ascii="Calibri" w:hAnsi="Calibri"/>
        </w:rPr>
        <w:t>:</w:t>
      </w:r>
    </w:p>
    <w:p w14:paraId="593C75E9" w14:textId="77777777" w:rsidR="00C54931" w:rsidRPr="00C54931" w:rsidRDefault="00C54931" w:rsidP="00C54931">
      <w:pPr>
        <w:rPr>
          <w:rFonts w:ascii="Calibri" w:hAnsi="Calibri"/>
        </w:rPr>
      </w:pPr>
    </w:p>
    <w:p w14:paraId="7F8460C1" w14:textId="77777777" w:rsidR="00C54931" w:rsidRPr="00C54931" w:rsidRDefault="00C54931" w:rsidP="00C54931">
      <w:pPr>
        <w:rPr>
          <w:rFonts w:ascii="Calibri" w:hAnsi="Calibri"/>
        </w:rPr>
      </w:pPr>
      <w:proofErr w:type="gramStart"/>
      <w:r w:rsidRPr="00C54931">
        <w:rPr>
          <w:rFonts w:ascii="Calibri" w:hAnsi="Calibri"/>
        </w:rPr>
        <w:t>The denial of</w:t>
      </w:r>
      <w:r w:rsidRPr="00C54931">
        <w:rPr>
          <w:rFonts w:ascii="Calibri" w:hAnsi="Calibri"/>
        </w:rPr>
        <w:t xml:space="preserve">… </w:t>
      </w:r>
      <w:r w:rsidRPr="00C54931">
        <w:rPr>
          <w:rFonts w:ascii="Calibri" w:hAnsi="Calibri"/>
        </w:rPr>
        <w:t>for a full investigation.</w:t>
      </w:r>
      <w:proofErr w:type="gramEnd"/>
      <w:r w:rsidRPr="00C54931">
        <w:rPr>
          <w:rFonts w:ascii="Calibri" w:hAnsi="Calibri"/>
        </w:rPr>
        <w:t xml:space="preserve"> 3</w:t>
      </w:r>
    </w:p>
    <w:p w14:paraId="1480C8A6" w14:textId="77777777" w:rsidR="00C54931" w:rsidRPr="00C54931" w:rsidRDefault="00C54931" w:rsidP="00C54931">
      <w:pPr>
        <w:rPr>
          <w:rFonts w:ascii="Calibri" w:hAnsi="Calibri"/>
        </w:rPr>
      </w:pPr>
    </w:p>
    <w:p w14:paraId="2B9E3796" w14:textId="77777777" w:rsidR="00C54931" w:rsidRPr="00C54931" w:rsidRDefault="00C54931" w:rsidP="00C54931">
      <w:pPr>
        <w:rPr>
          <w:rFonts w:ascii="Calibri" w:hAnsi="Calibri"/>
        </w:rPr>
      </w:pPr>
      <w:r w:rsidRPr="00C54931">
        <w:rPr>
          <w:rFonts w:ascii="Calibri" w:hAnsi="Calibri"/>
        </w:rPr>
        <w:t xml:space="preserve">C. ACP is necessary to preserve defendants’ </w:t>
      </w:r>
      <w:proofErr w:type="gramStart"/>
      <w:r w:rsidRPr="00C54931">
        <w:rPr>
          <w:rFonts w:ascii="Calibri" w:hAnsi="Calibri"/>
        </w:rPr>
        <w:t>fifth amendment</w:t>
      </w:r>
      <w:proofErr w:type="gramEnd"/>
      <w:r w:rsidRPr="00C54931">
        <w:rPr>
          <w:rFonts w:ascii="Calibri" w:hAnsi="Calibri"/>
        </w:rPr>
        <w:t xml:space="preserve"> protection against self-incrimination. </w:t>
      </w:r>
      <w:proofErr w:type="spellStart"/>
      <w:r w:rsidRPr="00C54931">
        <w:rPr>
          <w:rFonts w:ascii="Calibri" w:hAnsi="Calibri"/>
        </w:rPr>
        <w:t>Dashjian</w:t>
      </w:r>
      <w:proofErr w:type="spellEnd"/>
      <w:r w:rsidRPr="00C54931">
        <w:rPr>
          <w:rFonts w:ascii="Calibri" w:hAnsi="Calibri"/>
        </w:rPr>
        <w:t xml:space="preserve"> 3</w:t>
      </w:r>
      <w:r w:rsidRPr="00C54931">
        <w:rPr>
          <w:rStyle w:val="FootnoteReference"/>
          <w:rFonts w:ascii="Calibri" w:hAnsi="Calibri"/>
        </w:rPr>
        <w:footnoteReference w:id="6"/>
      </w:r>
      <w:r w:rsidRPr="00C54931">
        <w:rPr>
          <w:rFonts w:ascii="Calibri" w:hAnsi="Calibri"/>
        </w:rPr>
        <w:t>:</w:t>
      </w:r>
    </w:p>
    <w:p w14:paraId="6FC74091" w14:textId="77777777" w:rsidR="00C54931" w:rsidRPr="00C54931" w:rsidRDefault="00C54931" w:rsidP="00C54931">
      <w:pPr>
        <w:rPr>
          <w:rFonts w:ascii="Calibri" w:hAnsi="Calibri"/>
        </w:rPr>
      </w:pPr>
      <w:proofErr w:type="spellStart"/>
      <w:r w:rsidRPr="00C54931">
        <w:rPr>
          <w:rFonts w:ascii="Calibri" w:hAnsi="Calibri"/>
        </w:rPr>
        <w:lastRenderedPageBreak/>
        <w:t>Belge</w:t>
      </w:r>
      <w:proofErr w:type="spellEnd"/>
      <w:r w:rsidRPr="00C54931">
        <w:rPr>
          <w:rFonts w:ascii="Calibri" w:hAnsi="Calibri"/>
        </w:rPr>
        <w:t xml:space="preserve"> and </w:t>
      </w:r>
      <w:proofErr w:type="spellStart"/>
      <w:r w:rsidRPr="00C54931">
        <w:rPr>
          <w:rFonts w:ascii="Calibri" w:hAnsi="Calibri"/>
        </w:rPr>
        <w:t>Kociolek</w:t>
      </w:r>
      <w:proofErr w:type="spellEnd"/>
      <w:r w:rsidRPr="00C54931">
        <w:rPr>
          <w:rFonts w:ascii="Calibri" w:hAnsi="Calibri"/>
        </w:rPr>
        <w:t xml:space="preserve"> do</w:t>
      </w:r>
      <w:proofErr w:type="gramStart"/>
      <w:r w:rsidRPr="00C54931">
        <w:rPr>
          <w:rFonts w:ascii="Calibri" w:hAnsi="Calibri"/>
        </w:rPr>
        <w:t>..</w:t>
      </w:r>
      <w:proofErr w:type="gramEnd"/>
      <w:r w:rsidRPr="00C54931">
        <w:rPr>
          <w:rFonts w:ascii="Calibri" w:hAnsi="Calibri"/>
        </w:rPr>
        <w:t xml:space="preserve"> </w:t>
      </w:r>
      <w:proofErr w:type="gramStart"/>
      <w:r w:rsidRPr="00C54931">
        <w:rPr>
          <w:rFonts w:ascii="Calibri" w:hAnsi="Calibri"/>
        </w:rPr>
        <w:t>the</w:t>
      </w:r>
      <w:proofErr w:type="gramEnd"/>
      <w:r w:rsidRPr="00C54931">
        <w:rPr>
          <w:rFonts w:ascii="Calibri" w:hAnsi="Calibri"/>
        </w:rPr>
        <w:t xml:space="preserve"> fifth amendment.</w:t>
      </w:r>
    </w:p>
    <w:p w14:paraId="4A04FB07" w14:textId="77777777" w:rsidR="00C54931" w:rsidRPr="00C54931" w:rsidRDefault="00C54931" w:rsidP="00C54931">
      <w:pPr>
        <w:rPr>
          <w:rFonts w:ascii="Calibri" w:hAnsi="Calibri"/>
        </w:rPr>
      </w:pPr>
    </w:p>
    <w:p w14:paraId="3C1F1B3A" w14:textId="77777777" w:rsidR="00C54931" w:rsidRPr="00C54931" w:rsidRDefault="00C54931" w:rsidP="00C54931">
      <w:pPr>
        <w:rPr>
          <w:rFonts w:ascii="Calibri" w:hAnsi="Calibri"/>
        </w:rPr>
      </w:pPr>
    </w:p>
    <w:p w14:paraId="10645830" w14:textId="77777777" w:rsidR="00C54931" w:rsidRPr="00C54931" w:rsidRDefault="00C54931" w:rsidP="00C54931">
      <w:pPr>
        <w:rPr>
          <w:rFonts w:ascii="Calibri" w:hAnsi="Calibri"/>
        </w:rPr>
      </w:pPr>
      <w:r w:rsidRPr="00C54931">
        <w:rPr>
          <w:rFonts w:ascii="Calibri" w:hAnsi="Calibri"/>
        </w:rPr>
        <w:t xml:space="preserve">Therefore, </w:t>
      </w:r>
      <w:proofErr w:type="gramStart"/>
      <w:r w:rsidRPr="00C54931">
        <w:rPr>
          <w:rFonts w:ascii="Calibri" w:hAnsi="Calibri"/>
        </w:rPr>
        <w:t>truth-seeking</w:t>
      </w:r>
      <w:proofErr w:type="gramEnd"/>
      <w:r w:rsidRPr="00C54931">
        <w:rPr>
          <w:rFonts w:ascii="Calibri" w:hAnsi="Calibri"/>
        </w:rPr>
        <w:t xml:space="preserve"> must give way to the protection of individual rights. </w:t>
      </w:r>
      <w:proofErr w:type="spellStart"/>
      <w:r w:rsidRPr="00C54931">
        <w:rPr>
          <w:rFonts w:ascii="Calibri" w:hAnsi="Calibri"/>
        </w:rPr>
        <w:t>Dashjian</w:t>
      </w:r>
      <w:proofErr w:type="spellEnd"/>
      <w:r w:rsidRPr="00C54931">
        <w:rPr>
          <w:rFonts w:ascii="Calibri" w:hAnsi="Calibri"/>
        </w:rPr>
        <w:t xml:space="preserve"> 4</w:t>
      </w:r>
      <w:r w:rsidRPr="00C54931">
        <w:rPr>
          <w:rStyle w:val="FootnoteReference"/>
          <w:rFonts w:ascii="Calibri" w:hAnsi="Calibri"/>
        </w:rPr>
        <w:footnoteReference w:id="7"/>
      </w:r>
      <w:r w:rsidRPr="00C54931">
        <w:rPr>
          <w:rFonts w:ascii="Calibri" w:hAnsi="Calibri"/>
        </w:rPr>
        <w:t>:</w:t>
      </w:r>
    </w:p>
    <w:p w14:paraId="7497F44A" w14:textId="77777777" w:rsidR="00C54931" w:rsidRPr="00C54931" w:rsidRDefault="00C54931" w:rsidP="00C54931">
      <w:pPr>
        <w:rPr>
          <w:rFonts w:ascii="Calibri" w:hAnsi="Calibri"/>
        </w:rPr>
      </w:pPr>
      <w:r w:rsidRPr="00C54931">
        <w:rPr>
          <w:rFonts w:ascii="Calibri" w:hAnsi="Calibri"/>
        </w:rPr>
        <w:t>The state's interest</w:t>
      </w:r>
      <w:r w:rsidRPr="00C54931">
        <w:rPr>
          <w:rFonts w:ascii="Calibri" w:hAnsi="Calibri"/>
        </w:rPr>
        <w:t xml:space="preserve">… </w:t>
      </w:r>
      <w:r w:rsidRPr="00C54931">
        <w:rPr>
          <w:rFonts w:ascii="Calibri" w:hAnsi="Calibri"/>
        </w:rPr>
        <w:t>search for truth</w:t>
      </w:r>
      <w:proofErr w:type="gramStart"/>
      <w:r w:rsidRPr="00C54931">
        <w:rPr>
          <w:rFonts w:ascii="Calibri" w:hAnsi="Calibri"/>
        </w:rPr>
        <w:t>:84</w:t>
      </w:r>
      <w:proofErr w:type="gramEnd"/>
    </w:p>
    <w:p w14:paraId="0483A655" w14:textId="77777777" w:rsidR="00C54931" w:rsidRPr="00C54931" w:rsidRDefault="00C54931" w:rsidP="00C54931">
      <w:pPr>
        <w:rPr>
          <w:rFonts w:ascii="Calibri" w:hAnsi="Calibri"/>
        </w:rPr>
      </w:pPr>
    </w:p>
    <w:p w14:paraId="4990D0A3" w14:textId="77777777" w:rsidR="00C54931" w:rsidRPr="00C54931" w:rsidRDefault="00C54931" w:rsidP="00C54931">
      <w:pPr>
        <w:rPr>
          <w:rFonts w:ascii="Calibri" w:hAnsi="Calibri"/>
        </w:rPr>
      </w:pPr>
      <w:proofErr w:type="gramStart"/>
      <w:r w:rsidRPr="00C54931">
        <w:rPr>
          <w:rFonts w:ascii="Calibri" w:hAnsi="Calibri"/>
        </w:rPr>
        <w:t>Thus, if privileges</w:t>
      </w:r>
      <w:r w:rsidRPr="00C54931">
        <w:rPr>
          <w:rFonts w:ascii="Calibri" w:hAnsi="Calibri"/>
        </w:rPr>
        <w:t xml:space="preserve">… </w:t>
      </w:r>
      <w:r w:rsidRPr="00C54931">
        <w:rPr>
          <w:rFonts w:ascii="Calibri" w:hAnsi="Calibri"/>
        </w:rPr>
        <w:t>constitutional rights underlying it.</w:t>
      </w:r>
      <w:proofErr w:type="gramEnd"/>
    </w:p>
    <w:bookmarkEnd w:id="0"/>
    <w:sectPr w:rsidR="00C54931" w:rsidRPr="00C54931" w:rsidSect="0067521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78C86C" w14:textId="77777777" w:rsidR="00C54931" w:rsidRDefault="00C54931" w:rsidP="00C54931">
      <w:r>
        <w:separator/>
      </w:r>
    </w:p>
  </w:endnote>
  <w:endnote w:type="continuationSeparator" w:id="0">
    <w:p w14:paraId="58FEB11B" w14:textId="77777777" w:rsidR="00C54931" w:rsidRDefault="00C54931" w:rsidP="00C54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A0DB2D" w14:textId="77777777" w:rsidR="00C54931" w:rsidRDefault="00C54931" w:rsidP="00C54931">
      <w:r>
        <w:separator/>
      </w:r>
    </w:p>
  </w:footnote>
  <w:footnote w:type="continuationSeparator" w:id="0">
    <w:p w14:paraId="28757CDB" w14:textId="77777777" w:rsidR="00C54931" w:rsidRDefault="00C54931" w:rsidP="00C54931">
      <w:r>
        <w:continuationSeparator/>
      </w:r>
    </w:p>
  </w:footnote>
  <w:footnote w:id="1">
    <w:p w14:paraId="5DAA94A8" w14:textId="77777777" w:rsidR="00C54931" w:rsidRPr="00B955E1" w:rsidRDefault="00C54931" w:rsidP="00C54931">
      <w:pPr>
        <w:pStyle w:val="FootnoteText"/>
        <w:rPr>
          <w:rFonts w:cstheme="minorHAnsi"/>
        </w:rPr>
      </w:pPr>
      <w:r w:rsidRPr="00B955E1">
        <w:rPr>
          <w:rStyle w:val="FootnoteReference"/>
          <w:rFonts w:cstheme="minorHAnsi"/>
        </w:rPr>
        <w:footnoteRef/>
      </w:r>
      <w:r w:rsidRPr="00B955E1">
        <w:rPr>
          <w:rFonts w:cstheme="minorHAnsi"/>
        </w:rPr>
        <w:t xml:space="preserve"> Darryl Brown. 1997. [Professor, Washington &amp; Lee University School of Law. “Jury Nullification Within the Rule of Law.” 81 Minn. L. Rev. 1149.]</w:t>
      </w:r>
    </w:p>
  </w:footnote>
  <w:footnote w:id="2">
    <w:p w14:paraId="7415E8FD" w14:textId="77777777" w:rsidR="00C54931" w:rsidRPr="00B955E1" w:rsidRDefault="00C54931" w:rsidP="00C54931">
      <w:pPr>
        <w:pStyle w:val="FootnoteText"/>
        <w:rPr>
          <w:rFonts w:ascii="Calibri" w:hAnsi="Calibri"/>
        </w:rPr>
      </w:pPr>
      <w:r w:rsidRPr="00B955E1">
        <w:rPr>
          <w:rStyle w:val="FootnoteReference"/>
          <w:rFonts w:ascii="Calibri" w:eastAsiaTheme="majorEastAsia" w:hAnsi="Calibri"/>
        </w:rPr>
        <w:footnoteRef/>
      </w:r>
      <w:r w:rsidRPr="00B955E1">
        <w:rPr>
          <w:rFonts w:ascii="Calibri" w:hAnsi="Calibri"/>
        </w:rPr>
        <w:t xml:space="preserve"> Rebecca Hollander-</w:t>
      </w:r>
      <w:proofErr w:type="spellStart"/>
      <w:r w:rsidRPr="00B955E1">
        <w:rPr>
          <w:rFonts w:ascii="Calibri" w:hAnsi="Calibri"/>
        </w:rPr>
        <w:t>Blumoff</w:t>
      </w:r>
      <w:proofErr w:type="spellEnd"/>
      <w:r w:rsidRPr="00B955E1">
        <w:rPr>
          <w:rFonts w:ascii="Calibri" w:hAnsi="Calibri"/>
        </w:rPr>
        <w:t xml:space="preserve"> [Associate Professor, Washington University Law School] and Tom R. Tyler [Professor, Psychology and Law, New York University], “SYMPOSIUM: Procedural Justice and the Rule of Law: Fostering Legitimacy in Alternative Dispute Resolution,” 2011 J. Disp. </w:t>
      </w:r>
      <w:proofErr w:type="spellStart"/>
      <w:r w:rsidRPr="00B955E1">
        <w:rPr>
          <w:rFonts w:ascii="Calibri" w:hAnsi="Calibri"/>
        </w:rPr>
        <w:t>Resol</w:t>
      </w:r>
      <w:proofErr w:type="spellEnd"/>
      <w:r w:rsidRPr="00B955E1">
        <w:rPr>
          <w:rFonts w:ascii="Calibri" w:hAnsi="Calibri"/>
        </w:rPr>
        <w:t>. 1, pp. 1-17.</w:t>
      </w:r>
    </w:p>
  </w:footnote>
  <w:footnote w:id="3">
    <w:p w14:paraId="07982AB3" w14:textId="77777777" w:rsidR="00C54931" w:rsidRPr="00DF642A" w:rsidRDefault="00C54931" w:rsidP="00C54931">
      <w:pPr>
        <w:pStyle w:val="FootnoteText"/>
        <w:rPr>
          <w:sz w:val="16"/>
          <w:szCs w:val="16"/>
        </w:rPr>
      </w:pPr>
      <w:r w:rsidRPr="00DF642A">
        <w:rPr>
          <w:rStyle w:val="FootnoteReference"/>
          <w:sz w:val="16"/>
          <w:szCs w:val="16"/>
        </w:rPr>
        <w:footnoteRef/>
      </w:r>
      <w:r w:rsidRPr="00DF642A">
        <w:rPr>
          <w:sz w:val="16"/>
          <w:szCs w:val="16"/>
        </w:rPr>
        <w:t xml:space="preserve"> </w:t>
      </w:r>
      <w:proofErr w:type="gramStart"/>
      <w:r w:rsidRPr="00DF642A">
        <w:rPr>
          <w:sz w:val="16"/>
          <w:szCs w:val="16"/>
        </w:rPr>
        <w:t xml:space="preserve">Ursula H </w:t>
      </w:r>
      <w:proofErr w:type="spellStart"/>
      <w:r w:rsidRPr="00DF642A">
        <w:rPr>
          <w:sz w:val="16"/>
          <w:szCs w:val="16"/>
        </w:rPr>
        <w:t>Weigold</w:t>
      </w:r>
      <w:proofErr w:type="spellEnd"/>
      <w:r w:rsidRPr="00DF642A">
        <w:rPr>
          <w:sz w:val="16"/>
          <w:szCs w:val="16"/>
        </w:rPr>
        <w:t xml:space="preserve"> [Director of Legal Research and Writing and Clinical Associate Professor of Law at the University of Wisconsin Law School], “The case for compulsory voting,” </w:t>
      </w:r>
      <w:r w:rsidRPr="00DF642A">
        <w:rPr>
          <w:i/>
          <w:sz w:val="16"/>
          <w:szCs w:val="16"/>
        </w:rPr>
        <w:t>Pepperdine Law Review</w:t>
      </w:r>
      <w:r w:rsidRPr="00DF642A">
        <w:rPr>
          <w:sz w:val="16"/>
          <w:szCs w:val="16"/>
        </w:rPr>
        <w:t>, Vol. 33.</w:t>
      </w:r>
      <w:proofErr w:type="gramEnd"/>
      <w:r w:rsidRPr="00DF642A">
        <w:rPr>
          <w:sz w:val="16"/>
          <w:szCs w:val="16"/>
        </w:rPr>
        <w:t xml:space="preserve"> </w:t>
      </w:r>
      <w:proofErr w:type="gramStart"/>
      <w:r w:rsidRPr="00DF642A">
        <w:rPr>
          <w:sz w:val="16"/>
          <w:szCs w:val="16"/>
        </w:rPr>
        <w:t>April (2006), pp. 677-722.</w:t>
      </w:r>
      <w:proofErr w:type="gramEnd"/>
      <w:r>
        <w:rPr>
          <w:sz w:val="16"/>
          <w:szCs w:val="16"/>
        </w:rPr>
        <w:t xml:space="preserve"> NS</w:t>
      </w:r>
    </w:p>
  </w:footnote>
  <w:footnote w:id="4">
    <w:p w14:paraId="73AAC102" w14:textId="77777777" w:rsidR="00C54931" w:rsidRDefault="00C54931" w:rsidP="00C54931">
      <w:pPr>
        <w:pStyle w:val="FootnoteText"/>
      </w:pPr>
      <w:r>
        <w:rPr>
          <w:rStyle w:val="FootnoteReference"/>
        </w:rPr>
        <w:footnoteRef/>
      </w:r>
      <w:r>
        <w:t xml:space="preserve"> Michael B. </w:t>
      </w:r>
      <w:proofErr w:type="spellStart"/>
      <w:r>
        <w:t>Dashjian</w:t>
      </w:r>
      <w:proofErr w:type="spellEnd"/>
      <w:r>
        <w:t xml:space="preserve"> [J.D., </w:t>
      </w:r>
      <w:proofErr w:type="spellStart"/>
      <w:r>
        <w:t>Boalt</w:t>
      </w:r>
      <w:proofErr w:type="spellEnd"/>
      <w:r>
        <w:t xml:space="preserve"> Hall School of Law, UC Berkeley], People v. Meredith: The Attorney-Client Privilege and the Criminal Defendant's Constitutional Rights, 70 Cal. L. Rev. 1048 (1982).</w:t>
      </w:r>
    </w:p>
    <w:p w14:paraId="78BB5B77" w14:textId="77777777" w:rsidR="00C54931" w:rsidRDefault="00C54931" w:rsidP="00C54931">
      <w:pPr>
        <w:pStyle w:val="FootnoteText"/>
      </w:pPr>
      <w:r>
        <w:t>Available at: http://scholarship.law.berkeley.edu/californialawreview/vol70/iss4/10</w:t>
      </w:r>
    </w:p>
  </w:footnote>
  <w:footnote w:id="5">
    <w:p w14:paraId="46B0DA3E" w14:textId="77777777" w:rsidR="00C54931" w:rsidRDefault="00C54931" w:rsidP="00C54931">
      <w:pPr>
        <w:pStyle w:val="FootnoteText"/>
      </w:pPr>
      <w:r>
        <w:rPr>
          <w:rStyle w:val="FootnoteReference"/>
        </w:rPr>
        <w:footnoteRef/>
      </w:r>
      <w:r>
        <w:t xml:space="preserve"> Michael B. </w:t>
      </w:r>
      <w:proofErr w:type="spellStart"/>
      <w:r>
        <w:t>Dashjian</w:t>
      </w:r>
      <w:proofErr w:type="spellEnd"/>
      <w:r>
        <w:t xml:space="preserve"> [J.D., </w:t>
      </w:r>
      <w:proofErr w:type="spellStart"/>
      <w:r>
        <w:t>Boalt</w:t>
      </w:r>
      <w:proofErr w:type="spellEnd"/>
      <w:r>
        <w:t xml:space="preserve"> Hall School of Law, UC Berkeley], People v. Meredith: The Attorney-Client Privilege and the Criminal Defendant's Constitutional Rights, 70 Cal. L. Rev. 1048 (1982).</w:t>
      </w:r>
    </w:p>
    <w:p w14:paraId="09B159AA" w14:textId="77777777" w:rsidR="00C54931" w:rsidRDefault="00C54931" w:rsidP="00C54931">
      <w:pPr>
        <w:pStyle w:val="FootnoteText"/>
      </w:pPr>
      <w:r>
        <w:t>Available at: http://scholarship.law.berkeley.edu/californialawreview/vol70/iss4/10</w:t>
      </w:r>
    </w:p>
  </w:footnote>
  <w:footnote w:id="6">
    <w:p w14:paraId="73C979C4" w14:textId="77777777" w:rsidR="00C54931" w:rsidRDefault="00C54931" w:rsidP="00C54931">
      <w:pPr>
        <w:pStyle w:val="FootnoteText"/>
      </w:pPr>
      <w:r>
        <w:rPr>
          <w:rStyle w:val="FootnoteReference"/>
        </w:rPr>
        <w:footnoteRef/>
      </w:r>
      <w:r>
        <w:t xml:space="preserve"> Michael B. </w:t>
      </w:r>
      <w:proofErr w:type="spellStart"/>
      <w:r>
        <w:t>Dashjian</w:t>
      </w:r>
      <w:proofErr w:type="spellEnd"/>
      <w:r>
        <w:t xml:space="preserve"> [J.D., </w:t>
      </w:r>
      <w:proofErr w:type="spellStart"/>
      <w:r>
        <w:t>Boalt</w:t>
      </w:r>
      <w:proofErr w:type="spellEnd"/>
      <w:r>
        <w:t xml:space="preserve"> Hall School of Law, UC Berkeley], People v. Meredith: The Attorney-Client Privilege and the Criminal Defendant's Constitutional Rights, 70 Cal. L. Rev. 1048 (1982).</w:t>
      </w:r>
    </w:p>
    <w:p w14:paraId="13513816" w14:textId="77777777" w:rsidR="00C54931" w:rsidRDefault="00C54931" w:rsidP="00C54931">
      <w:pPr>
        <w:pStyle w:val="FootnoteText"/>
      </w:pPr>
      <w:r>
        <w:t>Available at: http://scholarship.law.berkeley.edu/californialawreview/vol70/iss4/10</w:t>
      </w:r>
    </w:p>
  </w:footnote>
  <w:footnote w:id="7">
    <w:p w14:paraId="2DE15C6A" w14:textId="77777777" w:rsidR="00C54931" w:rsidRDefault="00C54931" w:rsidP="00C54931">
      <w:pPr>
        <w:pStyle w:val="FootnoteText"/>
      </w:pPr>
      <w:r>
        <w:rPr>
          <w:rStyle w:val="FootnoteReference"/>
        </w:rPr>
        <w:footnoteRef/>
      </w:r>
      <w:r>
        <w:t xml:space="preserve"> Michael B. </w:t>
      </w:r>
      <w:proofErr w:type="spellStart"/>
      <w:r>
        <w:t>Dashjian</w:t>
      </w:r>
      <w:proofErr w:type="spellEnd"/>
      <w:r>
        <w:t xml:space="preserve"> [J.D., </w:t>
      </w:r>
      <w:proofErr w:type="spellStart"/>
      <w:r>
        <w:t>Boalt</w:t>
      </w:r>
      <w:proofErr w:type="spellEnd"/>
      <w:r>
        <w:t xml:space="preserve"> Hall School of Law, UC Berkeley], People v. Meredith: The Attorney-Client Privilege and the Criminal Defendant's Constitutional Rights, 70 Cal. L. Rev. 1048 (1982).</w:t>
      </w:r>
    </w:p>
    <w:p w14:paraId="39A31FBB" w14:textId="77777777" w:rsidR="00C54931" w:rsidRDefault="00C54931" w:rsidP="00C54931">
      <w:pPr>
        <w:pStyle w:val="FootnoteText"/>
      </w:pPr>
      <w:r>
        <w:t>Available at: http://scholarship.law.berkeley.edu/californialawreview/vol70/iss4/10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E72"/>
    <w:rsid w:val="00675217"/>
    <w:rsid w:val="00A36E72"/>
    <w:rsid w:val="00C54931"/>
    <w:rsid w:val="00ED49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F586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C549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49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5493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C549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49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5493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1151</Characters>
  <Application>Microsoft Macintosh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Gersh</dc:creator>
  <cp:keywords/>
  <dc:description/>
  <cp:lastModifiedBy>Linda Gersh</cp:lastModifiedBy>
  <cp:revision>2</cp:revision>
  <dcterms:created xsi:type="dcterms:W3CDTF">2013-10-31T02:49:00Z</dcterms:created>
  <dcterms:modified xsi:type="dcterms:W3CDTF">2013-10-31T02:52:00Z</dcterms:modified>
</cp:coreProperties>
</file>