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ACF" w:rsidRPr="00E24724" w:rsidRDefault="00AE7ACF" w:rsidP="00AE7ACF">
      <w:pPr>
        <w:pStyle w:val="Heading2"/>
        <w:rPr>
          <w:rFonts w:cs="Times New Roman"/>
        </w:rPr>
      </w:pPr>
      <w:bookmarkStart w:id="0" w:name="_GoBack"/>
      <w:r w:rsidRPr="00E24724">
        <w:rPr>
          <w:rFonts w:cs="Times New Roman"/>
        </w:rPr>
        <w:t>1AC</w:t>
      </w:r>
    </w:p>
    <w:p w:rsidR="00AE7ACF" w:rsidRPr="00E24724" w:rsidRDefault="00AE7ACF" w:rsidP="00AE7ACF"/>
    <w:p w:rsidR="00AE7ACF" w:rsidRPr="00E24724" w:rsidRDefault="00AE7ACF" w:rsidP="00AE7ACF"/>
    <w:p w:rsidR="00AE7ACF" w:rsidRPr="00E24724" w:rsidRDefault="00AE7ACF" w:rsidP="00AE7ACF">
      <w:pPr>
        <w:pStyle w:val="Heading3"/>
        <w:rPr>
          <w:rFonts w:cs="Times New Roman"/>
        </w:rPr>
      </w:pPr>
      <w:r w:rsidRPr="00E24724">
        <w:rPr>
          <w:rFonts w:cs="Times New Roman"/>
        </w:rPr>
        <w:lastRenderedPageBreak/>
        <w:t xml:space="preserve">Contention </w:t>
      </w:r>
      <w:r>
        <w:rPr>
          <w:rFonts w:cs="Times New Roman"/>
        </w:rPr>
        <w:t>1</w:t>
      </w:r>
      <w:r w:rsidRPr="00E24724">
        <w:rPr>
          <w:rFonts w:cs="Times New Roman"/>
        </w:rPr>
        <w:t xml:space="preserve"> is OFAC</w:t>
      </w:r>
    </w:p>
    <w:p w:rsidR="00AE7ACF" w:rsidRPr="00E24724" w:rsidRDefault="00AE7ACF" w:rsidP="00AE7ACF">
      <w:pPr>
        <w:pStyle w:val="Heading4"/>
        <w:rPr>
          <w:rFonts w:cs="Times New Roman"/>
          <w:bCs w:val="0"/>
        </w:rPr>
      </w:pPr>
      <w:r w:rsidRPr="00E24724">
        <w:rPr>
          <w:rFonts w:cs="Times New Roman"/>
          <w:bCs w:val="0"/>
        </w:rPr>
        <w:t xml:space="preserve">OFAC is overstretched—the plan is key to effective sanctions </w:t>
      </w:r>
    </w:p>
    <w:p w:rsidR="00AE7ACF" w:rsidRPr="00E24724" w:rsidRDefault="00AE7ACF" w:rsidP="00AE7ACF">
      <w:pPr>
        <w:rPr>
          <w:sz w:val="24"/>
        </w:rPr>
      </w:pPr>
      <w:r w:rsidRPr="00E24724">
        <w:rPr>
          <w:rStyle w:val="StyleStyleBold12pt"/>
        </w:rPr>
        <w:t>Johnson, Spector and Lilac 10</w:t>
      </w:r>
      <w:r w:rsidRPr="00E24724">
        <w:rPr>
          <w:sz w:val="24"/>
        </w:rPr>
        <w:t xml:space="preserve"> </w:t>
      </w:r>
      <w:r w:rsidRPr="00E24724">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11" w:history="1">
        <w:r w:rsidRPr="00E24724">
          <w:rPr>
            <w:rStyle w:val="Hyperlink"/>
          </w:rPr>
          <w:t>http://content.thirdway.org/publications/326/Third_Way_Memo_-_End_the_Embargo_of_Cuba.pdf</w:t>
        </w:r>
      </w:hyperlink>
      <w:r w:rsidRPr="00E24724">
        <w:t>, Accessed 7/02/13, AW)</w:t>
      </w:r>
    </w:p>
    <w:p w:rsidR="00AE7ACF" w:rsidRPr="00E24724" w:rsidRDefault="00AE7ACF" w:rsidP="00AE7ACF">
      <w:pPr>
        <w:rPr>
          <w:rStyle w:val="StyleBoldUnderline"/>
        </w:rPr>
      </w:pPr>
    </w:p>
    <w:p w:rsidR="00AE7ACF" w:rsidRDefault="00AE7ACF" w:rsidP="00AE7ACF">
      <w:r w:rsidRPr="00AE7ACF">
        <w:t xml:space="preserve">Keeping the embargo in place requires that the US government devote time and resources to </w:t>
      </w:r>
    </w:p>
    <w:p w:rsidR="00AE7ACF" w:rsidRDefault="00AE7ACF" w:rsidP="00AE7ACF">
      <w:r>
        <w:t>AND</w:t>
      </w:r>
    </w:p>
    <w:p w:rsidR="00AE7ACF" w:rsidRPr="00AE7ACF" w:rsidRDefault="00AE7ACF" w:rsidP="00AE7ACF">
      <w:proofErr w:type="gramStart"/>
      <w:r w:rsidRPr="00AE7ACF">
        <w:t>resources</w:t>
      </w:r>
      <w:proofErr w:type="gramEnd"/>
      <w:r w:rsidRPr="00AE7ACF">
        <w:t xml:space="preserve"> to respond to the current threats posed by rogue states and terrorist networks</w:t>
      </w:r>
    </w:p>
    <w:p w:rsidR="00AE7ACF" w:rsidRPr="00E24724" w:rsidRDefault="00AE7ACF" w:rsidP="00AE7ACF">
      <w:pPr>
        <w:pStyle w:val="Heading4"/>
        <w:rPr>
          <w:rStyle w:val="StyleStyleBold12pt"/>
          <w:rFonts w:cs="Times New Roman"/>
          <w:b/>
        </w:rPr>
      </w:pPr>
      <w:r w:rsidRPr="00E24724">
        <w:rPr>
          <w:rStyle w:val="StyleStyleBold12pt"/>
          <w:rFonts w:cs="Times New Roman"/>
        </w:rPr>
        <w:t>That revamps sanctions on Iran – previous lack of focus and disorganization</w:t>
      </w:r>
    </w:p>
    <w:p w:rsidR="00AE7ACF" w:rsidRPr="00E24724" w:rsidRDefault="00AE7ACF" w:rsidP="00AE7ACF">
      <w:proofErr w:type="spellStart"/>
      <w:r w:rsidRPr="00E24724">
        <w:rPr>
          <w:rStyle w:val="StyleStyleBold12pt"/>
        </w:rPr>
        <w:t>Maberry</w:t>
      </w:r>
      <w:proofErr w:type="spellEnd"/>
      <w:r w:rsidRPr="00E24724">
        <w:rPr>
          <w:rStyle w:val="StyleStyleBold12pt"/>
        </w:rPr>
        <w:t xml:space="preserve"> and Jensen 13</w:t>
      </w:r>
      <w:r w:rsidRPr="00E24724">
        <w:t xml:space="preserve"> – J. Scott </w:t>
      </w:r>
      <w:proofErr w:type="spellStart"/>
      <w:r w:rsidRPr="00E24724">
        <w:t>Maberry</w:t>
      </w:r>
      <w:proofErr w:type="spellEnd"/>
      <w:r w:rsidRPr="00E24724">
        <w:t xml:space="preserve">,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12" w:history="1">
        <w:r w:rsidRPr="00E24724">
          <w:rPr>
            <w:rStyle w:val="Hyperlink"/>
          </w:rPr>
          <w:t>http://www.lexology.com/library/detail.aspx?g=8657e6ce-454a-4eaf-ba8b-d225ea59ecdd</w:t>
        </w:r>
      </w:hyperlink>
      <w:r w:rsidRPr="00E24724">
        <w:t>, Accessed 7/9/13, AW)</w:t>
      </w:r>
    </w:p>
    <w:p w:rsidR="00AE7ACF" w:rsidRPr="00E24724" w:rsidRDefault="00AE7ACF" w:rsidP="00AE7ACF"/>
    <w:p w:rsidR="00AE7ACF" w:rsidRDefault="00AE7ACF" w:rsidP="00AE7ACF">
      <w:r w:rsidRPr="00AE7ACF">
        <w:t xml:space="preserve">People who practice U.S. economic sanctions law like to talk about how </w:t>
      </w:r>
    </w:p>
    <w:p w:rsidR="00AE7ACF" w:rsidRDefault="00AE7ACF" w:rsidP="00AE7ACF">
      <w:r>
        <w:t>AND</w:t>
      </w:r>
    </w:p>
    <w:p w:rsidR="00AE7ACF" w:rsidRPr="00AE7ACF" w:rsidRDefault="00AE7ACF" w:rsidP="00AE7ACF">
      <w:proofErr w:type="gramStart"/>
      <w:r w:rsidRPr="00AE7ACF">
        <w:t>and</w:t>
      </w:r>
      <w:proofErr w:type="gramEnd"/>
      <w:r w:rsidRPr="00AE7ACF">
        <w:t xml:space="preserve"> economy further, it seems likely that additional sanctions will be applied.</w:t>
      </w:r>
    </w:p>
    <w:p w:rsidR="00AE7ACF" w:rsidRPr="00E24724" w:rsidRDefault="00AE7ACF" w:rsidP="00AE7ACF">
      <w:pPr>
        <w:rPr>
          <w:rStyle w:val="StyleBoldUnderline"/>
        </w:rPr>
      </w:pPr>
    </w:p>
    <w:p w:rsidR="00AE7ACF" w:rsidRPr="00E24724" w:rsidRDefault="00AE7ACF" w:rsidP="00AE7ACF">
      <w:pPr>
        <w:rPr>
          <w:rStyle w:val="StyleBoldUnderline"/>
        </w:rPr>
      </w:pPr>
    </w:p>
    <w:p w:rsidR="00AE7ACF" w:rsidRPr="00E24724" w:rsidRDefault="00AE7ACF" w:rsidP="00AE7ACF">
      <w:pPr>
        <w:pStyle w:val="Heading4"/>
        <w:rPr>
          <w:rFonts w:cs="Times New Roman"/>
        </w:rPr>
      </w:pPr>
      <w:r w:rsidRPr="00E24724">
        <w:rPr>
          <w:rFonts w:cs="Times New Roman"/>
        </w:rPr>
        <w:t>Main barrier to successful Iran sanctions is resources, OFAC’s key.</w:t>
      </w:r>
    </w:p>
    <w:p w:rsidR="00AE7ACF" w:rsidRPr="00E24724" w:rsidRDefault="00AE7ACF" w:rsidP="00AE7ACF">
      <w:proofErr w:type="spellStart"/>
      <w:r w:rsidRPr="00E24724">
        <w:rPr>
          <w:rStyle w:val="StyleStyleBold12pt"/>
        </w:rPr>
        <w:t>Jurdi</w:t>
      </w:r>
      <w:proofErr w:type="spellEnd"/>
      <w:r w:rsidRPr="00E24724">
        <w:rPr>
          <w:rStyle w:val="StyleStyleBold12pt"/>
        </w:rPr>
        <w:t xml:space="preserve"> 13</w:t>
      </w:r>
      <w:r w:rsidRPr="00E24724">
        <w:t xml:space="preserve"> (Ramsey B. </w:t>
      </w:r>
      <w:proofErr w:type="spellStart"/>
      <w:r w:rsidRPr="00E24724">
        <w:t>Jurdi</w:t>
      </w:r>
      <w:proofErr w:type="spellEnd"/>
      <w:r w:rsidRPr="00E24724">
        <w:t xml:space="preserve">, Associate at </w:t>
      </w:r>
      <w:proofErr w:type="spellStart"/>
      <w:r w:rsidRPr="00E24724">
        <w:t>Chadbourne</w:t>
      </w:r>
      <w:proofErr w:type="spellEnd"/>
      <w:r w:rsidRPr="00E24724">
        <w:t xml:space="preserve"> and Parke LLP, whose practice focuses on international dispute resolution, commercial litigation, and compliance matters. He regularly appears in arbitration proceedings conducted by the Dubai International Arbitration Centre (DIAC) and counsels companies on commercial disputes and construction contracts throughout the Middle East, maintains an active practice counseling U.S. and international companies on compliance with U.S. laws, particularly export control laws, defending white-collar criminal inquiries, and conducting special investigations. In this role, Mr. </w:t>
      </w:r>
      <w:proofErr w:type="spellStart"/>
      <w:r w:rsidRPr="00E24724">
        <w:t>Jurdi</w:t>
      </w:r>
      <w:proofErr w:type="spellEnd"/>
      <w:r w:rsidRPr="00E24724">
        <w:t xml:space="preserve"> has been involved in a variety of matters relating to the Foreign Corrupt Practices Act (FCPA), U.S. Military contracting, and economic sanctions administered by the Office of Foreign Assets Control (OFAC), American University of Beirut, B.A., with honors, 2001, The George Washington University Law School, J.D., with honors, 2005, </w:t>
      </w:r>
      <w:r w:rsidRPr="00E24724">
        <w:rPr>
          <w:rStyle w:val="StyleStyleBold12pt"/>
        </w:rPr>
        <w:t xml:space="preserve">April, </w:t>
      </w:r>
      <w:r w:rsidRPr="00E24724">
        <w:t xml:space="preserve">“Iran Sanctions Enforcement Not Keeping Pace With Rhetoric”, </w:t>
      </w:r>
      <w:hyperlink r:id="rId13" w:history="1">
        <w:r w:rsidRPr="00E24724">
          <w:rPr>
            <w:rStyle w:val="Hyperlink"/>
          </w:rPr>
          <w:t>http://www.chadbourne.com/files/Publication/1d463291-a830-4cda-900b-8ac1e4e5eaf0/Presentation/PublicationAttachment/973e17dd-d8d4-4d63-bc77-91a51c069072/IranSanctionsEnforcement_Apr13.pdf</w:t>
        </w:r>
      </w:hyperlink>
      <w:r w:rsidRPr="00E24724">
        <w:t>, TL)</w:t>
      </w:r>
    </w:p>
    <w:p w:rsidR="00AE7ACF" w:rsidRPr="00E24724" w:rsidRDefault="00AE7ACF" w:rsidP="00AE7ACF">
      <w:pPr>
        <w:rPr>
          <w:rStyle w:val="StyleStyleBold12pt"/>
        </w:rPr>
      </w:pPr>
    </w:p>
    <w:p w:rsidR="00AE7ACF" w:rsidRDefault="00AE7ACF" w:rsidP="00AE7ACF">
      <w:r w:rsidRPr="00AE7ACF">
        <w:t xml:space="preserve">A critical look at the US record of enforcement of sanctions against Iran reveals that </w:t>
      </w:r>
    </w:p>
    <w:p w:rsidR="00AE7ACF" w:rsidRDefault="00AE7ACF" w:rsidP="00AE7ACF">
      <w:r>
        <w:t>AND</w:t>
      </w:r>
    </w:p>
    <w:p w:rsidR="00AE7ACF" w:rsidRPr="00AE7ACF" w:rsidRDefault="00AE7ACF" w:rsidP="00AE7ACF">
      <w:proofErr w:type="gramStart"/>
      <w:r w:rsidRPr="00AE7ACF">
        <w:t>were</w:t>
      </w:r>
      <w:proofErr w:type="gramEnd"/>
      <w:r w:rsidRPr="00AE7ACF">
        <w:t xml:space="preserve"> against </w:t>
      </w:r>
      <w:proofErr w:type="spellStart"/>
      <w:r w:rsidRPr="00AE7ACF">
        <w:t>Belarusneft</w:t>
      </w:r>
      <w:proofErr w:type="spellEnd"/>
      <w:r w:rsidRPr="00AE7ACF">
        <w:t xml:space="preserve">, </w:t>
      </w:r>
      <w:proofErr w:type="spellStart"/>
      <w:r w:rsidRPr="00AE7ACF">
        <w:t>Petróleos</w:t>
      </w:r>
      <w:proofErr w:type="spellEnd"/>
      <w:r w:rsidRPr="00AE7ACF">
        <w:t xml:space="preserve"> de Venezuela, </w:t>
      </w:r>
      <w:proofErr w:type="spellStart"/>
      <w:r w:rsidRPr="00AE7ACF">
        <w:t>Sytrol</w:t>
      </w:r>
      <w:proofErr w:type="spellEnd"/>
      <w:r w:rsidRPr="00AE7ACF">
        <w:t xml:space="preserve"> and Zhuhai </w:t>
      </w:r>
      <w:proofErr w:type="spellStart"/>
      <w:r w:rsidRPr="00AE7ACF">
        <w:t>Zhenrong</w:t>
      </w:r>
      <w:proofErr w:type="spellEnd"/>
      <w:r w:rsidRPr="00AE7ACF">
        <w:t xml:space="preserve"> Company.</w:t>
      </w:r>
    </w:p>
    <w:p w:rsidR="00AE7ACF" w:rsidRPr="00E24724" w:rsidRDefault="00AE7ACF" w:rsidP="00AE7ACF">
      <w:pPr>
        <w:pStyle w:val="Heading4"/>
        <w:rPr>
          <w:rFonts w:cs="Times New Roman"/>
          <w:bCs w:val="0"/>
        </w:rPr>
      </w:pPr>
      <w:r w:rsidRPr="00E24724">
        <w:rPr>
          <w:rFonts w:cs="Times New Roman"/>
          <w:bCs w:val="0"/>
        </w:rPr>
        <w:t>OFAC effectively targets Iranian businesses supporting proliferation</w:t>
      </w:r>
    </w:p>
    <w:p w:rsidR="00AE7ACF" w:rsidRPr="00E24724" w:rsidRDefault="00AE7ACF" w:rsidP="00AE7ACF">
      <w:pPr>
        <w:rPr>
          <w:rStyle w:val="StyleStyleBold12pt"/>
        </w:rPr>
      </w:pPr>
      <w:r w:rsidRPr="00E24724">
        <w:rPr>
          <w:rStyle w:val="StyleStyleBold12pt"/>
        </w:rPr>
        <w:t>Fitzpatrick 1/16</w:t>
      </w:r>
    </w:p>
    <w:p w:rsidR="00AE7ACF" w:rsidRPr="00E24724" w:rsidRDefault="00AE7ACF" w:rsidP="00AE7ACF">
      <w:pPr>
        <w:rPr>
          <w:sz w:val="16"/>
          <w:szCs w:val="12"/>
        </w:rPr>
      </w:pPr>
      <w:r w:rsidRPr="00E24724">
        <w:rPr>
          <w:rStyle w:val="StyleStyleBold12pt"/>
          <w:sz w:val="12"/>
          <w:szCs w:val="12"/>
        </w:rPr>
        <w:lastRenderedPageBreak/>
        <w:t xml:space="preserve"> </w:t>
      </w:r>
      <w:r w:rsidRPr="00E24724">
        <w:rPr>
          <w:sz w:val="16"/>
          <w:szCs w:val="12"/>
        </w:rPr>
        <w:t xml:space="preserve">--- Mark Fitzpatrick directs the IISS Non-Proliferation and Disarmament </w:t>
      </w:r>
      <w:proofErr w:type="spellStart"/>
      <w:r w:rsidRPr="00E24724">
        <w:rPr>
          <w:sz w:val="16"/>
          <w:szCs w:val="12"/>
        </w:rPr>
        <w:t>Programme</w:t>
      </w:r>
      <w:proofErr w:type="spellEnd"/>
      <w:r w:rsidRPr="00E24724">
        <w:rPr>
          <w:sz w:val="16"/>
          <w:szCs w:val="12"/>
        </w:rPr>
        <w:t xml:space="preserve">, International Institute for Strategic Studies (“US sanctions on Iran“, January 16, 2013, IISS, </w:t>
      </w:r>
      <w:hyperlink r:id="rId14" w:history="1">
        <w:r w:rsidRPr="00E24724">
          <w:rPr>
            <w:rStyle w:val="Hyperlink"/>
            <w:sz w:val="16"/>
            <w:szCs w:val="12"/>
          </w:rPr>
          <w:t>www.iiss.org/~/media/Documents/.../US%20sanctions%20on%20Iran.pdf</w:t>
        </w:r>
      </w:hyperlink>
      <w:r w:rsidRPr="00E24724">
        <w:rPr>
          <w:sz w:val="16"/>
          <w:szCs w:val="12"/>
        </w:rPr>
        <w:t>, accessed July 10, 2013, MY)</w:t>
      </w:r>
    </w:p>
    <w:p w:rsidR="00AE7ACF" w:rsidRDefault="00AE7ACF" w:rsidP="00AE7ACF">
      <w:r w:rsidRPr="00AE7ACF">
        <w:t xml:space="preserve">Financial institutions that provide financial support for the sensitive nuclear and missile programs are also </w:t>
      </w:r>
    </w:p>
    <w:p w:rsidR="00AE7ACF" w:rsidRDefault="00AE7ACF" w:rsidP="00AE7ACF">
      <w:r>
        <w:t>AND</w:t>
      </w:r>
    </w:p>
    <w:p w:rsidR="00AE7ACF" w:rsidRPr="00AE7ACF" w:rsidRDefault="00AE7ACF" w:rsidP="00AE7ACF">
      <w:proofErr w:type="gramStart"/>
      <w:r w:rsidRPr="00AE7ACF">
        <w:t>and</w:t>
      </w:r>
      <w:proofErr w:type="gramEnd"/>
      <w:r w:rsidRPr="00AE7ACF">
        <w:t xml:space="preserve"> China, have been so designated for helping Iranian banks evade sanctions.</w:t>
      </w:r>
    </w:p>
    <w:p w:rsidR="00AE7ACF" w:rsidRPr="00E24724" w:rsidRDefault="00AE7ACF" w:rsidP="00AE7ACF">
      <w:pPr>
        <w:pStyle w:val="Heading4"/>
        <w:rPr>
          <w:rStyle w:val="StyleStyleBold12pt"/>
          <w:rFonts w:cs="Times New Roman"/>
          <w:b/>
          <w:bCs/>
        </w:rPr>
      </w:pPr>
      <w:r w:rsidRPr="00E24724">
        <w:rPr>
          <w:rStyle w:val="StyleStyleBold12pt"/>
          <w:rFonts w:cs="Times New Roman"/>
        </w:rPr>
        <w:t xml:space="preserve">Sanctions solve Iran </w:t>
      </w:r>
      <w:proofErr w:type="spellStart"/>
      <w:r w:rsidRPr="00E24724">
        <w:rPr>
          <w:rStyle w:val="StyleStyleBold12pt"/>
          <w:rFonts w:cs="Times New Roman"/>
        </w:rPr>
        <w:t>prolif</w:t>
      </w:r>
      <w:proofErr w:type="spellEnd"/>
      <w:r w:rsidRPr="00E24724">
        <w:rPr>
          <w:rStyle w:val="StyleStyleBold12pt"/>
          <w:rFonts w:cs="Times New Roman"/>
        </w:rPr>
        <w:t xml:space="preserve"> – multilateral coalitions – international position of strength </w:t>
      </w:r>
    </w:p>
    <w:p w:rsidR="00AE7ACF" w:rsidRPr="00E24724" w:rsidRDefault="00AE7ACF" w:rsidP="00AE7ACF">
      <w:proofErr w:type="spellStart"/>
      <w:r w:rsidRPr="00E24724">
        <w:rPr>
          <w:rStyle w:val="StyleStyleBold12pt"/>
        </w:rPr>
        <w:t>DeLeon</w:t>
      </w:r>
      <w:proofErr w:type="spellEnd"/>
      <w:r w:rsidRPr="00E24724">
        <w:rPr>
          <w:rStyle w:val="StyleStyleBold12pt"/>
        </w:rPr>
        <w:t xml:space="preserve"> et al 12</w:t>
      </w:r>
      <w:r w:rsidRPr="00E24724">
        <w:t xml:space="preserve"> - Rudy </w:t>
      </w:r>
      <w:proofErr w:type="spellStart"/>
      <w:r w:rsidRPr="00E24724">
        <w:t>deLeon</w:t>
      </w:r>
      <w:proofErr w:type="spellEnd"/>
      <w:r w:rsidRPr="00E24724">
        <w:t xml:space="preserve">, National and International Security, John F. Kennedy School of Government at Harvard University, Recipient of The Defense Civilian Distinguished Service Award in 1994, 1995, and 2001, National Intelligence Distinguished Service Medal in 2001, Former US Senior Department of Defense Official, Senior Vice President of National Security and International Policy at American Progress, with Brian </w:t>
      </w:r>
      <w:proofErr w:type="spellStart"/>
      <w:r w:rsidRPr="00E24724">
        <w:t>Katulis</w:t>
      </w:r>
      <w:proofErr w:type="spellEnd"/>
      <w:r w:rsidRPr="00E24724">
        <w:t xml:space="preserve">, Peter </w:t>
      </w:r>
      <w:proofErr w:type="spellStart"/>
      <w:r w:rsidRPr="00E24724">
        <w:t>Juul</w:t>
      </w:r>
      <w:proofErr w:type="spellEnd"/>
      <w:r w:rsidRPr="00E24724">
        <w:t xml:space="preserve">, Matt </w:t>
      </w:r>
      <w:proofErr w:type="spellStart"/>
      <w:r w:rsidRPr="00E24724">
        <w:t>Duss</w:t>
      </w:r>
      <w:proofErr w:type="spellEnd"/>
      <w:r w:rsidRPr="00E24724">
        <w:t xml:space="preserve"> and Ken </w:t>
      </w:r>
      <w:proofErr w:type="spellStart"/>
      <w:r w:rsidRPr="00E24724">
        <w:t>Sofer</w:t>
      </w:r>
      <w:proofErr w:type="spellEnd"/>
      <w:r w:rsidRPr="00E24724">
        <w:t xml:space="preserve">, (“Strengthening America’s Options on Iran”, Report for The Center for American Progress, April 2012, </w:t>
      </w:r>
      <w:hyperlink r:id="rId15" w:history="1">
        <w:r w:rsidRPr="00E24724">
          <w:rPr>
            <w:rStyle w:val="Hyperlink"/>
          </w:rPr>
          <w:t>http://www.americanprogress.org/wp-content/uploads/issues/2012/04/pdf/iran_10questions_INTRO.pdf</w:t>
        </w:r>
      </w:hyperlink>
      <w:r w:rsidRPr="00E24724">
        <w:t>, Accessed 7/10/13, AW)</w:t>
      </w:r>
    </w:p>
    <w:p w:rsidR="00AE7ACF" w:rsidRPr="00E24724" w:rsidRDefault="00AE7ACF" w:rsidP="00AE7ACF">
      <w:r w:rsidRPr="00E24724">
        <w:t xml:space="preserve">*********NOTE: P5+1 </w:t>
      </w:r>
      <w:proofErr w:type="gramStart"/>
      <w:r w:rsidRPr="00E24724">
        <w:t>is</w:t>
      </w:r>
      <w:proofErr w:type="gramEnd"/>
      <w:r w:rsidRPr="00E24724">
        <w:t xml:space="preserve"> comprised of: United States, Russia, China, United Kingdom, France and Germany*******</w:t>
      </w:r>
    </w:p>
    <w:p w:rsidR="00AE7ACF" w:rsidRPr="00E24724" w:rsidRDefault="00AE7ACF" w:rsidP="00AE7ACF"/>
    <w:p w:rsidR="00AE7ACF" w:rsidRDefault="00AE7ACF" w:rsidP="00AE7ACF">
      <w:r w:rsidRPr="00AE7ACF">
        <w:t xml:space="preserve">Indeed, amid an array of political transitions and military conflicts around the globe, </w:t>
      </w:r>
    </w:p>
    <w:p w:rsidR="00AE7ACF" w:rsidRDefault="00AE7ACF" w:rsidP="00AE7ACF">
      <w:r>
        <w:t>AND</w:t>
      </w:r>
    </w:p>
    <w:p w:rsidR="00AE7ACF" w:rsidRPr="00AE7ACF" w:rsidRDefault="00AE7ACF" w:rsidP="00AE7ACF">
      <w:proofErr w:type="gramStart"/>
      <w:r w:rsidRPr="00AE7ACF">
        <w:t>notions</w:t>
      </w:r>
      <w:proofErr w:type="gramEnd"/>
      <w:r w:rsidRPr="00AE7ACF">
        <w:t xml:space="preserve"> and make decisions based on facts while preparing fully for all contingencies.</w:t>
      </w:r>
    </w:p>
    <w:p w:rsidR="00AE7ACF" w:rsidRPr="00E24724" w:rsidRDefault="00AE7ACF" w:rsidP="00AE7ACF">
      <w:pPr>
        <w:rPr>
          <w:rStyle w:val="StyleBoldUnderline"/>
        </w:rPr>
      </w:pPr>
    </w:p>
    <w:p w:rsidR="00AE7ACF" w:rsidRPr="00E24724" w:rsidRDefault="00AE7ACF" w:rsidP="00AE7ACF">
      <w:pPr>
        <w:pStyle w:val="Heading4"/>
        <w:rPr>
          <w:rFonts w:cs="Times New Roman"/>
        </w:rPr>
      </w:pPr>
      <w:r w:rsidRPr="00E24724">
        <w:rPr>
          <w:rFonts w:cs="Times New Roman"/>
        </w:rPr>
        <w:t>Iran is trying to proliferate now</w:t>
      </w:r>
    </w:p>
    <w:p w:rsidR="00AE7ACF" w:rsidRPr="00E24724" w:rsidRDefault="00AE7ACF" w:rsidP="00AE7ACF">
      <w:pPr>
        <w:rPr>
          <w:rStyle w:val="StyleStyleBold12pt"/>
        </w:rPr>
      </w:pPr>
      <w:proofErr w:type="spellStart"/>
      <w:r w:rsidRPr="00E24724">
        <w:rPr>
          <w:rStyle w:val="StyleStyleBold12pt"/>
        </w:rPr>
        <w:t>Tirone</w:t>
      </w:r>
      <w:proofErr w:type="spellEnd"/>
      <w:r w:rsidRPr="00E24724">
        <w:rPr>
          <w:rStyle w:val="StyleStyleBold12pt"/>
        </w:rPr>
        <w:t xml:space="preserve"> 7/17</w:t>
      </w:r>
    </w:p>
    <w:p w:rsidR="00AE7ACF" w:rsidRPr="00E24724" w:rsidRDefault="00AE7ACF" w:rsidP="00AE7ACF">
      <w:pPr>
        <w:rPr>
          <w:sz w:val="16"/>
          <w:szCs w:val="12"/>
        </w:rPr>
      </w:pPr>
      <w:r w:rsidRPr="00E24724">
        <w:rPr>
          <w:sz w:val="16"/>
          <w:szCs w:val="12"/>
        </w:rPr>
        <w:t xml:space="preserve">(Jonathan, 2013, “Iran’s North Korea Links Draw Scrutiny at Nuclear-Weapon Meeting,” Bloomberg reporter, </w:t>
      </w:r>
      <w:hyperlink r:id="rId16" w:history="1">
        <w:r w:rsidRPr="00E24724">
          <w:rPr>
            <w:rStyle w:val="Hyperlink"/>
            <w:sz w:val="16"/>
            <w:szCs w:val="12"/>
          </w:rPr>
          <w:t>http://www.bloomberg.com/news/2013-07-17/iran-s-north-korea-links-draw-scrutiny-at-nuclear-weapon-meeting.html</w:t>
        </w:r>
      </w:hyperlink>
      <w:r w:rsidRPr="00E24724">
        <w:rPr>
          <w:sz w:val="16"/>
          <w:szCs w:val="12"/>
        </w:rPr>
        <w:t xml:space="preserve">, </w:t>
      </w:r>
      <w:proofErr w:type="spellStart"/>
      <w:r w:rsidRPr="00E24724">
        <w:rPr>
          <w:sz w:val="16"/>
          <w:szCs w:val="12"/>
        </w:rPr>
        <w:t>jkim</w:t>
      </w:r>
      <w:proofErr w:type="spellEnd"/>
      <w:r w:rsidRPr="00E24724">
        <w:rPr>
          <w:sz w:val="16"/>
          <w:szCs w:val="12"/>
        </w:rPr>
        <w:t>)</w:t>
      </w:r>
    </w:p>
    <w:p w:rsidR="00AE7ACF" w:rsidRDefault="00AE7ACF" w:rsidP="00AE7ACF">
      <w:pPr>
        <w:rPr>
          <w:rStyle w:val="StyleBoldUnderline"/>
        </w:rPr>
      </w:pPr>
      <w:r w:rsidRPr="00E24724">
        <w:rPr>
          <w:rStyle w:val="StyleBoldUnderline"/>
          <w:highlight w:val="yellow"/>
        </w:rPr>
        <w:t>The possibility</w:t>
      </w:r>
      <w:r w:rsidRPr="00E24724">
        <w:rPr>
          <w:rStyle w:val="StyleBoldUnderline"/>
        </w:rPr>
        <w:t xml:space="preserve"> that</w:t>
      </w:r>
    </w:p>
    <w:p w:rsidR="00AE7ACF" w:rsidRDefault="00AE7ACF" w:rsidP="00AE7ACF">
      <w:pPr>
        <w:rPr>
          <w:rStyle w:val="StyleBoldUnderline"/>
        </w:rPr>
      </w:pPr>
      <w:r>
        <w:rPr>
          <w:rStyle w:val="StyleBoldUnderline"/>
        </w:rPr>
        <w:t>AND</w:t>
      </w:r>
    </w:p>
    <w:p w:rsidR="00AE7ACF" w:rsidRPr="00E24724" w:rsidRDefault="00AE7ACF" w:rsidP="00AE7ACF">
      <w:pPr>
        <w:rPr>
          <w:rStyle w:val="StyleBoldUnderline"/>
        </w:rPr>
      </w:pPr>
    </w:p>
    <w:p w:rsidR="00AE7ACF" w:rsidRPr="00E24724" w:rsidRDefault="00AE7ACF" w:rsidP="00AE7ACF">
      <w:pPr>
        <w:rPr>
          <w:rStyle w:val="StyleBoldUnderline"/>
        </w:rPr>
      </w:pPr>
      <w:proofErr w:type="gramStart"/>
      <w:r w:rsidRPr="00E24724">
        <w:rPr>
          <w:rStyle w:val="StyleBoldUnderline"/>
        </w:rPr>
        <w:t>showing</w:t>
      </w:r>
      <w:proofErr w:type="gramEnd"/>
      <w:r w:rsidRPr="00E24724">
        <w:rPr>
          <w:rStyle w:val="StyleBoldUnderline"/>
        </w:rPr>
        <w:t xml:space="preserve"> a test facility south of February’s blast.</w:t>
      </w:r>
    </w:p>
    <w:p w:rsidR="00AE7ACF" w:rsidRPr="00E24724" w:rsidRDefault="00AE7ACF" w:rsidP="00AE7ACF">
      <w:pPr>
        <w:rPr>
          <w:rStyle w:val="StyleBoldUnderline"/>
        </w:rPr>
      </w:pPr>
    </w:p>
    <w:p w:rsidR="00AE7ACF" w:rsidRPr="00E24724" w:rsidRDefault="00AE7ACF" w:rsidP="00AE7ACF">
      <w:pPr>
        <w:pStyle w:val="Heading4"/>
        <w:rPr>
          <w:rFonts w:cs="Times New Roman"/>
        </w:rPr>
      </w:pPr>
      <w:r w:rsidRPr="00E24724">
        <w:rPr>
          <w:rFonts w:cs="Times New Roman"/>
        </w:rPr>
        <w:t xml:space="preserve">Iran </w:t>
      </w:r>
      <w:proofErr w:type="spellStart"/>
      <w:r w:rsidRPr="00E24724">
        <w:rPr>
          <w:rFonts w:cs="Times New Roman"/>
        </w:rPr>
        <w:t>prolif</w:t>
      </w:r>
      <w:proofErr w:type="spellEnd"/>
      <w:r w:rsidRPr="00E24724">
        <w:rPr>
          <w:rFonts w:cs="Times New Roman"/>
        </w:rPr>
        <w:t xml:space="preserve"> leads to nuclear war- 3 ways- arms race, </w:t>
      </w:r>
      <w:proofErr w:type="spellStart"/>
      <w:r w:rsidRPr="00E24724">
        <w:rPr>
          <w:rFonts w:cs="Times New Roman"/>
        </w:rPr>
        <w:t>miscalc</w:t>
      </w:r>
      <w:proofErr w:type="spellEnd"/>
      <w:r w:rsidRPr="00E24724">
        <w:rPr>
          <w:rFonts w:cs="Times New Roman"/>
        </w:rPr>
        <w:t xml:space="preserve">, and Israeli Preemption </w:t>
      </w:r>
    </w:p>
    <w:p w:rsidR="00AE7ACF" w:rsidRPr="00E24724" w:rsidRDefault="00AE7ACF" w:rsidP="00AE7ACF">
      <w:pPr>
        <w:rPr>
          <w:rStyle w:val="StyleStyleBold12pt"/>
        </w:rPr>
      </w:pPr>
      <w:r w:rsidRPr="00E24724">
        <w:rPr>
          <w:rStyle w:val="StyleStyleBold12pt"/>
        </w:rPr>
        <w:t>Allison 6</w:t>
      </w:r>
    </w:p>
    <w:p w:rsidR="00AE7ACF" w:rsidRPr="00E24724" w:rsidRDefault="00AE7ACF" w:rsidP="00AE7ACF">
      <w:pPr>
        <w:rPr>
          <w:sz w:val="16"/>
          <w:szCs w:val="12"/>
        </w:rPr>
      </w:pPr>
      <w:r w:rsidRPr="00E24724">
        <w:rPr>
          <w:bCs/>
          <w:sz w:val="16"/>
          <w:szCs w:val="12"/>
        </w:rPr>
        <w:t xml:space="preserve"> – </w:t>
      </w:r>
      <w:r w:rsidRPr="00E24724">
        <w:rPr>
          <w:sz w:val="16"/>
          <w:szCs w:val="12"/>
        </w:rPr>
        <w:t xml:space="preserve">Graham </w:t>
      </w:r>
      <w:proofErr w:type="spellStart"/>
      <w:r w:rsidRPr="00E24724">
        <w:rPr>
          <w:sz w:val="16"/>
          <w:szCs w:val="12"/>
        </w:rPr>
        <w:t>Tillett</w:t>
      </w:r>
      <w:proofErr w:type="spellEnd"/>
      <w:r w:rsidRPr="00E24724">
        <w:rPr>
          <w:sz w:val="16"/>
          <w:szCs w:val="12"/>
        </w:rPr>
        <w:t xml:space="preserve"> Allison Jr., Graham Allison is an American political scientist and professor at the John F. Kennedy School of Government at Harvard. (“The Will to </w:t>
      </w:r>
      <w:proofErr w:type="gramStart"/>
      <w:r w:rsidRPr="00E24724">
        <w:rPr>
          <w:sz w:val="16"/>
          <w:szCs w:val="12"/>
        </w:rPr>
        <w:t>Prevent</w:t>
      </w:r>
      <w:proofErr w:type="gramEnd"/>
      <w:r w:rsidRPr="00E24724">
        <w:rPr>
          <w:sz w:val="16"/>
          <w:szCs w:val="12"/>
        </w:rPr>
        <w:t xml:space="preserve">,” </w:t>
      </w:r>
      <w:r w:rsidRPr="00E24724">
        <w:rPr>
          <w:i/>
          <w:sz w:val="16"/>
          <w:szCs w:val="12"/>
        </w:rPr>
        <w:t>Harvard International Law Review</w:t>
      </w:r>
      <w:r w:rsidRPr="00E24724">
        <w:rPr>
          <w:sz w:val="16"/>
          <w:szCs w:val="12"/>
        </w:rPr>
        <w:t xml:space="preserve">, Fall 2006, page lexis) </w:t>
      </w:r>
    </w:p>
    <w:p w:rsidR="00AE7ACF" w:rsidRDefault="00AE7ACF" w:rsidP="00AE7ACF">
      <w:r w:rsidRPr="00AE7ACF">
        <w:t xml:space="preserve">Meanwhile, Iran is testing the line in the Middle East. On its current </w:t>
      </w:r>
    </w:p>
    <w:p w:rsidR="00AE7ACF" w:rsidRDefault="00AE7ACF" w:rsidP="00AE7ACF">
      <w:r>
        <w:t>AND</w:t>
      </w:r>
    </w:p>
    <w:p w:rsidR="00AE7ACF" w:rsidRPr="00AE7ACF" w:rsidRDefault="00AE7ACF" w:rsidP="00AE7ACF">
      <w:proofErr w:type="gramStart"/>
      <w:r w:rsidRPr="00AE7ACF">
        <w:t>us</w:t>
      </w:r>
      <w:proofErr w:type="gramEnd"/>
      <w:r w:rsidRPr="00AE7ACF">
        <w:t xml:space="preserve"> to have control of weapons of destruction that can threaten our existence.”</w:t>
      </w:r>
    </w:p>
    <w:p w:rsidR="00AE7ACF" w:rsidRPr="00E24724" w:rsidRDefault="00AE7ACF" w:rsidP="00AE7ACF">
      <w:pPr>
        <w:pStyle w:val="Heading3"/>
        <w:rPr>
          <w:rFonts w:cs="Times New Roman"/>
        </w:rPr>
      </w:pPr>
      <w:r w:rsidRPr="00E24724">
        <w:rPr>
          <w:rFonts w:cs="Times New Roman"/>
        </w:rPr>
        <w:lastRenderedPageBreak/>
        <w:t xml:space="preserve">Contention </w:t>
      </w:r>
      <w:r>
        <w:rPr>
          <w:rFonts w:cs="Times New Roman"/>
        </w:rPr>
        <w:t>2</w:t>
      </w:r>
      <w:r w:rsidRPr="00E24724">
        <w:rPr>
          <w:rFonts w:cs="Times New Roman"/>
        </w:rPr>
        <w:t xml:space="preserve"> is Relations</w:t>
      </w:r>
    </w:p>
    <w:p w:rsidR="00AE7ACF" w:rsidRPr="00E24724" w:rsidRDefault="00AE7ACF" w:rsidP="00AE7ACF"/>
    <w:p w:rsidR="00AE7ACF" w:rsidRDefault="00AE7ACF" w:rsidP="00AE7ACF">
      <w:pPr>
        <w:pStyle w:val="Heading4"/>
        <w:rPr>
          <w:rFonts w:cs="Times New Roman"/>
        </w:rPr>
      </w:pPr>
      <w:r>
        <w:rPr>
          <w:rFonts w:cs="Times New Roman"/>
        </w:rPr>
        <w:t xml:space="preserve">Scenario 1 is Warming </w:t>
      </w:r>
    </w:p>
    <w:p w:rsidR="00AE7ACF" w:rsidRPr="00E24724" w:rsidRDefault="00AE7ACF" w:rsidP="00AE7ACF">
      <w:pPr>
        <w:pStyle w:val="Heading4"/>
        <w:rPr>
          <w:rFonts w:cs="Times New Roman"/>
        </w:rPr>
      </w:pPr>
      <w:r w:rsidRPr="00E24724">
        <w:rPr>
          <w:rFonts w:cs="Times New Roman"/>
        </w:rPr>
        <w:t xml:space="preserve">Ending the embargo would expand credibility, US soft power, and improve US-Cuban relations. </w:t>
      </w:r>
    </w:p>
    <w:p w:rsidR="00AE7ACF" w:rsidRPr="00E24724" w:rsidRDefault="00AE7ACF" w:rsidP="00AE7ACF">
      <w:proofErr w:type="spellStart"/>
      <w:r w:rsidRPr="00E24724">
        <w:rPr>
          <w:rStyle w:val="StyleStyleBold12pt"/>
        </w:rPr>
        <w:t>Hinderdael</w:t>
      </w:r>
      <w:proofErr w:type="spellEnd"/>
      <w:r w:rsidRPr="00E24724">
        <w:rPr>
          <w:rStyle w:val="StyleStyleBold12pt"/>
        </w:rPr>
        <w:t xml:space="preserve"> 11 M.A. candidate at SAIS Bologna Center, concentrating in American Foreign Policy and Energy, Resources, and Environment</w:t>
      </w:r>
      <w:r w:rsidRPr="00E24724">
        <w:t xml:space="preserve"> [</w:t>
      </w:r>
      <w:proofErr w:type="spellStart"/>
      <w:r w:rsidRPr="00E24724">
        <w:t>Klaas</w:t>
      </w:r>
      <w:proofErr w:type="spellEnd"/>
      <w:r w:rsidRPr="00E24724">
        <w:t xml:space="preserve"> </w:t>
      </w:r>
      <w:proofErr w:type="spellStart"/>
      <w:r w:rsidRPr="00E24724">
        <w:t>Hinderdael</w:t>
      </w:r>
      <w:proofErr w:type="spellEnd"/>
      <w:r w:rsidRPr="00E24724">
        <w:t xml:space="preserve">, Breaking the Logjam: Obama's Cuba Policy and a Guideline for Improved Leadership, by </w:t>
      </w:r>
      <w:hyperlink r:id="rId17" w:history="1">
        <w:r w:rsidRPr="00E24724">
          <w:rPr>
            <w:rStyle w:val="Hyperlink"/>
          </w:rPr>
          <w:t>http://bcjournal.org/volume-14/breaking-the-logjam.html?printerFriendly=true</w:t>
        </w:r>
      </w:hyperlink>
      <w:r w:rsidRPr="00E24724">
        <w:t>]</w:t>
      </w:r>
    </w:p>
    <w:p w:rsidR="00AE7ACF" w:rsidRPr="00E24724" w:rsidRDefault="00AE7ACF" w:rsidP="00AE7ACF"/>
    <w:p w:rsidR="00AE7ACF" w:rsidRPr="00E24724" w:rsidRDefault="00AE7ACF" w:rsidP="00AE7ACF">
      <w:r w:rsidRPr="00E24724">
        <w:t>Conclusion</w:t>
      </w:r>
    </w:p>
    <w:p w:rsidR="00AE7ACF" w:rsidRPr="00E24724" w:rsidRDefault="00AE7ACF" w:rsidP="00AE7ACF">
      <w:pPr>
        <w:rPr>
          <w:sz w:val="16"/>
        </w:rPr>
      </w:pPr>
      <w:r w:rsidRPr="00E24724">
        <w:rPr>
          <w:rStyle w:val="StyleBoldUnderline"/>
        </w:rPr>
        <w:t xml:space="preserve">The two </w:t>
      </w:r>
      <w:r w:rsidRPr="00E24724">
        <w:rPr>
          <w:rStyle w:val="StyleBoldUnderline"/>
          <w:highlight w:val="cyan"/>
        </w:rPr>
        <w:t>countries’</w:t>
      </w:r>
      <w:r w:rsidRPr="00E24724">
        <w:rPr>
          <w:rStyle w:val="StyleBoldUnderline"/>
        </w:rPr>
        <w:t xml:space="preserve"> histories </w:t>
      </w:r>
      <w:r w:rsidRPr="00E24724">
        <w:rPr>
          <w:rStyle w:val="StyleBoldUnderline"/>
          <w:highlight w:val="cyan"/>
        </w:rPr>
        <w:t>have long been intertwined</w:t>
      </w:r>
      <w:r w:rsidRPr="00E24724">
        <w:rPr>
          <w:sz w:val="16"/>
        </w:rPr>
        <w:t xml:space="preserve">, particularly after the Monroe Doctrine of 1823 gave rise to the American belief that it would become the hemisphere’s protector. </w:t>
      </w:r>
      <w:r w:rsidRPr="00E24724">
        <w:rPr>
          <w:rStyle w:val="StyleBoldUnderline"/>
        </w:rPr>
        <w:t xml:space="preserve">Until the immediate aftermath of </w:t>
      </w:r>
      <w:r w:rsidRPr="00E24724">
        <w:rPr>
          <w:sz w:val="16"/>
        </w:rPr>
        <w:t xml:space="preserve">Fidel </w:t>
      </w:r>
      <w:r w:rsidRPr="00E24724">
        <w:rPr>
          <w:rStyle w:val="StyleBoldUnderline"/>
        </w:rPr>
        <w:t>Castro’s revolution, Cuba provided a testing ground for the promotion of American ideals, social beliefs, and foreign policies</w:t>
      </w:r>
      <w:r w:rsidRPr="00E24724">
        <w:rPr>
          <w:sz w:val="16"/>
        </w:rPr>
        <w:t>.</w:t>
      </w:r>
    </w:p>
    <w:p w:rsidR="00AE7ACF" w:rsidRDefault="00AE7ACF" w:rsidP="00AE7ACF">
      <w:r w:rsidRPr="00AE7ACF">
        <w:t xml:space="preserve">In the context of </w:t>
      </w:r>
      <w:proofErr w:type="spellStart"/>
      <w:r w:rsidRPr="00AE7ACF">
        <w:t>Raúl</w:t>
      </w:r>
      <w:proofErr w:type="spellEnd"/>
      <w:r w:rsidRPr="00AE7ACF">
        <w:t xml:space="preserve"> shifting course in Cuba, the Obama administration has the </w:t>
      </w:r>
    </w:p>
    <w:p w:rsidR="00AE7ACF" w:rsidRDefault="00AE7ACF" w:rsidP="00AE7ACF">
      <w:r>
        <w:t>AND</w:t>
      </w:r>
    </w:p>
    <w:p w:rsidR="00AE7ACF" w:rsidRDefault="00AE7ACF" w:rsidP="00AE7ACF">
      <w:r w:rsidRPr="00AE7ACF">
        <w:t xml:space="preserve">At home, with the trade deficit and national debt rising, the economic costs </w:t>
      </w:r>
    </w:p>
    <w:p w:rsidR="00AE7ACF" w:rsidRPr="00E24724" w:rsidRDefault="00AE7ACF" w:rsidP="00AE7ACF"/>
    <w:p w:rsidR="00AE7ACF" w:rsidRPr="00E24724" w:rsidRDefault="00AE7ACF" w:rsidP="00AE7ACF">
      <w:r w:rsidRPr="00E24724">
        <w:t xml:space="preserve"> </w:t>
      </w:r>
    </w:p>
    <w:p w:rsidR="00AE7ACF" w:rsidRPr="00E24724" w:rsidRDefault="00AE7ACF" w:rsidP="00AE7ACF"/>
    <w:p w:rsidR="00AE7ACF" w:rsidRPr="00E24724" w:rsidRDefault="00AE7ACF" w:rsidP="00AE7ACF">
      <w:pPr>
        <w:pStyle w:val="Heading4"/>
        <w:rPr>
          <w:rFonts w:cs="Times New Roman"/>
        </w:rPr>
      </w:pPr>
      <w:r w:rsidRPr="00E24724">
        <w:rPr>
          <w:rFonts w:cs="Times New Roman"/>
        </w:rPr>
        <w:t xml:space="preserve">Cuba is the lynchpin to Latin American relations, goodwill, solving </w:t>
      </w:r>
      <w:proofErr w:type="spellStart"/>
      <w:r w:rsidRPr="00E24724">
        <w:rPr>
          <w:rFonts w:cs="Times New Roman"/>
        </w:rPr>
        <w:t>anti-americanism</w:t>
      </w:r>
      <w:proofErr w:type="spellEnd"/>
      <w:r w:rsidRPr="00E24724">
        <w:rPr>
          <w:rFonts w:cs="Times New Roman"/>
        </w:rPr>
        <w:t xml:space="preserve"> and successful soft power</w:t>
      </w:r>
    </w:p>
    <w:p w:rsidR="00AE7ACF" w:rsidRPr="00E24724" w:rsidRDefault="00AE7ACF" w:rsidP="00AE7ACF">
      <w:proofErr w:type="gramStart"/>
      <w:r w:rsidRPr="00E24724">
        <w:rPr>
          <w:rStyle w:val="StyleStyleBold12pt"/>
        </w:rPr>
        <w:t>Perez 10 J.D. Yale Law School.</w:t>
      </w:r>
      <w:proofErr w:type="gramEnd"/>
      <w:r w:rsidRPr="00E24724">
        <w:rPr>
          <w:rStyle w:val="StyleStyleBold12pt"/>
        </w:rPr>
        <w:t xml:space="preserve">  Working with </w:t>
      </w:r>
      <w:proofErr w:type="spellStart"/>
      <w:r w:rsidRPr="00E24724">
        <w:rPr>
          <w:rStyle w:val="StyleStyleBold12pt"/>
        </w:rPr>
        <w:t>Koh</w:t>
      </w:r>
      <w:proofErr w:type="spellEnd"/>
      <w:r w:rsidRPr="00E24724">
        <w:rPr>
          <w:rStyle w:val="StyleStyleBold12pt"/>
        </w:rPr>
        <w:t xml:space="preserve"> former Dean of Yale Law and Legal Advisor to the State Department</w:t>
      </w:r>
      <w:r w:rsidRPr="00E24724">
        <w:t xml:space="preserve"> [David A. Perez, America's Cuba Policy: The Way Forward: A Policy Recommendation for the U.S. State Department, </w:t>
      </w:r>
      <w:proofErr w:type="gramStart"/>
      <w:r w:rsidRPr="00E24724">
        <w:t>Spring</w:t>
      </w:r>
      <w:proofErr w:type="gramEnd"/>
      <w:r w:rsidRPr="00E24724">
        <w:t xml:space="preserve">, 2010, Harvard Latino Law Review, 13 </w:t>
      </w:r>
      <w:proofErr w:type="spellStart"/>
      <w:r w:rsidRPr="00E24724">
        <w:t>Harv</w:t>
      </w:r>
      <w:proofErr w:type="spellEnd"/>
      <w:r w:rsidRPr="00E24724">
        <w:t>. Latino L. Rev. 187]</w:t>
      </w:r>
    </w:p>
    <w:p w:rsidR="00AE7ACF" w:rsidRPr="00E24724" w:rsidRDefault="00AE7ACF" w:rsidP="00AE7ACF"/>
    <w:p w:rsidR="00AE7ACF" w:rsidRDefault="00AE7ACF" w:rsidP="00AE7ACF">
      <w:r w:rsidRPr="00AE7ACF">
        <w:t>Anti-Americanism has become the political chant de jour for leaders seeking long-</w:t>
      </w:r>
    </w:p>
    <w:p w:rsidR="00AE7ACF" w:rsidRDefault="00AE7ACF" w:rsidP="00AE7ACF">
      <w:r>
        <w:t>AND</w:t>
      </w:r>
    </w:p>
    <w:p w:rsidR="00AE7ACF" w:rsidRDefault="00AE7ACF" w:rsidP="00AE7ACF"/>
    <w:p w:rsidR="00AE7ACF" w:rsidRPr="00AE7ACF" w:rsidRDefault="00AE7ACF" w:rsidP="00AE7ACF">
      <w:proofErr w:type="gramStart"/>
      <w:r w:rsidRPr="00AE7ACF">
        <w:t>throughout</w:t>
      </w:r>
      <w:proofErr w:type="gramEnd"/>
      <w:r w:rsidRPr="00AE7ACF">
        <w:t xml:space="preserve"> Latin America, and would go a long way toward creating goodwill.</w:t>
      </w:r>
    </w:p>
    <w:p w:rsidR="00AE7ACF" w:rsidRPr="00E24724" w:rsidRDefault="00AE7ACF" w:rsidP="00AE7ACF">
      <w:pPr>
        <w:rPr>
          <w:rStyle w:val="StyleBoldUnderline"/>
          <w:highlight w:val="yellow"/>
        </w:rPr>
      </w:pPr>
    </w:p>
    <w:p w:rsidR="00AE7ACF" w:rsidRPr="00E24724" w:rsidRDefault="00AE7ACF" w:rsidP="00AE7ACF">
      <w:pPr>
        <w:rPr>
          <w:rStyle w:val="StyleBoldUnderline"/>
          <w:highlight w:val="yellow"/>
        </w:rPr>
      </w:pPr>
    </w:p>
    <w:p w:rsidR="00AE7ACF" w:rsidRPr="00E24724" w:rsidRDefault="00AE7ACF" w:rsidP="00AE7ACF">
      <w:pPr>
        <w:pStyle w:val="Heading4"/>
        <w:rPr>
          <w:rFonts w:cs="Times New Roman"/>
        </w:rPr>
      </w:pPr>
      <w:r w:rsidRPr="00E24724">
        <w:rPr>
          <w:rFonts w:cs="Times New Roman"/>
        </w:rPr>
        <w:t>It would provide immediate and substantial benefits to the US image globally</w:t>
      </w:r>
    </w:p>
    <w:p w:rsidR="00AE7ACF" w:rsidRPr="00E24724" w:rsidRDefault="00AE7ACF" w:rsidP="00AE7ACF">
      <w:r w:rsidRPr="00E24724">
        <w:rPr>
          <w:rStyle w:val="StyleStyleBold12pt"/>
        </w:rPr>
        <w:t xml:space="preserve">Holmes 10 MA </w:t>
      </w:r>
      <w:proofErr w:type="gramStart"/>
      <w:r w:rsidRPr="00E24724">
        <w:rPr>
          <w:rStyle w:val="StyleStyleBold12pt"/>
        </w:rPr>
        <w:t>The</w:t>
      </w:r>
      <w:proofErr w:type="gramEnd"/>
      <w:r w:rsidRPr="00E24724">
        <w:rPr>
          <w:rStyle w:val="StyleStyleBold12pt"/>
        </w:rPr>
        <w:t xml:space="preserve"> School of Continuing Studies, Georgetown</w:t>
      </w:r>
      <w:r w:rsidRPr="00E24724">
        <w:t xml:space="preserve"> [Michael G. Holmes, SEIZING THE MOMENT, https://repository.library.georgetown.edu/bitstream/handle/10822/553334/holmesMichael.pdf?sequence=1]</w:t>
      </w:r>
    </w:p>
    <w:p w:rsidR="00AE7ACF" w:rsidRPr="00E24724" w:rsidRDefault="00AE7ACF" w:rsidP="00AE7ACF"/>
    <w:p w:rsidR="00AE7ACF" w:rsidRDefault="00AE7ACF" w:rsidP="00AE7ACF">
      <w:r w:rsidRPr="00AE7ACF">
        <w:t xml:space="preserve">From an image stand point repealing the sanctions and removing the embargo is symbolic. </w:t>
      </w:r>
    </w:p>
    <w:p w:rsidR="00AE7ACF" w:rsidRDefault="00AE7ACF" w:rsidP="00AE7ACF">
      <w:r>
        <w:t>AND</w:t>
      </w:r>
    </w:p>
    <w:p w:rsidR="00AE7ACF" w:rsidRPr="00AE7ACF" w:rsidRDefault="00AE7ACF" w:rsidP="00AE7ACF">
      <w:proofErr w:type="gramStart"/>
      <w:r w:rsidRPr="00AE7ACF">
        <w:t>that</w:t>
      </w:r>
      <w:proofErr w:type="gramEnd"/>
      <w:r w:rsidRPr="00AE7ACF">
        <w:t xml:space="preserve"> the administration is taking steps to ensure that sovereignty is actually respected.</w:t>
      </w:r>
    </w:p>
    <w:p w:rsidR="00AE7ACF" w:rsidRDefault="00AE7ACF" w:rsidP="00AE7ACF">
      <w:r w:rsidRPr="00AE7ACF">
        <w:t>Repealing the Helms-Burton Law will certainly stimulate foreign investment in Cuba as well</w:t>
      </w:r>
    </w:p>
    <w:p w:rsidR="00AE7ACF" w:rsidRDefault="00AE7ACF" w:rsidP="00AE7ACF">
      <w:r>
        <w:t>AND</w:t>
      </w:r>
    </w:p>
    <w:p w:rsidR="00AE7ACF" w:rsidRPr="00AE7ACF" w:rsidRDefault="00AE7ACF" w:rsidP="00AE7ACF">
      <w:r w:rsidRPr="00AE7ACF">
        <w:lastRenderedPageBreak/>
        <w:t>, the two benefits that stand out the most are trade and fuel.</w:t>
      </w:r>
    </w:p>
    <w:p w:rsidR="00AE7ACF" w:rsidRPr="00E24724" w:rsidRDefault="00AE7ACF" w:rsidP="00AE7ACF"/>
    <w:p w:rsidR="00AE7ACF" w:rsidRPr="00E24724" w:rsidRDefault="00AE7ACF" w:rsidP="00AE7ACF">
      <w:pPr>
        <w:rPr>
          <w:rStyle w:val="StyleBoldUnderline"/>
        </w:rPr>
      </w:pPr>
    </w:p>
    <w:p w:rsidR="00AE7ACF" w:rsidRPr="00E24724" w:rsidRDefault="00AE7ACF" w:rsidP="00AE7ACF">
      <w:pPr>
        <w:pStyle w:val="Heading4"/>
        <w:rPr>
          <w:rFonts w:cs="Times New Roman"/>
        </w:rPr>
      </w:pPr>
      <w:r w:rsidRPr="00E24724">
        <w:rPr>
          <w:rFonts w:cs="Times New Roman"/>
        </w:rPr>
        <w:t>Latin American relations are vital to the US.  Needed to combat global problems like proliferation, climate change, and insure economic growth.   Only engagement solves</w:t>
      </w:r>
    </w:p>
    <w:p w:rsidR="00AE7ACF" w:rsidRPr="00E24724" w:rsidRDefault="00AE7ACF" w:rsidP="00AE7ACF">
      <w:r w:rsidRPr="00E24724">
        <w:rPr>
          <w:rStyle w:val="StyleStyleBold12pt"/>
        </w:rPr>
        <w:t>Zedillo et al 08 Commission Co-Chair for the Brookings Institute Report on the Partnership for the Americas and former President of Mexico</w:t>
      </w:r>
      <w:r w:rsidRPr="00E24724">
        <w:t xml:space="preserve"> [Ernesto Zedillo, Thomas R. Pickering, </w:t>
      </w:r>
      <w:proofErr w:type="spellStart"/>
      <w:r w:rsidRPr="00E24724">
        <w:t>etc</w:t>
      </w:r>
      <w:proofErr w:type="spellEnd"/>
      <w:r w:rsidRPr="00E24724">
        <w:t xml:space="preserve">, Rethinking U.S.–Latin American Relations </w:t>
      </w:r>
      <w:proofErr w:type="gramStart"/>
      <w:r w:rsidRPr="00E24724">
        <w:t>A</w:t>
      </w:r>
      <w:proofErr w:type="gramEnd"/>
      <w:r w:rsidRPr="00E24724">
        <w:t xml:space="preserve"> Hemispheric Partnership for a Turbulent World. Report of the Partnership for the Americas Commission, The Brookings Institution, November 2008, </w:t>
      </w:r>
      <w:hyperlink r:id="rId18" w:history="1">
        <w:r w:rsidRPr="00E24724">
          <w:rPr>
            <w:rStyle w:val="Hyperlink"/>
          </w:rPr>
          <w:t>http://www.brookings.edu/~/media/Research/Files/Reports/2008/11/24%20latin%20america%20partnership/1124_latin_america_partnership.PDF</w:t>
        </w:r>
      </w:hyperlink>
      <w:r w:rsidRPr="00E24724">
        <w:t>]</w:t>
      </w:r>
    </w:p>
    <w:p w:rsidR="00AE7ACF" w:rsidRPr="00E24724" w:rsidRDefault="00AE7ACF" w:rsidP="00AE7ACF"/>
    <w:p w:rsidR="00AE7ACF" w:rsidRPr="00E24724" w:rsidRDefault="00AE7ACF" w:rsidP="00AE7ACF">
      <w:pPr>
        <w:rPr>
          <w:sz w:val="16"/>
        </w:rPr>
      </w:pPr>
      <w:r w:rsidRPr="00E24724">
        <w:rPr>
          <w:sz w:val="16"/>
        </w:rPr>
        <w:t>The Need for a Hemispheric Partnership</w:t>
      </w:r>
    </w:p>
    <w:p w:rsidR="00AE7ACF" w:rsidRDefault="00AE7ACF" w:rsidP="00AE7ACF">
      <w:r w:rsidRPr="00AE7ACF">
        <w:t xml:space="preserve">Historically, the United States and Latin America have rarely developed a genuine and sustained </w:t>
      </w:r>
    </w:p>
    <w:p w:rsidR="00AE7ACF" w:rsidRDefault="00AE7ACF" w:rsidP="00AE7ACF">
      <w:r>
        <w:t>AND</w:t>
      </w:r>
    </w:p>
    <w:p w:rsidR="00AE7ACF" w:rsidRPr="00AE7ACF" w:rsidRDefault="00AE7ACF" w:rsidP="00AE7ACF">
      <w:proofErr w:type="gramStart"/>
      <w:r w:rsidRPr="00AE7ACF">
        <w:t>ran</w:t>
      </w:r>
      <w:proofErr w:type="gramEnd"/>
      <w:r w:rsidRPr="00AE7ACF">
        <w:t xml:space="preserve"> out of steam, became mired in confrontation, or remained </w:t>
      </w:r>
      <w:proofErr w:type="spellStart"/>
      <w:r w:rsidRPr="00AE7ACF">
        <w:t>underresourced</w:t>
      </w:r>
      <w:proofErr w:type="spellEnd"/>
      <w:r w:rsidRPr="00AE7ACF">
        <w:t>.</w:t>
      </w:r>
    </w:p>
    <w:p w:rsidR="00AE7ACF" w:rsidRDefault="00AE7ACF" w:rsidP="00AE7ACF">
      <w:r w:rsidRPr="00AE7ACF">
        <w:t xml:space="preserve">If a hemispheric partnership remains elusive, the costs to the United States and its </w:t>
      </w:r>
    </w:p>
    <w:p w:rsidR="00AE7ACF" w:rsidRDefault="00AE7ACF" w:rsidP="00AE7ACF">
      <w:r>
        <w:t>AND</w:t>
      </w:r>
    </w:p>
    <w:p w:rsidR="00AE7ACF" w:rsidRPr="00AE7ACF" w:rsidRDefault="00AE7ACF" w:rsidP="00AE7ACF">
      <w:proofErr w:type="gramStart"/>
      <w:r w:rsidRPr="00AE7ACF">
        <w:t>to</w:t>
      </w:r>
      <w:proofErr w:type="gramEnd"/>
      <w:r w:rsidRPr="00AE7ACF">
        <w:t xml:space="preserve"> tap new markets, make new investments, and access valuable resources.</w:t>
      </w:r>
    </w:p>
    <w:p w:rsidR="00AE7ACF" w:rsidRDefault="00AE7ACF" w:rsidP="00AE7ACF">
      <w:r w:rsidRPr="00AE7ACF">
        <w:t xml:space="preserve">It is important to note at the outset that the term “partnership” as </w:t>
      </w:r>
    </w:p>
    <w:p w:rsidR="00AE7ACF" w:rsidRDefault="00AE7ACF" w:rsidP="00AE7ACF">
      <w:r>
        <w:t>AND</w:t>
      </w:r>
    </w:p>
    <w:p w:rsidR="00AE7ACF" w:rsidRPr="00AE7ACF" w:rsidRDefault="00AE7ACF" w:rsidP="00AE7ACF">
      <w:proofErr w:type="gramStart"/>
      <w:r w:rsidRPr="00AE7ACF">
        <w:t>responsibilities</w:t>
      </w:r>
      <w:proofErr w:type="gramEnd"/>
      <w:r w:rsidRPr="00AE7ACF">
        <w:t xml:space="preserve"> according to its own economic and political capacities to generate shared benefits.</w:t>
      </w:r>
    </w:p>
    <w:p w:rsidR="00AE7ACF" w:rsidRDefault="00AE7ACF" w:rsidP="00AE7ACF">
      <w:r w:rsidRPr="00AE7ACF">
        <w:t xml:space="preserve">Today, four changes in the region have made a hemispheric partnership both possible and </w:t>
      </w:r>
    </w:p>
    <w:p w:rsidR="00AE7ACF" w:rsidRDefault="00AE7ACF" w:rsidP="00AE7ACF">
      <w:r>
        <w:t>AND</w:t>
      </w:r>
    </w:p>
    <w:p w:rsidR="00AE7ACF" w:rsidRPr="00AE7ACF" w:rsidRDefault="00AE7ACF" w:rsidP="00AE7ACF">
      <w:proofErr w:type="gramStart"/>
      <w:r w:rsidRPr="00AE7ACF">
        <w:t>with</w:t>
      </w:r>
      <w:proofErr w:type="gramEnd"/>
      <w:r w:rsidRPr="00AE7ACF">
        <w:t xml:space="preserve"> a shared sense of responsibility and a common stake in the future.</w:t>
      </w:r>
    </w:p>
    <w:p w:rsidR="00AE7ACF" w:rsidRDefault="00AE7ACF" w:rsidP="00AE7ACF">
      <w:r w:rsidRPr="00AE7ACF">
        <w:t xml:space="preserve">For example, drug trafficking and its associated criminal networks have now spread so widely </w:t>
      </w:r>
    </w:p>
    <w:p w:rsidR="00AE7ACF" w:rsidRDefault="00AE7ACF" w:rsidP="00AE7ACF">
      <w:r>
        <w:t>AND</w:t>
      </w:r>
    </w:p>
    <w:p w:rsidR="00AE7ACF" w:rsidRPr="00AE7ACF" w:rsidRDefault="00AE7ACF" w:rsidP="00AE7ACF">
      <w:proofErr w:type="gramStart"/>
      <w:r w:rsidRPr="00AE7ACF">
        <w:t>adapting</w:t>
      </w:r>
      <w:proofErr w:type="gramEnd"/>
      <w:r w:rsidRPr="00AE7ACF">
        <w:t xml:space="preserve"> to ecological shocks—all require sustained cooperation among the hemisphere’s countries.</w:t>
      </w:r>
    </w:p>
    <w:p w:rsidR="00AE7ACF" w:rsidRDefault="00AE7ACF" w:rsidP="00AE7ACF">
      <w:r w:rsidRPr="00AE7ACF">
        <w:t xml:space="preserve">The second change is that the LAC countries are diversifying their international economic relations. </w:t>
      </w:r>
    </w:p>
    <w:p w:rsidR="00AE7ACF" w:rsidRDefault="00AE7ACF" w:rsidP="00AE7ACF">
      <w:r>
        <w:t>AND</w:t>
      </w:r>
    </w:p>
    <w:p w:rsidR="00AE7ACF" w:rsidRPr="00AE7ACF" w:rsidRDefault="00AE7ACF" w:rsidP="00AE7ACF">
      <w:proofErr w:type="gramStart"/>
      <w:r w:rsidRPr="00AE7ACF">
        <w:t>expensive</w:t>
      </w:r>
      <w:proofErr w:type="gramEnd"/>
      <w:r w:rsidRPr="00AE7ACF">
        <w:t xml:space="preserve"> manufactured imports, living standards in the LAC region have improved significantly.</w:t>
      </w:r>
    </w:p>
    <w:p w:rsidR="00AE7ACF" w:rsidRDefault="00AE7ACF" w:rsidP="00AE7ACF">
      <w:r w:rsidRPr="00AE7ACF">
        <w:t xml:space="preserve">At the same time, many LAC countries have moved beyond their traditional reliance on </w:t>
      </w:r>
    </w:p>
    <w:p w:rsidR="00AE7ACF" w:rsidRDefault="00AE7ACF" w:rsidP="00AE7ACF">
      <w:r>
        <w:t>AND</w:t>
      </w:r>
    </w:p>
    <w:p w:rsidR="00AE7ACF" w:rsidRPr="00AE7ACF" w:rsidRDefault="00AE7ACF" w:rsidP="00AE7ACF">
      <w:r w:rsidRPr="00AE7ACF">
        <w:t>Integration, have also reduced the region’s dependence on traditional sources of capital.</w:t>
      </w:r>
    </w:p>
    <w:p w:rsidR="00AE7ACF" w:rsidRDefault="00AE7ACF" w:rsidP="00AE7ACF">
      <w:r w:rsidRPr="00AE7ACF">
        <w:t xml:space="preserve">Some Latin American countries are investing abroad on an unprecedented scale. In 2006, </w:t>
      </w:r>
    </w:p>
    <w:p w:rsidR="00AE7ACF" w:rsidRDefault="00AE7ACF" w:rsidP="00AE7ACF">
      <w:r>
        <w:t>AND</w:t>
      </w:r>
    </w:p>
    <w:p w:rsidR="00AE7ACF" w:rsidRPr="00AE7ACF" w:rsidRDefault="00AE7ACF" w:rsidP="00AE7ACF">
      <w:proofErr w:type="gramStart"/>
      <w:r w:rsidRPr="00AE7ACF">
        <w:t>relationships</w:t>
      </w:r>
      <w:proofErr w:type="gramEnd"/>
      <w:r w:rsidRPr="00AE7ACF">
        <w:t xml:space="preserve"> in the hemisphere will continue to diversify as the world economy recovers.</w:t>
      </w:r>
    </w:p>
    <w:p w:rsidR="00AE7ACF" w:rsidRDefault="00AE7ACF" w:rsidP="00AE7ACF">
      <w:r w:rsidRPr="00AE7ACF">
        <w:t>The third change is that the LAC countries are diversifying their political and diplomatic relations</w:t>
      </w:r>
    </w:p>
    <w:p w:rsidR="00AE7ACF" w:rsidRDefault="00AE7ACF" w:rsidP="00AE7ACF">
      <w:r>
        <w:t>AND</w:t>
      </w:r>
    </w:p>
    <w:p w:rsidR="00AE7ACF" w:rsidRPr="00AE7ACF" w:rsidRDefault="00AE7ACF" w:rsidP="00AE7ACF">
      <w:proofErr w:type="gramStart"/>
      <w:r w:rsidRPr="00AE7ACF">
        <w:t>new</w:t>
      </w:r>
      <w:proofErr w:type="gramEnd"/>
      <w:r w:rsidRPr="00AE7ACF">
        <w:t xml:space="preserve"> confidence in their capacity to chart their own course in the world.</w:t>
      </w:r>
    </w:p>
    <w:p w:rsidR="00AE7ACF" w:rsidRDefault="00AE7ACF" w:rsidP="00AE7ACF">
      <w:r w:rsidRPr="00AE7ACF">
        <w:t>Their enhanced confidence and autonomy will make many LAC countries much less responsive to U</w:t>
      </w:r>
    </w:p>
    <w:p w:rsidR="00AE7ACF" w:rsidRDefault="00AE7ACF" w:rsidP="00AE7ACF">
      <w:r>
        <w:t>AND</w:t>
      </w:r>
    </w:p>
    <w:p w:rsidR="00AE7ACF" w:rsidRPr="00AE7ACF" w:rsidRDefault="00AE7ACF" w:rsidP="00AE7ACF">
      <w:r w:rsidRPr="00AE7ACF">
        <w:t>Washington should play a more limited role in their part of the world.</w:t>
      </w:r>
    </w:p>
    <w:p w:rsidR="00AE7ACF" w:rsidRPr="00E24724" w:rsidRDefault="00AE7ACF" w:rsidP="00AE7ACF">
      <w:pPr>
        <w:rPr>
          <w:sz w:val="16"/>
        </w:rPr>
      </w:pPr>
      <w:r w:rsidRPr="00E24724">
        <w:rPr>
          <w:sz w:val="16"/>
        </w:rPr>
        <w:t xml:space="preserve">The fourth change is that, </w:t>
      </w:r>
      <w:r w:rsidRPr="00E24724">
        <w:rPr>
          <w:rStyle w:val="StyleBoldUnderline"/>
        </w:rPr>
        <w:t>today, the LAC countries are better positioned to act as reliable partners</w:t>
      </w:r>
      <w:r w:rsidRPr="00E24724">
        <w:rPr>
          <w:sz w:val="16"/>
        </w:rPr>
        <w:t xml:space="preserve">. Despite remaining governance challenges, </w:t>
      </w:r>
      <w:r w:rsidRPr="00E24724">
        <w:rPr>
          <w:rStyle w:val="StyleBoldUnderline"/>
        </w:rPr>
        <w:t>the vast majority of these countries are stable democracies for which competitive elections and peaceful transitions of power are the norm, not the exception</w:t>
      </w:r>
      <w:r w:rsidRPr="00E24724">
        <w:rPr>
          <w:sz w:val="16"/>
        </w:rPr>
        <w:t>. Throughout these countries, civil society groups now participate extensively in the policymaking process, and there is much less tolerance of violence as a means of political expression.</w:t>
      </w:r>
    </w:p>
    <w:p w:rsidR="00AE7ACF" w:rsidRPr="00E24724" w:rsidRDefault="00AE7ACF" w:rsidP="00AE7ACF">
      <w:pPr>
        <w:rPr>
          <w:sz w:val="16"/>
        </w:rPr>
      </w:pPr>
      <w:r w:rsidRPr="00E24724">
        <w:rPr>
          <w:rStyle w:val="StyleBoldUnderline"/>
        </w:rPr>
        <w:lastRenderedPageBreak/>
        <w:t xml:space="preserve">Economic progress has also made the LAC countries more reliable partners. </w:t>
      </w:r>
      <w:r w:rsidRPr="00E24724">
        <w:rPr>
          <w:sz w:val="16"/>
        </w:rPr>
        <w:t>Leaders, including some on the left, are committed to fiscal responsibility. Most central banks are now independent bodies focused on inflation control. Exchange rates largely reflect market forces. As a result, many LAC countries can now look beyond their borders and commit to sustained partnerships and responsibilities on regional and global issues.</w:t>
      </w:r>
    </w:p>
    <w:p w:rsidR="00AE7ACF" w:rsidRPr="00E24724" w:rsidRDefault="00AE7ACF" w:rsidP="00AE7ACF">
      <w:pPr>
        <w:rPr>
          <w:sz w:val="16"/>
        </w:rPr>
      </w:pPr>
      <w:r w:rsidRPr="00E24724">
        <w:rPr>
          <w:rStyle w:val="StyleBoldUnderline"/>
        </w:rPr>
        <w:t>In sum, the countries of the LAC region have made significant strides</w:t>
      </w:r>
      <w:r w:rsidRPr="00E24724">
        <w:rPr>
          <w:sz w:val="16"/>
        </w:rPr>
        <w:t xml:space="preserve"> in economic and social development </w:t>
      </w:r>
      <w:r w:rsidRPr="00E24724">
        <w:rPr>
          <w:rStyle w:val="StyleBoldUnderline"/>
        </w:rPr>
        <w:t>and will continue to prosper even if U.S. leaders remain disengaged</w:t>
      </w:r>
      <w:r w:rsidRPr="00E24724">
        <w:rPr>
          <w:sz w:val="16"/>
        </w:rPr>
        <w:t xml:space="preserve">. </w:t>
      </w:r>
      <w:r w:rsidRPr="00E24724">
        <w:rPr>
          <w:rStyle w:val="StyleBoldUnderline"/>
        </w:rPr>
        <w:t>Washington must decide whether it wants to actively reengage and benefit from the region’s dynamism and resources or be sidelined as other economic and political actors fill the void left by its absence</w:t>
      </w:r>
      <w:r w:rsidRPr="00E24724">
        <w:rPr>
          <w:sz w:val="16"/>
        </w:rPr>
        <w:t>.</w:t>
      </w:r>
    </w:p>
    <w:p w:rsidR="00AE7ACF" w:rsidRPr="00E24724" w:rsidRDefault="00AE7ACF" w:rsidP="00AE7ACF"/>
    <w:p w:rsidR="00AE7ACF" w:rsidRPr="00E24724" w:rsidRDefault="00AE7ACF" w:rsidP="00AE7ACF">
      <w:pPr>
        <w:pStyle w:val="Heading4"/>
        <w:rPr>
          <w:rFonts w:cs="Times New Roman"/>
        </w:rPr>
      </w:pPr>
      <w:r w:rsidRPr="00E24724">
        <w:rPr>
          <w:rFonts w:cs="Times New Roman"/>
        </w:rPr>
        <w:t xml:space="preserve">Warming manmade- prefer scientist </w:t>
      </w:r>
    </w:p>
    <w:p w:rsidR="00AE7ACF" w:rsidRPr="00E24724" w:rsidRDefault="00AE7ACF" w:rsidP="00AE7ACF">
      <w:proofErr w:type="spellStart"/>
      <w:r w:rsidRPr="00E24724">
        <w:rPr>
          <w:rStyle w:val="StyleStyleBold12pt"/>
        </w:rPr>
        <w:t>Pittock</w:t>
      </w:r>
      <w:proofErr w:type="spellEnd"/>
      <w:r w:rsidRPr="00E24724">
        <w:rPr>
          <w:rStyle w:val="StyleStyleBold12pt"/>
        </w:rPr>
        <w:t xml:space="preserve"> 10—</w:t>
      </w:r>
      <w:r w:rsidRPr="00E24724">
        <w:t xml:space="preserve">led the Climate Impact Group in CSIRO until his retirement in 1999. He contributed to or was the lead author of all four major reports of the Intergovernmental Panel on Climate Change. He was awarded a Public Service Medal in 1999 and is CSIRO Honorary Fellow. (Barrie, </w:t>
      </w:r>
      <w:r w:rsidRPr="00E24724">
        <w:rPr>
          <w:rStyle w:val="StyleBoldUnderline"/>
        </w:rPr>
        <w:t>Climate Change: The Science, Impacts, and Solutions</w:t>
      </w:r>
      <w:r w:rsidRPr="00E24724">
        <w:t>, 2010, pg. 240)</w:t>
      </w:r>
    </w:p>
    <w:p w:rsidR="00AE7ACF" w:rsidRPr="00E24724" w:rsidRDefault="00AE7ACF" w:rsidP="00AE7ACF">
      <w:pPr>
        <w:rPr>
          <w:sz w:val="16"/>
        </w:rPr>
      </w:pPr>
    </w:p>
    <w:p w:rsidR="00AE7ACF" w:rsidRPr="00E24724" w:rsidRDefault="00AE7ACF" w:rsidP="00AE7ACF">
      <w:pPr>
        <w:rPr>
          <w:sz w:val="16"/>
        </w:rPr>
      </w:pPr>
      <w:r w:rsidRPr="00E24724">
        <w:rPr>
          <w:sz w:val="16"/>
        </w:rPr>
        <w:t>Is the science credible?</w:t>
      </w:r>
    </w:p>
    <w:p w:rsidR="00AE7ACF" w:rsidRDefault="00AE7ACF" w:rsidP="00AE7ACF">
      <w:r w:rsidRPr="00AE7ACF">
        <w:t xml:space="preserve">As noted in Chapters 4 and 5, there are many uncertainties in relation to </w:t>
      </w:r>
    </w:p>
    <w:p w:rsidR="00AE7ACF" w:rsidRDefault="00AE7ACF" w:rsidP="00AE7ACF">
      <w:r>
        <w:t>AND</w:t>
      </w:r>
    </w:p>
    <w:p w:rsidR="00AE7ACF" w:rsidRPr="00AE7ACF" w:rsidRDefault="00AE7ACF" w:rsidP="00AE7ACF">
      <w:proofErr w:type="gramStart"/>
      <w:r w:rsidRPr="00AE7ACF">
        <w:t>to</w:t>
      </w:r>
      <w:proofErr w:type="gramEnd"/>
      <w:r w:rsidRPr="00AE7ACF">
        <w:t xml:space="preserve"> slow and eventually reverse the increase in greenhouse gases in the atmosphere.</w:t>
      </w:r>
    </w:p>
    <w:p w:rsidR="00AE7ACF" w:rsidRDefault="00AE7ACF" w:rsidP="00AE7ACF">
      <w:r w:rsidRPr="00AE7ACF">
        <w:t xml:space="preserve">These conclusions are hotly contested by a relatively small number of contrarians, discussed in </w:t>
      </w:r>
    </w:p>
    <w:p w:rsidR="00AE7ACF" w:rsidRDefault="00AE7ACF" w:rsidP="00AE7ACF">
      <w:r>
        <w:t>AND</w:t>
      </w:r>
    </w:p>
    <w:p w:rsidR="00AE7ACF" w:rsidRPr="00AE7ACF" w:rsidRDefault="00AE7ACF" w:rsidP="00AE7ACF">
      <w:r w:rsidRPr="00AE7ACF">
        <w:t>. Too often contrarians repeat old arguments that have already been thoroughly discredited.</w:t>
      </w:r>
    </w:p>
    <w:p w:rsidR="00AE7ACF" w:rsidRPr="00E24724" w:rsidRDefault="00AE7ACF" w:rsidP="00AE7ACF"/>
    <w:p w:rsidR="00AE7ACF" w:rsidRPr="00E24724" w:rsidRDefault="00AE7ACF" w:rsidP="00AE7ACF">
      <w:pPr>
        <w:pStyle w:val="Heading4"/>
        <w:rPr>
          <w:rFonts w:cs="Times New Roman"/>
        </w:rPr>
      </w:pPr>
      <w:r w:rsidRPr="00E24724">
        <w:rPr>
          <w:rFonts w:cs="Times New Roman"/>
        </w:rPr>
        <w:t>Warming risks extinction</w:t>
      </w:r>
    </w:p>
    <w:p w:rsidR="00AE7ACF" w:rsidRPr="00E24724" w:rsidRDefault="00AE7ACF" w:rsidP="00AE7ACF">
      <w:proofErr w:type="spellStart"/>
      <w:r w:rsidRPr="00E24724">
        <w:rPr>
          <w:rStyle w:val="StyleStyleBold12pt"/>
        </w:rPr>
        <w:t>Tickell</w:t>
      </w:r>
      <w:proofErr w:type="spellEnd"/>
      <w:r w:rsidRPr="00E24724">
        <w:rPr>
          <w:rStyle w:val="StyleStyleBold12pt"/>
        </w:rPr>
        <w:t xml:space="preserve"> 08</w:t>
      </w:r>
      <w:r w:rsidRPr="00E24724">
        <w:t xml:space="preserve"> (Oliver, Climate Researcher, The </w:t>
      </w:r>
      <w:proofErr w:type="spellStart"/>
      <w:r w:rsidRPr="00E24724">
        <w:t>Gaurdian</w:t>
      </w:r>
      <w:proofErr w:type="spellEnd"/>
      <w:r w:rsidRPr="00E24724">
        <w:t xml:space="preserve">, “On a planet 4C hotter, all we can prepare for is extinction”, </w:t>
      </w:r>
      <w:hyperlink r:id="rId19" w:history="1">
        <w:r w:rsidRPr="00E24724">
          <w:rPr>
            <w:rStyle w:val="Hyperlink"/>
          </w:rPr>
          <w:t>http://www.guardian.co.uk/commentisfree/2008/aug/11/climatechange</w:t>
        </w:r>
      </w:hyperlink>
      <w:r w:rsidRPr="00E24724">
        <w:t>)</w:t>
      </w:r>
    </w:p>
    <w:p w:rsidR="00AE7ACF" w:rsidRPr="00E24724" w:rsidRDefault="00AE7ACF" w:rsidP="00AE7ACF"/>
    <w:p w:rsidR="00AE7ACF" w:rsidRDefault="00AE7ACF" w:rsidP="00AE7ACF">
      <w:r w:rsidRPr="00AE7ACF">
        <w:t xml:space="preserve">We need to get prepared for four degrees of global warming, Bob Watson told </w:t>
      </w:r>
    </w:p>
    <w:p w:rsidR="00AE7ACF" w:rsidRDefault="00AE7ACF" w:rsidP="00AE7ACF">
      <w:r>
        <w:t>AND</w:t>
      </w:r>
    </w:p>
    <w:p w:rsidR="00AE7ACF" w:rsidRPr="00AE7ACF" w:rsidRDefault="00AE7ACF" w:rsidP="00AE7ACF">
      <w:proofErr w:type="gramStart"/>
      <w:r w:rsidRPr="00AE7ACF">
        <w:t>warming</w:t>
      </w:r>
      <w:proofErr w:type="gramEnd"/>
      <w:r w:rsidRPr="00AE7ACF">
        <w:t xml:space="preserve"> caused by human emissions could propel us towards a similar hothouse Earth. </w:t>
      </w:r>
    </w:p>
    <w:p w:rsidR="00AE7ACF" w:rsidRPr="00E24724" w:rsidRDefault="00AE7ACF" w:rsidP="00AE7ACF"/>
    <w:p w:rsidR="00AE7ACF" w:rsidRDefault="00AE7ACF" w:rsidP="00AE7ACF">
      <w:pPr>
        <w:pStyle w:val="Heading4"/>
        <w:rPr>
          <w:rFonts w:cs="Times New Roman"/>
        </w:rPr>
      </w:pPr>
      <w:r>
        <w:rPr>
          <w:rFonts w:cs="Times New Roman"/>
        </w:rPr>
        <w:t>Scenario 2 is Science Diplomacy</w:t>
      </w:r>
    </w:p>
    <w:p w:rsidR="00AE7ACF" w:rsidRPr="00E24724" w:rsidRDefault="00AE7ACF" w:rsidP="00AE7ACF">
      <w:pPr>
        <w:pStyle w:val="Heading4"/>
        <w:rPr>
          <w:rFonts w:cs="Times New Roman"/>
        </w:rPr>
      </w:pPr>
      <w:r w:rsidRPr="00E24724">
        <w:rPr>
          <w:rFonts w:cs="Times New Roman"/>
        </w:rPr>
        <w:t>Lifting the embargo is a pre-requisite to meaningful scientific cooperation with Cuba – it would establish a framework for open engagement</w:t>
      </w:r>
    </w:p>
    <w:p w:rsidR="00AE7ACF" w:rsidRPr="00E24724" w:rsidRDefault="00AE7ACF" w:rsidP="00AE7ACF">
      <w:proofErr w:type="spellStart"/>
      <w:r w:rsidRPr="00E24724">
        <w:rPr>
          <w:rStyle w:val="StyleStyleBold12pt"/>
        </w:rPr>
        <w:t>Pastrana</w:t>
      </w:r>
      <w:proofErr w:type="spellEnd"/>
      <w:r w:rsidRPr="00E24724">
        <w:t xml:space="preserve"> et al., Sergio Jorge </w:t>
      </w:r>
      <w:proofErr w:type="spellStart"/>
      <w:r w:rsidRPr="00E24724">
        <w:t>Pastrana</w:t>
      </w:r>
      <w:proofErr w:type="spellEnd"/>
      <w:r w:rsidRPr="00E24724">
        <w:t xml:space="preserve"> is the Foreign Secretary of the Academia de </w:t>
      </w:r>
      <w:proofErr w:type="spellStart"/>
      <w:r w:rsidRPr="00E24724">
        <w:t>Ciencias</w:t>
      </w:r>
      <w:proofErr w:type="spellEnd"/>
      <w:r w:rsidRPr="00E24724">
        <w:t xml:space="preserve"> de Cuba, Michael T. Clegg is the Foreign Secretary of the U.S. National Academy of Sciences and Donald Bren Professor of Biological Sciences, Ecology and Evolutionary Biology at the School of Biological Sciences, University of California, Irvine. </w:t>
      </w:r>
      <w:r w:rsidRPr="00E24724">
        <w:rPr>
          <w:rStyle w:val="StyleStyleBold12pt"/>
        </w:rPr>
        <w:t>08</w:t>
      </w:r>
    </w:p>
    <w:p w:rsidR="00AE7ACF" w:rsidRPr="00E24724" w:rsidRDefault="00AE7ACF" w:rsidP="00AE7ACF">
      <w:r w:rsidRPr="00E24724">
        <w:t>(Sergio Jorge, Michael T. Clegg, Science AAAS October 2008, “U.S. – Cuban Scientific Relations,” Vol. 322 no. 5900 p. 345, ACCESSED June 30, 2013, RJ)</w:t>
      </w:r>
    </w:p>
    <w:p w:rsidR="00AE7ACF" w:rsidRDefault="00AE7ACF" w:rsidP="00AE7ACF">
      <w:r w:rsidRPr="00AE7ACF">
        <w:t xml:space="preserve">In a few years, the two oldest national academies of science in the world </w:t>
      </w:r>
    </w:p>
    <w:p w:rsidR="00AE7ACF" w:rsidRDefault="00AE7ACF" w:rsidP="00AE7ACF">
      <w:r>
        <w:t>AND</w:t>
      </w:r>
    </w:p>
    <w:p w:rsidR="00AE7ACF" w:rsidRPr="00AE7ACF" w:rsidRDefault="00AE7ACF" w:rsidP="00AE7ACF">
      <w:proofErr w:type="gramStart"/>
      <w:r w:rsidRPr="00AE7ACF">
        <w:t>us</w:t>
      </w:r>
      <w:proofErr w:type="gramEnd"/>
      <w:r w:rsidRPr="00AE7ACF">
        <w:t xml:space="preserve"> celebrate our mutual anniversaries by starting a new era of scientific cooperation.</w:t>
      </w:r>
    </w:p>
    <w:p w:rsidR="00AE7ACF" w:rsidRPr="00E24724" w:rsidRDefault="00AE7ACF" w:rsidP="00AE7ACF"/>
    <w:p w:rsidR="00AE7ACF" w:rsidRPr="00E24724" w:rsidRDefault="00AE7ACF" w:rsidP="00AE7ACF">
      <w:pPr>
        <w:pStyle w:val="Heading4"/>
        <w:rPr>
          <w:rFonts w:cs="Times New Roman"/>
        </w:rPr>
      </w:pPr>
      <w:r w:rsidRPr="00E24724">
        <w:rPr>
          <w:rFonts w:cs="Times New Roman"/>
        </w:rPr>
        <w:lastRenderedPageBreak/>
        <w:t xml:space="preserve">This degree of scientific cooperation makes all of their impacts less likely due to scientific integration and a laundry list of impacts </w:t>
      </w:r>
    </w:p>
    <w:p w:rsidR="00AE7ACF" w:rsidRPr="00E24724" w:rsidRDefault="00AE7ACF" w:rsidP="00AE7ACF">
      <w:pPr>
        <w:rPr>
          <w:rStyle w:val="StyleStyleBold12pt"/>
          <w:b w:val="0"/>
        </w:rPr>
      </w:pPr>
      <w:proofErr w:type="spellStart"/>
      <w:r w:rsidRPr="00E24724">
        <w:rPr>
          <w:rStyle w:val="StyleStyleBold12pt"/>
        </w:rPr>
        <w:t>Fedoroff</w:t>
      </w:r>
      <w:proofErr w:type="spellEnd"/>
      <w:r w:rsidRPr="00E24724">
        <w:rPr>
          <w:rStyle w:val="StyleStyleBold12pt"/>
        </w:rPr>
        <w:t xml:space="preserve"> 8 –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20" w:history="1">
        <w:r w:rsidRPr="00E24724">
          <w:rPr>
            <w:rStyle w:val="StyleStyleBold12pt"/>
          </w:rPr>
          <w:t>http://www.gpo.gov/fdsys/pkg/CHRG-110hhrg41470/html/CHRG-110hhrg41470.htm</w:t>
        </w:r>
      </w:hyperlink>
      <w:r w:rsidRPr="00E24724">
        <w:rPr>
          <w:rStyle w:val="StyleStyleBold12pt"/>
        </w:rPr>
        <w:t>)//RH</w:t>
      </w:r>
    </w:p>
    <w:p w:rsidR="00AE7ACF" w:rsidRDefault="00AE7ACF" w:rsidP="00AE7ACF">
      <w:r w:rsidRPr="00AE7ACF">
        <w:t xml:space="preserve">Chairman Baird, Ranking Member Ehlers, and distinguished members of the Subcommittee, thank </w:t>
      </w:r>
    </w:p>
    <w:p w:rsidR="00AE7ACF" w:rsidRDefault="00AE7ACF" w:rsidP="00AE7ACF">
      <w:r>
        <w:t>AND</w:t>
      </w:r>
    </w:p>
    <w:p w:rsidR="00AE7ACF" w:rsidRPr="00AE7ACF" w:rsidRDefault="00AE7ACF" w:rsidP="00AE7ACF">
      <w:proofErr w:type="gramStart"/>
      <w:r w:rsidRPr="00AE7ACF">
        <w:t>a</w:t>
      </w:r>
      <w:proofErr w:type="gramEnd"/>
      <w:r w:rsidRPr="00AE7ACF">
        <w:t xml:space="preserve"> means to enhance security, increase global partnerships, and create sustainability.</w:t>
      </w:r>
    </w:p>
    <w:p w:rsidR="00AE7ACF" w:rsidRPr="00E24724" w:rsidRDefault="00AE7ACF" w:rsidP="00AE7ACF"/>
    <w:p w:rsidR="00AE7ACF" w:rsidRPr="00E24724" w:rsidRDefault="00AE7ACF" w:rsidP="00AE7ACF"/>
    <w:p w:rsidR="00AE7ACF" w:rsidRPr="00E24724" w:rsidRDefault="00AE7ACF" w:rsidP="00AE7ACF"/>
    <w:p w:rsidR="00AE7ACF" w:rsidRPr="00E24724" w:rsidRDefault="00AE7ACF" w:rsidP="00AE7ACF"/>
    <w:p w:rsidR="00AE7ACF" w:rsidRDefault="00AE7ACF" w:rsidP="00AE7ACF">
      <w:pPr>
        <w:pStyle w:val="Heading3"/>
        <w:rPr>
          <w:rFonts w:cs="Times New Roman"/>
          <w:bCs w:val="0"/>
        </w:rPr>
      </w:pPr>
      <w:r>
        <w:rPr>
          <w:rFonts w:cs="Times New Roman"/>
          <w:bCs w:val="0"/>
        </w:rPr>
        <w:lastRenderedPageBreak/>
        <w:t xml:space="preserve">Plan Text: </w:t>
      </w:r>
    </w:p>
    <w:p w:rsidR="00AE7ACF" w:rsidRDefault="00AE7ACF" w:rsidP="00AE7ACF">
      <w:pPr>
        <w:pStyle w:val="Heading4"/>
      </w:pPr>
      <w:r>
        <w:t>The United States federal government should lift its economic sanctions towards the Republic of Cuba.</w:t>
      </w:r>
    </w:p>
    <w:p w:rsidR="00AE7ACF" w:rsidRPr="00E24724" w:rsidRDefault="00AE7ACF" w:rsidP="00AE7ACF">
      <w:pPr>
        <w:pStyle w:val="Heading3"/>
        <w:rPr>
          <w:rFonts w:cs="Times New Roman"/>
          <w:bCs w:val="0"/>
        </w:rPr>
      </w:pPr>
      <w:r w:rsidRPr="00E24724">
        <w:rPr>
          <w:rFonts w:cs="Times New Roman"/>
          <w:bCs w:val="0"/>
        </w:rPr>
        <w:lastRenderedPageBreak/>
        <w:t xml:space="preserve">Contention </w:t>
      </w:r>
      <w:r>
        <w:rPr>
          <w:rFonts w:cs="Times New Roman"/>
          <w:bCs w:val="0"/>
        </w:rPr>
        <w:t>3</w:t>
      </w:r>
      <w:r w:rsidRPr="00E24724">
        <w:rPr>
          <w:rFonts w:cs="Times New Roman"/>
          <w:bCs w:val="0"/>
        </w:rPr>
        <w:t xml:space="preserve"> is Solvency</w:t>
      </w:r>
    </w:p>
    <w:p w:rsidR="00AE7ACF" w:rsidRPr="006A35A6" w:rsidRDefault="00AE7ACF" w:rsidP="00AE7ACF">
      <w:pPr>
        <w:pStyle w:val="Heading4"/>
        <w:rPr>
          <w:rFonts w:cs="Times New Roman"/>
        </w:rPr>
      </w:pPr>
      <w:r>
        <w:rPr>
          <w:rFonts w:cs="Times New Roman"/>
        </w:rPr>
        <w:t xml:space="preserve"> </w:t>
      </w: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 – the current policy is causing </w:t>
      </w:r>
      <w:proofErr w:type="spellStart"/>
      <w:r w:rsidRPr="006A35A6">
        <w:rPr>
          <w:rFonts w:cs="Times New Roman"/>
        </w:rPr>
        <w:t>anti-americanism</w:t>
      </w:r>
      <w:proofErr w:type="spellEnd"/>
      <w:r w:rsidRPr="006A35A6">
        <w:rPr>
          <w:rFonts w:cs="Times New Roman"/>
        </w:rPr>
        <w:t>, terrorism, and risks a crisis – partial or conditioned removal is worse than the status quo.</w:t>
      </w:r>
    </w:p>
    <w:p w:rsidR="00AE7ACF" w:rsidRPr="00DE77FB" w:rsidRDefault="00AE7ACF" w:rsidP="00AE7ACF">
      <w:proofErr w:type="spellStart"/>
      <w:r w:rsidRPr="006A35A6">
        <w:rPr>
          <w:rStyle w:val="StyleStyleBold12pt"/>
        </w:rPr>
        <w:t>Gorrell</w:t>
      </w:r>
      <w:proofErr w:type="spellEnd"/>
      <w:r w:rsidRPr="006A35A6">
        <w:rPr>
          <w:rStyle w:val="StyleStyleBold12pt"/>
        </w:rPr>
        <w:t xml:space="preserve"> 05 </w:t>
      </w:r>
      <w:r w:rsidRPr="006A35A6">
        <w:t xml:space="preserve">Lieutenant Colonel, U.S. Army War College [Lieutenant Colonel Tim </w:t>
      </w:r>
      <w:proofErr w:type="spellStart"/>
      <w:r w:rsidRPr="006A35A6">
        <w:t>Gorrell</w:t>
      </w:r>
      <w:proofErr w:type="spellEnd"/>
      <w:r w:rsidRPr="006A35A6">
        <w:t>, Cuba: The Next Unanticipated Anticipated Strategic Crisis</w:t>
      </w:r>
      <w:proofErr w:type="gramStart"/>
      <w:r w:rsidRPr="006A35A6">
        <w:t>?,</w:t>
      </w:r>
      <w:proofErr w:type="gramEnd"/>
      <w:r w:rsidRPr="006A35A6">
        <w:t xml:space="preserve"> Strategy Research Project, 18 March 2005, U.S. Army War College, http://www.</w:t>
      </w:r>
      <w:r w:rsidRPr="00DE77FB">
        <w:t>dtic.mil/cgi-bin/GetTRDoc?AD=ADA433074]</w:t>
      </w:r>
    </w:p>
    <w:p w:rsidR="00AE7ACF" w:rsidRDefault="00AE7ACF" w:rsidP="00AE7ACF">
      <w:r w:rsidRPr="00AE7ACF">
        <w:t xml:space="preserve">RETAIN SANCTIONS AGAINST CUBA, BUT ENFORCE THEM IN VARYING DEGREES DEPENDING ON THE POLITICAL </w:t>
      </w:r>
    </w:p>
    <w:p w:rsidR="00AE7ACF" w:rsidRDefault="00AE7ACF" w:rsidP="00AE7ACF">
      <w:r>
        <w:t>AND</w:t>
      </w:r>
    </w:p>
    <w:p w:rsidR="00AE7ACF" w:rsidRPr="00AE7ACF" w:rsidRDefault="00AE7ACF" w:rsidP="00AE7ACF">
      <w:proofErr w:type="gramStart"/>
      <w:r w:rsidRPr="00AE7ACF">
        <w:t>have</w:t>
      </w:r>
      <w:proofErr w:type="gramEnd"/>
      <w:r w:rsidRPr="00AE7ACF">
        <w:t xml:space="preserve"> to lose by attempting a bold shift in its policy toward Cuba?</w:t>
      </w:r>
    </w:p>
    <w:bookmarkEnd w:id="0"/>
    <w:p w:rsidR="00AE7ACF" w:rsidRPr="004637C2" w:rsidRDefault="00AE7ACF" w:rsidP="00AE7ACF">
      <w:pPr>
        <w:pStyle w:val="Heading4"/>
        <w:rPr>
          <w:rFonts w:cs="Times New Roman"/>
        </w:rPr>
      </w:pPr>
      <w:r>
        <w:rPr>
          <w:rFonts w:cs="Times New Roman"/>
        </w:rPr>
        <w:t>No prior questions to the 1AC</w:t>
      </w:r>
    </w:p>
    <w:p w:rsidR="00AE7ACF" w:rsidRPr="004637C2" w:rsidRDefault="00AE7ACF" w:rsidP="00AE7ACF">
      <w:r w:rsidRPr="004637C2">
        <w:t xml:space="preserve">David </w:t>
      </w:r>
      <w:r w:rsidRPr="004637C2">
        <w:rPr>
          <w:rStyle w:val="CardTagandCiteChar"/>
          <w:rFonts w:eastAsia="Calibri"/>
        </w:rPr>
        <w:t>Owen,</w:t>
      </w:r>
      <w:r w:rsidRPr="004637C2">
        <w:t xml:space="preserve"> Reader of Political Theory at the Univ. of Southampton</w:t>
      </w:r>
      <w:proofErr w:type="gramStart"/>
      <w:r w:rsidRPr="004637C2">
        <w:t>,  Millennium</w:t>
      </w:r>
      <w:proofErr w:type="gramEnd"/>
      <w:r w:rsidRPr="004637C2">
        <w:t xml:space="preserve"> </w:t>
      </w:r>
      <w:proofErr w:type="spellStart"/>
      <w:r w:rsidRPr="004637C2">
        <w:t>Vol</w:t>
      </w:r>
      <w:proofErr w:type="spellEnd"/>
      <w:r w:rsidRPr="004637C2">
        <w:t xml:space="preserve"> 31 No 3 200</w:t>
      </w:r>
      <w:r w:rsidRPr="004637C2">
        <w:rPr>
          <w:rStyle w:val="CardTagandCiteChar"/>
          <w:rFonts w:eastAsia="Calibri"/>
        </w:rPr>
        <w:t>2</w:t>
      </w:r>
      <w:r w:rsidRPr="004637C2">
        <w:t xml:space="preserve"> p. 655-</w:t>
      </w:r>
    </w:p>
    <w:p w:rsidR="00AE7ACF" w:rsidRDefault="00AE7ACF" w:rsidP="00AE7ACF">
      <w:r w:rsidRPr="00AE7ACF">
        <w:t xml:space="preserve">Commenting on the ‘philosophical turn’ in IR, </w:t>
      </w:r>
      <w:proofErr w:type="spellStart"/>
      <w:r w:rsidRPr="00AE7ACF">
        <w:t>Wæver</w:t>
      </w:r>
      <w:proofErr w:type="spellEnd"/>
      <w:r w:rsidRPr="00AE7ACF">
        <w:t xml:space="preserve"> remarks that ‘[a] </w:t>
      </w:r>
    </w:p>
    <w:p w:rsidR="00AE7ACF" w:rsidRDefault="00AE7ACF" w:rsidP="00AE7ACF">
      <w:r>
        <w:t>AND</w:t>
      </w:r>
    </w:p>
    <w:p w:rsidR="00AE7ACF" w:rsidRPr="00AE7ACF" w:rsidRDefault="00AE7ACF" w:rsidP="00AE7ACF">
      <w:proofErr w:type="gramStart"/>
      <w:r w:rsidRPr="00AE7ACF">
        <w:t>the</w:t>
      </w:r>
      <w:proofErr w:type="gramEnd"/>
      <w:r w:rsidRPr="00AE7ACF">
        <w:t xml:space="preserve"> first and second dangers, and so a potentially vicious circle arises.</w:t>
      </w:r>
    </w:p>
    <w:p w:rsidR="00AE7ACF" w:rsidRPr="004637C2" w:rsidRDefault="00AE7ACF" w:rsidP="00AE7ACF">
      <w:pPr>
        <w:rPr>
          <w:lang w:eastAsia="x-none"/>
        </w:rPr>
      </w:pPr>
    </w:p>
    <w:p w:rsidR="00AE7ACF" w:rsidRDefault="00AE7ACF" w:rsidP="00AE7ACF">
      <w:pPr>
        <w:pStyle w:val="Heading2"/>
        <w:rPr>
          <w:rStyle w:val="StyleStyleBold12pt"/>
          <w:b/>
        </w:rPr>
      </w:pPr>
      <w:r w:rsidRPr="00C033B8">
        <w:rPr>
          <w:rStyle w:val="StyleStyleBold12pt"/>
        </w:rPr>
        <w:lastRenderedPageBreak/>
        <w:t>Extra Cards</w:t>
      </w:r>
    </w:p>
    <w:p w:rsidR="00AE7ACF" w:rsidRPr="00E24724" w:rsidRDefault="00AE7ACF" w:rsidP="00AE7ACF">
      <w:pPr>
        <w:pStyle w:val="Heading4"/>
        <w:rPr>
          <w:rFonts w:cs="Times New Roman"/>
        </w:rPr>
      </w:pPr>
      <w:r w:rsidRPr="00E24724">
        <w:rPr>
          <w:rFonts w:cs="Times New Roman"/>
        </w:rPr>
        <w:t xml:space="preserve">U.S. Latin American relations are at a crossroads.  </w:t>
      </w:r>
    </w:p>
    <w:p w:rsidR="00AE7ACF" w:rsidRPr="00E24724" w:rsidRDefault="00AE7ACF" w:rsidP="00AE7ACF">
      <w:r w:rsidRPr="00E24724">
        <w:rPr>
          <w:rStyle w:val="StyleStyleBold12pt"/>
        </w:rPr>
        <w:t>Shifter 12 President of Inter-American Dialogue</w:t>
      </w:r>
      <w:r w:rsidRPr="00E24724">
        <w:t xml:space="preserve"> [Michael Shifter, “Remaking the Relationship: The United States and Latin America,” April, IAD Policy Report, http://www.thedialogue.org/PublicationFiles/IAD2012PolicyReportFINAL.pdf]</w:t>
      </w:r>
    </w:p>
    <w:p w:rsidR="00AE7ACF" w:rsidRPr="00E24724" w:rsidRDefault="00AE7ACF" w:rsidP="00AE7ACF"/>
    <w:p w:rsidR="00AE7ACF" w:rsidRDefault="00AE7ACF" w:rsidP="00AE7ACF">
      <w:r w:rsidRPr="00AE7ACF">
        <w:t xml:space="preserve">If the United States and Latin America do not make the effort now, the </w:t>
      </w:r>
    </w:p>
    <w:p w:rsidR="00AE7ACF" w:rsidRDefault="00AE7ACF" w:rsidP="00AE7ACF">
      <w:r>
        <w:t>AND</w:t>
      </w:r>
    </w:p>
    <w:p w:rsidR="00AE7ACF" w:rsidRPr="00AE7ACF" w:rsidRDefault="00AE7ACF" w:rsidP="00AE7ACF">
      <w:proofErr w:type="gramStart"/>
      <w:r w:rsidRPr="00AE7ACF">
        <w:t>and</w:t>
      </w:r>
      <w:proofErr w:type="gramEnd"/>
      <w:r w:rsidRPr="00AE7ACF">
        <w:t xml:space="preserve"> forego the opportunities that could be harvested by a more productive relationship.</w:t>
      </w:r>
    </w:p>
    <w:p w:rsidR="00AE7ACF" w:rsidRPr="00E24724" w:rsidRDefault="00AE7ACF" w:rsidP="00AE7ACF"/>
    <w:p w:rsidR="00AE7ACF" w:rsidRPr="00C033B8" w:rsidRDefault="00AE7ACF" w:rsidP="00AE7ACF">
      <w:pPr>
        <w:rPr>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ACF" w:rsidRDefault="00AE7ACF" w:rsidP="005F5576">
      <w:r>
        <w:separator/>
      </w:r>
    </w:p>
  </w:endnote>
  <w:endnote w:type="continuationSeparator" w:id="0">
    <w:p w:rsidR="00AE7ACF" w:rsidRDefault="00AE7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ACF" w:rsidRDefault="00AE7ACF" w:rsidP="005F5576">
      <w:r>
        <w:separator/>
      </w:r>
    </w:p>
  </w:footnote>
  <w:footnote w:type="continuationSeparator" w:id="0">
    <w:p w:rsidR="00AE7ACF" w:rsidRDefault="00AE7AC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E7310"/>
    <w:multiLevelType w:val="hybridMultilevel"/>
    <w:tmpl w:val="66CE705C"/>
    <w:lvl w:ilvl="0" w:tplc="E6EEE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C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68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C3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ACF"/>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AE7A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7AC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AE7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7ACF"/>
    <w:rPr>
      <w:rFonts w:asciiTheme="majorHAnsi" w:eastAsiaTheme="majorEastAsia" w:hAnsiTheme="majorHAnsi" w:cstheme="majorBidi"/>
      <w:i/>
      <w:iCs/>
      <w:color w:val="243F60" w:themeColor="accent1" w:themeShade="7F"/>
    </w:rPr>
  </w:style>
  <w:style w:type="character" w:customStyle="1" w:styleId="underline">
    <w:name w:val="underline"/>
    <w:link w:val="textbold"/>
    <w:qFormat/>
    <w:rsid w:val="00AE7ACF"/>
    <w:rPr>
      <w:b/>
      <w:u w:val="single"/>
    </w:rPr>
  </w:style>
  <w:style w:type="paragraph" w:customStyle="1" w:styleId="textbold">
    <w:name w:val="text bold"/>
    <w:basedOn w:val="Normal"/>
    <w:link w:val="underline"/>
    <w:rsid w:val="00AE7ACF"/>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AE7ACF"/>
  </w:style>
  <w:style w:type="paragraph" w:customStyle="1" w:styleId="cardtext">
    <w:name w:val="card text"/>
    <w:basedOn w:val="Normal"/>
    <w:link w:val="cardtextChar"/>
    <w:qFormat/>
    <w:rsid w:val="00AE7ACF"/>
    <w:pPr>
      <w:ind w:left="288" w:right="288"/>
    </w:pPr>
  </w:style>
  <w:style w:type="character" w:customStyle="1" w:styleId="cardtextChar">
    <w:name w:val="card text Char"/>
    <w:basedOn w:val="DefaultParagraphFont"/>
    <w:link w:val="cardtext"/>
    <w:rsid w:val="00AE7ACF"/>
    <w:rPr>
      <w:rFonts w:ascii="Times New Roman" w:hAnsi="Times New Roman" w:cs="Times New Roman"/>
    </w:rPr>
  </w:style>
  <w:style w:type="character" w:customStyle="1" w:styleId="CardsChar1">
    <w:name w:val="Cards Char1"/>
    <w:link w:val="Cards"/>
    <w:locked/>
    <w:rsid w:val="00AE7ACF"/>
    <w:rPr>
      <w:rFonts w:ascii="Times New Roman" w:hAnsi="Times New Roman" w:cs="Times New Roman"/>
      <w:sz w:val="20"/>
      <w:szCs w:val="20"/>
    </w:rPr>
  </w:style>
  <w:style w:type="paragraph" w:customStyle="1" w:styleId="Cards">
    <w:name w:val="Cards"/>
    <w:basedOn w:val="Normal"/>
    <w:link w:val="CardsChar1"/>
    <w:qFormat/>
    <w:rsid w:val="00AE7ACF"/>
    <w:pPr>
      <w:autoSpaceDE w:val="0"/>
      <w:autoSpaceDN w:val="0"/>
      <w:adjustRightInd w:val="0"/>
      <w:ind w:left="432" w:right="432"/>
      <w:jc w:val="both"/>
    </w:pPr>
    <w:rPr>
      <w:sz w:val="20"/>
      <w:szCs w:val="20"/>
    </w:rPr>
  </w:style>
  <w:style w:type="character" w:customStyle="1" w:styleId="Brief-Smalltext">
    <w:name w:val="Brief - Small text"/>
    <w:basedOn w:val="DefaultParagraphFont"/>
    <w:rsid w:val="00AE7ACF"/>
    <w:rPr>
      <w:sz w:val="14"/>
    </w:rPr>
  </w:style>
  <w:style w:type="paragraph" w:customStyle="1" w:styleId="Brief-SecondarySource">
    <w:name w:val="Brief - Secondary Source"/>
    <w:basedOn w:val="Normal"/>
    <w:rsid w:val="00AE7ACF"/>
    <w:rPr>
      <w:rFonts w:eastAsia="Times New Roman"/>
      <w:sz w:val="14"/>
      <w:szCs w:val="20"/>
    </w:rPr>
  </w:style>
  <w:style w:type="character" w:customStyle="1" w:styleId="UnderlineChar">
    <w:name w:val="Underline Char"/>
    <w:rsid w:val="00AE7ACF"/>
    <w:rPr>
      <w:rFonts w:ascii="Garamond" w:hAnsi="Garamond"/>
      <w:sz w:val="22"/>
      <w:szCs w:val="24"/>
      <w:u w:val="single"/>
      <w:lang w:val="en-US" w:eastAsia="en-US" w:bidi="ar-SA"/>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E7ACF"/>
    <w:rPr>
      <w:b/>
      <w:bCs w:val="0"/>
      <w:u w:val="single"/>
    </w:rPr>
  </w:style>
  <w:style w:type="paragraph" w:customStyle="1" w:styleId="CardTagandCite">
    <w:name w:val="Card Tag and Cite"/>
    <w:next w:val="Normal"/>
    <w:link w:val="CardTagandCiteChar"/>
    <w:rsid w:val="00AE7ACF"/>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AE7ACF"/>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AE7ACF"/>
    <w:rPr>
      <w:rFonts w:ascii="Arial Narrow" w:eastAsia="Times New Roman" w:hAnsi="Arial Narrow" w:cs="Times New Roman"/>
      <w:color w:val="000000"/>
      <w:u w:val="single"/>
    </w:rPr>
  </w:style>
  <w:style w:type="character" w:customStyle="1" w:styleId="CardTagandCiteChar">
    <w:name w:val="Card Tag and Cite Char"/>
    <w:link w:val="CardTagandCite"/>
    <w:rsid w:val="00AE7ACF"/>
    <w:rPr>
      <w:rFonts w:ascii="Arial Narrow" w:eastAsia="Times New Roman" w:hAnsi="Arial Narrow" w:cs="Times New Roman"/>
      <w:b/>
      <w:sz w:val="26"/>
      <w:szCs w:val="24"/>
    </w:rPr>
  </w:style>
  <w:style w:type="character" w:customStyle="1" w:styleId="CardText2Char">
    <w:name w:val="Card Text 2 Char"/>
    <w:link w:val="CardText2"/>
    <w:rsid w:val="00AE7ACF"/>
    <w:rPr>
      <w:rFonts w:ascii="Arial Narrow" w:eastAsia="Times New Roman" w:hAnsi="Arial Narrow"/>
      <w:b/>
      <w:color w:val="000000"/>
      <w:u w:val="single"/>
    </w:rPr>
  </w:style>
  <w:style w:type="paragraph" w:customStyle="1" w:styleId="CardText2">
    <w:name w:val="Card Text 2"/>
    <w:basedOn w:val="CardText1"/>
    <w:link w:val="CardText2Char"/>
    <w:rsid w:val="00AE7ACF"/>
    <w:rPr>
      <w:rFonts w:cstheme="min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AE7A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7AC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AE7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7ACF"/>
    <w:rPr>
      <w:rFonts w:asciiTheme="majorHAnsi" w:eastAsiaTheme="majorEastAsia" w:hAnsiTheme="majorHAnsi" w:cstheme="majorBidi"/>
      <w:i/>
      <w:iCs/>
      <w:color w:val="243F60" w:themeColor="accent1" w:themeShade="7F"/>
    </w:rPr>
  </w:style>
  <w:style w:type="character" w:customStyle="1" w:styleId="underline">
    <w:name w:val="underline"/>
    <w:link w:val="textbold"/>
    <w:qFormat/>
    <w:rsid w:val="00AE7ACF"/>
    <w:rPr>
      <w:b/>
      <w:u w:val="single"/>
    </w:rPr>
  </w:style>
  <w:style w:type="paragraph" w:customStyle="1" w:styleId="textbold">
    <w:name w:val="text bold"/>
    <w:basedOn w:val="Normal"/>
    <w:link w:val="underline"/>
    <w:rsid w:val="00AE7ACF"/>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AE7ACF"/>
  </w:style>
  <w:style w:type="paragraph" w:customStyle="1" w:styleId="cardtext">
    <w:name w:val="card text"/>
    <w:basedOn w:val="Normal"/>
    <w:link w:val="cardtextChar"/>
    <w:qFormat/>
    <w:rsid w:val="00AE7ACF"/>
    <w:pPr>
      <w:ind w:left="288" w:right="288"/>
    </w:pPr>
  </w:style>
  <w:style w:type="character" w:customStyle="1" w:styleId="cardtextChar">
    <w:name w:val="card text Char"/>
    <w:basedOn w:val="DefaultParagraphFont"/>
    <w:link w:val="cardtext"/>
    <w:rsid w:val="00AE7ACF"/>
    <w:rPr>
      <w:rFonts w:ascii="Times New Roman" w:hAnsi="Times New Roman" w:cs="Times New Roman"/>
    </w:rPr>
  </w:style>
  <w:style w:type="character" w:customStyle="1" w:styleId="CardsChar1">
    <w:name w:val="Cards Char1"/>
    <w:link w:val="Cards"/>
    <w:locked/>
    <w:rsid w:val="00AE7ACF"/>
    <w:rPr>
      <w:rFonts w:ascii="Times New Roman" w:hAnsi="Times New Roman" w:cs="Times New Roman"/>
      <w:sz w:val="20"/>
      <w:szCs w:val="20"/>
    </w:rPr>
  </w:style>
  <w:style w:type="paragraph" w:customStyle="1" w:styleId="Cards">
    <w:name w:val="Cards"/>
    <w:basedOn w:val="Normal"/>
    <w:link w:val="CardsChar1"/>
    <w:qFormat/>
    <w:rsid w:val="00AE7ACF"/>
    <w:pPr>
      <w:autoSpaceDE w:val="0"/>
      <w:autoSpaceDN w:val="0"/>
      <w:adjustRightInd w:val="0"/>
      <w:ind w:left="432" w:right="432"/>
      <w:jc w:val="both"/>
    </w:pPr>
    <w:rPr>
      <w:sz w:val="20"/>
      <w:szCs w:val="20"/>
    </w:rPr>
  </w:style>
  <w:style w:type="character" w:customStyle="1" w:styleId="Brief-Smalltext">
    <w:name w:val="Brief - Small text"/>
    <w:basedOn w:val="DefaultParagraphFont"/>
    <w:rsid w:val="00AE7ACF"/>
    <w:rPr>
      <w:sz w:val="14"/>
    </w:rPr>
  </w:style>
  <w:style w:type="paragraph" w:customStyle="1" w:styleId="Brief-SecondarySource">
    <w:name w:val="Brief - Secondary Source"/>
    <w:basedOn w:val="Normal"/>
    <w:rsid w:val="00AE7ACF"/>
    <w:rPr>
      <w:rFonts w:eastAsia="Times New Roman"/>
      <w:sz w:val="14"/>
      <w:szCs w:val="20"/>
    </w:rPr>
  </w:style>
  <w:style w:type="character" w:customStyle="1" w:styleId="UnderlineChar">
    <w:name w:val="Underline Char"/>
    <w:rsid w:val="00AE7ACF"/>
    <w:rPr>
      <w:rFonts w:ascii="Garamond" w:hAnsi="Garamond"/>
      <w:sz w:val="22"/>
      <w:szCs w:val="24"/>
      <w:u w:val="single"/>
      <w:lang w:val="en-US" w:eastAsia="en-US" w:bidi="ar-SA"/>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E7ACF"/>
    <w:rPr>
      <w:b/>
      <w:bCs w:val="0"/>
      <w:u w:val="single"/>
    </w:rPr>
  </w:style>
  <w:style w:type="paragraph" w:customStyle="1" w:styleId="CardTagandCite">
    <w:name w:val="Card Tag and Cite"/>
    <w:next w:val="Normal"/>
    <w:link w:val="CardTagandCiteChar"/>
    <w:rsid w:val="00AE7ACF"/>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rsid w:val="00AE7ACF"/>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AE7ACF"/>
    <w:rPr>
      <w:rFonts w:ascii="Arial Narrow" w:eastAsia="Times New Roman" w:hAnsi="Arial Narrow" w:cs="Times New Roman"/>
      <w:color w:val="000000"/>
      <w:u w:val="single"/>
    </w:rPr>
  </w:style>
  <w:style w:type="character" w:customStyle="1" w:styleId="CardTagandCiteChar">
    <w:name w:val="Card Tag and Cite Char"/>
    <w:link w:val="CardTagandCite"/>
    <w:rsid w:val="00AE7ACF"/>
    <w:rPr>
      <w:rFonts w:ascii="Arial Narrow" w:eastAsia="Times New Roman" w:hAnsi="Arial Narrow" w:cs="Times New Roman"/>
      <w:b/>
      <w:sz w:val="26"/>
      <w:szCs w:val="24"/>
    </w:rPr>
  </w:style>
  <w:style w:type="character" w:customStyle="1" w:styleId="CardText2Char">
    <w:name w:val="Card Text 2 Char"/>
    <w:link w:val="CardText2"/>
    <w:rsid w:val="00AE7ACF"/>
    <w:rPr>
      <w:rFonts w:ascii="Arial Narrow" w:eastAsia="Times New Roman" w:hAnsi="Arial Narrow"/>
      <w:b/>
      <w:color w:val="000000"/>
      <w:u w:val="single"/>
    </w:rPr>
  </w:style>
  <w:style w:type="paragraph" w:customStyle="1" w:styleId="CardText2">
    <w:name w:val="Card Text 2"/>
    <w:basedOn w:val="CardText1"/>
    <w:link w:val="CardText2Char"/>
    <w:rsid w:val="00AE7ACF"/>
    <w:rPr>
      <w:rFonts w:cstheme="min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adbourne.com/files/Publication/1d463291-a830-4cda-900b-8ac1e4e5eaf0/Presentation/PublicationAttachment/973e17dd-d8d4-4d63-bc77-91a51c069072/IranSanctionsEnforcement_Apr13.pdf" TargetMode="External"/><Relationship Id="rId18" Type="http://schemas.openxmlformats.org/officeDocument/2006/relationships/hyperlink" Target="http://www.brookings.edu/~/media/Research/Files/Reports/2008/11/24%20latin%20america%20partnership/1124_latin_america_partnership.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ology.com/library/detail.aspx?g=8657e6ce-454a-4eaf-ba8b-d225ea59ecdd" TargetMode="External"/><Relationship Id="rId17" Type="http://schemas.openxmlformats.org/officeDocument/2006/relationships/hyperlink" Target="http://bcjournal.org/volume-14/breaking-the-logjam.html?printerFriendly=true" TargetMode="External"/><Relationship Id="rId2" Type="http://schemas.openxmlformats.org/officeDocument/2006/relationships/customXml" Target="../customXml/item2.xml"/><Relationship Id="rId16" Type="http://schemas.openxmlformats.org/officeDocument/2006/relationships/hyperlink" Target="http://www.bloomberg.com/news/2013-07-17/iran-s-north-korea-links-draw-scrutiny-at-nuclear-weapon-meeting.html" TargetMode="External"/><Relationship Id="rId20" Type="http://schemas.openxmlformats.org/officeDocument/2006/relationships/hyperlink" Target="http://www.gpo.gov/fdsys/pkg/CHRG-110hhrg41470/html/CHRG-110hhrg41470.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ntent.thirdway.org/publications/326/Third_Way_Memo_-_End_the_Embargo_of_Cuba.pdf" TargetMode="External"/><Relationship Id="rId5" Type="http://schemas.openxmlformats.org/officeDocument/2006/relationships/styles" Target="styles.xml"/><Relationship Id="rId15" Type="http://schemas.openxmlformats.org/officeDocument/2006/relationships/hyperlink" Target="http://www.americanprogress.org/wp-content/uploads/issues/2012/04/pdf/iran_10questions_INTRO.pdf" TargetMode="External"/><Relationship Id="rId10" Type="http://schemas.openxmlformats.org/officeDocument/2006/relationships/endnotes" Target="endnotes.xml"/><Relationship Id="rId19" Type="http://schemas.openxmlformats.org/officeDocument/2006/relationships/hyperlink" Target="http://www.guardian.co.uk/commentisfree/2008/aug/11/climatechang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iss.org/~/media/Documents/.../US%20sanctions%20on%20Iran.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10</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cp:revision>
  <dcterms:created xsi:type="dcterms:W3CDTF">2013-09-08T03:02:00Z</dcterms:created>
  <dcterms:modified xsi:type="dcterms:W3CDTF">2013-09-08T03:14:00Z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