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2F2" w:rsidRDefault="001E2064" w:rsidP="001E2064">
      <w:pPr>
        <w:pStyle w:val="Heading2"/>
      </w:pPr>
      <w:r>
        <w:t>2AC</w:t>
      </w:r>
    </w:p>
    <w:p w:rsidR="001E2064" w:rsidRDefault="001E2064" w:rsidP="001E2064">
      <w:pPr>
        <w:pStyle w:val="Heading3"/>
        <w:rPr>
          <w:rFonts w:cs="Arial"/>
        </w:rPr>
      </w:pPr>
      <w:r>
        <w:rPr>
          <w:rFonts w:cs="Arial"/>
        </w:rPr>
        <w:lastRenderedPageBreak/>
        <w:t>Case</w:t>
      </w:r>
    </w:p>
    <w:p w:rsidR="001E2064" w:rsidRPr="001B4398" w:rsidRDefault="001E2064" w:rsidP="001E2064">
      <w:pPr>
        <w:pStyle w:val="Heading4"/>
        <w:rPr>
          <w:rFonts w:cs="Arial"/>
        </w:rPr>
      </w:pPr>
      <w:r w:rsidRPr="001B4398">
        <w:rPr>
          <w:rFonts w:cs="Arial"/>
        </w:rPr>
        <w:t>The entirety of Western politics rests on the state of exception – any action that begins with the State maintains the ability to determine life</w:t>
      </w:r>
    </w:p>
    <w:p w:rsidR="001E2064" w:rsidRPr="001B4398" w:rsidRDefault="001E2064" w:rsidP="001E2064">
      <w:proofErr w:type="spellStart"/>
      <w:r w:rsidRPr="001B4398">
        <w:rPr>
          <w:rStyle w:val="Cite"/>
        </w:rPr>
        <w:t>Agamben</w:t>
      </w:r>
      <w:proofErr w:type="spellEnd"/>
      <w:r w:rsidRPr="001B4398">
        <w:rPr>
          <w:rStyle w:val="Cite"/>
        </w:rPr>
        <w:t xml:space="preserve"> 98</w:t>
      </w:r>
      <w:r w:rsidRPr="001B4398">
        <w:t xml:space="preserve"> – professor of philosophy at the University of Verona (Giorgio, Homo </w:t>
      </w:r>
      <w:proofErr w:type="spellStart"/>
      <w:r w:rsidRPr="001B4398">
        <w:t>Sacer</w:t>
      </w:r>
      <w:proofErr w:type="spellEnd"/>
      <w:r w:rsidRPr="001B4398">
        <w:t>, pg. 8-9)</w:t>
      </w:r>
    </w:p>
    <w:p w:rsidR="001E2064" w:rsidRDefault="001E2064" w:rsidP="001E2064">
      <w:pPr>
        <w:rPr>
          <w:sz w:val="22"/>
          <w:u w:val="single"/>
        </w:rPr>
      </w:pPr>
      <w:proofErr w:type="gramStart"/>
      <w:r w:rsidRPr="001B4398">
        <w:t xml:space="preserve">The protagonist of this book </w:t>
      </w:r>
      <w:r w:rsidR="006B11B1">
        <w:t xml:space="preserve">… </w:t>
      </w:r>
      <w:r w:rsidRPr="001B4398">
        <w:rPr>
          <w:sz w:val="22"/>
          <w:u w:val="single"/>
        </w:rPr>
        <w:t xml:space="preserve">new </w:t>
      </w:r>
      <w:proofErr w:type="spellStart"/>
      <w:r w:rsidRPr="001B4398">
        <w:rPr>
          <w:sz w:val="22"/>
          <w:u w:val="single"/>
        </w:rPr>
        <w:t>biopolitical</w:t>
      </w:r>
      <w:proofErr w:type="spellEnd"/>
      <w:r w:rsidRPr="001B4398">
        <w:rPr>
          <w:sz w:val="22"/>
          <w:u w:val="single"/>
        </w:rPr>
        <w:t xml:space="preserve"> body of humanity.</w:t>
      </w:r>
      <w:proofErr w:type="gramEnd"/>
    </w:p>
    <w:p w:rsidR="001E2064" w:rsidRPr="001B4398" w:rsidRDefault="001E2064" w:rsidP="001E2064">
      <w:pPr>
        <w:pStyle w:val="Heading3"/>
        <w:rPr>
          <w:rFonts w:cs="Arial"/>
        </w:rPr>
      </w:pPr>
      <w:r w:rsidRPr="001B4398">
        <w:rPr>
          <w:rFonts w:cs="Arial"/>
        </w:rPr>
        <w:lastRenderedPageBreak/>
        <w:t>Discourse Shapes Reality</w:t>
      </w:r>
    </w:p>
    <w:p w:rsidR="001E2064" w:rsidRPr="001B4398" w:rsidRDefault="001E2064" w:rsidP="001E2064">
      <w:pPr>
        <w:pStyle w:val="Heading4"/>
        <w:rPr>
          <w:rFonts w:cs="Arial"/>
        </w:rPr>
      </w:pPr>
      <w:r w:rsidRPr="001B4398">
        <w:rPr>
          <w:rFonts w:cs="Arial"/>
          <w:lang w:eastAsia="zh-CN"/>
        </w:rPr>
        <w:t xml:space="preserve">Theoretical thinking concerning security problematizes militarized practices like the “war on drugs” – it constitutes reality </w:t>
      </w:r>
    </w:p>
    <w:p w:rsidR="001E2064" w:rsidRPr="001B4398" w:rsidRDefault="001E2064" w:rsidP="001E2064">
      <w:pPr>
        <w:rPr>
          <w:sz w:val="24"/>
        </w:rPr>
      </w:pPr>
      <w:proofErr w:type="spellStart"/>
      <w:r w:rsidRPr="001B4398">
        <w:rPr>
          <w:b/>
          <w:sz w:val="24"/>
        </w:rPr>
        <w:t>Bilgin</w:t>
      </w:r>
      <w:proofErr w:type="spellEnd"/>
      <w:r w:rsidRPr="001B4398">
        <w:rPr>
          <w:b/>
          <w:sz w:val="24"/>
        </w:rPr>
        <w:t xml:space="preserve">, 5 </w:t>
      </w:r>
      <w:r w:rsidRPr="001B4398">
        <w:rPr>
          <w:sz w:val="24"/>
        </w:rPr>
        <w:t xml:space="preserve">– </w:t>
      </w:r>
      <w:r w:rsidRPr="001B4398">
        <w:t xml:space="preserve">Professor of IR, </w:t>
      </w:r>
      <w:proofErr w:type="spellStart"/>
      <w:r w:rsidRPr="001B4398">
        <w:t>Bikent</w:t>
      </w:r>
      <w:proofErr w:type="spellEnd"/>
      <w:r w:rsidRPr="001B4398">
        <w:t xml:space="preserve"> University, </w:t>
      </w:r>
      <w:r w:rsidRPr="001B4398">
        <w:rPr>
          <w:i/>
        </w:rPr>
        <w:t xml:space="preserve">Regional Security </w:t>
      </w:r>
      <w:proofErr w:type="gramStart"/>
      <w:r w:rsidRPr="001B4398">
        <w:rPr>
          <w:i/>
        </w:rPr>
        <w:t>In</w:t>
      </w:r>
      <w:proofErr w:type="gramEnd"/>
      <w:r w:rsidRPr="001B4398">
        <w:rPr>
          <w:i/>
        </w:rPr>
        <w:t xml:space="preserve"> The Middle East A Critical Perspective</w:t>
      </w:r>
      <w:r w:rsidRPr="001B4398">
        <w:t xml:space="preserve">, </w:t>
      </w:r>
      <w:r w:rsidRPr="001B4398">
        <w:rPr>
          <w:color w:val="000000"/>
        </w:rPr>
        <w:t>Page 7</w:t>
      </w:r>
    </w:p>
    <w:p w:rsidR="001E2064" w:rsidRPr="001B4398" w:rsidRDefault="001E2064" w:rsidP="001E2064">
      <w:pPr>
        <w:rPr>
          <w:szCs w:val="20"/>
        </w:rPr>
      </w:pPr>
      <w:r w:rsidRPr="001B4398">
        <w:rPr>
          <w:szCs w:val="20"/>
        </w:rPr>
        <w:t xml:space="preserve">From a critical perspective, </w:t>
      </w:r>
      <w:r w:rsidRPr="001B4398">
        <w:rPr>
          <w:sz w:val="22"/>
          <w:highlight w:val="red"/>
          <w:u w:val="single"/>
        </w:rPr>
        <w:t>thinking</w:t>
      </w:r>
      <w:r w:rsidRPr="006B11B1">
        <w:t xml:space="preserve"> </w:t>
      </w:r>
      <w:r w:rsidR="006B11B1" w:rsidRPr="006B11B1">
        <w:t xml:space="preserve">… </w:t>
      </w:r>
      <w:r w:rsidRPr="001B4398">
        <w:rPr>
          <w:szCs w:val="20"/>
        </w:rPr>
        <w:t>security in theory and practice.</w:t>
      </w:r>
    </w:p>
    <w:p w:rsidR="001E2064" w:rsidRPr="001B4398" w:rsidRDefault="001E2064" w:rsidP="001E2064">
      <w:pPr>
        <w:rPr>
          <w:szCs w:val="20"/>
        </w:rPr>
      </w:pPr>
    </w:p>
    <w:p w:rsidR="001E2064" w:rsidRPr="001B4398" w:rsidRDefault="001E2064" w:rsidP="001E2064">
      <w:pPr>
        <w:pStyle w:val="tag"/>
        <w:rPr>
          <w:rFonts w:ascii="Arial" w:hAnsi="Arial" w:cs="Arial"/>
        </w:rPr>
      </w:pPr>
      <w:r w:rsidRPr="001B4398">
        <w:rPr>
          <w:rFonts w:ascii="Arial" w:hAnsi="Arial" w:cs="Arial"/>
        </w:rPr>
        <w:t>Their position is incoherent – content has no meaning without an interrogation of form</w:t>
      </w:r>
    </w:p>
    <w:p w:rsidR="001E2064" w:rsidRPr="001B4398" w:rsidRDefault="001E2064" w:rsidP="001E2064">
      <w:proofErr w:type="spellStart"/>
      <w:r w:rsidRPr="001B4398">
        <w:rPr>
          <w:rStyle w:val="Cite"/>
        </w:rPr>
        <w:t>Bleiker</w:t>
      </w:r>
      <w:proofErr w:type="spellEnd"/>
      <w:r w:rsidRPr="001B4398">
        <w:rPr>
          <w:rStyle w:val="Cite"/>
        </w:rPr>
        <w:t xml:space="preserve"> 2000</w:t>
      </w:r>
      <w:r w:rsidRPr="001B4398">
        <w:rPr>
          <w:sz w:val="22"/>
          <w:u w:val="single"/>
        </w:rPr>
        <w:t xml:space="preserve"> </w:t>
      </w:r>
      <w:r w:rsidRPr="001B4398">
        <w:t xml:space="preserve">(Roland </w:t>
      </w:r>
      <w:proofErr w:type="spellStart"/>
      <w:r w:rsidRPr="001B4398">
        <w:t>Bleiker</w:t>
      </w:r>
      <w:proofErr w:type="spellEnd"/>
      <w:r w:rsidRPr="001B4398">
        <w:t>, professor of international relations at the University of Queensland, 2000, “Popular Dissent, Human Agency and Global Politics” pg. 280)</w:t>
      </w:r>
    </w:p>
    <w:p w:rsidR="001E2064" w:rsidRPr="001B4398" w:rsidRDefault="001E2064" w:rsidP="001E2064">
      <w:pPr>
        <w:pStyle w:val="card"/>
        <w:ind w:left="0"/>
        <w:rPr>
          <w:rFonts w:ascii="Arial" w:hAnsi="Arial"/>
        </w:rPr>
      </w:pPr>
      <w:r w:rsidRPr="001B4398">
        <w:rPr>
          <w:rFonts w:ascii="Arial" w:hAnsi="Arial"/>
        </w:rPr>
        <w:t xml:space="preserve">To recognize that </w:t>
      </w:r>
      <w:r w:rsidRPr="001B4398">
        <w:rPr>
          <w:rStyle w:val="underline0"/>
          <w:rFonts w:ascii="Arial" w:hAnsi="Arial"/>
          <w:sz w:val="22"/>
        </w:rPr>
        <w:t>language is</w:t>
      </w:r>
      <w:r w:rsidRPr="006B11B1">
        <w:t xml:space="preserve"> </w:t>
      </w:r>
      <w:r w:rsidR="006B11B1" w:rsidRPr="006B11B1">
        <w:t>…</w:t>
      </w:r>
      <w:r w:rsidRPr="006B11B1">
        <w:t xml:space="preserve"> </w:t>
      </w:r>
      <w:r w:rsidRPr="001B4398">
        <w:rPr>
          <w:rStyle w:val="underline0"/>
          <w:rFonts w:ascii="Arial" w:hAnsi="Arial"/>
          <w:sz w:val="22"/>
        </w:rPr>
        <w:t xml:space="preserve">that </w:t>
      </w:r>
      <w:r w:rsidRPr="001B4398">
        <w:rPr>
          <w:rStyle w:val="underline0"/>
          <w:rFonts w:ascii="Arial" w:hAnsi="Arial"/>
          <w:sz w:val="22"/>
          <w:highlight w:val="red"/>
        </w:rPr>
        <w:t>interferes with such objections</w:t>
      </w:r>
      <w:r w:rsidRPr="001B4398">
        <w:rPr>
          <w:rStyle w:val="DebateUnderline"/>
          <w:rFonts w:ascii="Arial" w:eastAsia="Calibri" w:hAnsi="Arial"/>
        </w:rPr>
        <w:t>.</w:t>
      </w:r>
    </w:p>
    <w:p w:rsidR="001E2064" w:rsidRPr="00BE0D57" w:rsidRDefault="001E2064" w:rsidP="001E2064">
      <w:pPr>
        <w:rPr>
          <w:sz w:val="22"/>
          <w:u w:val="single"/>
        </w:rPr>
      </w:pPr>
    </w:p>
    <w:p w:rsidR="001E2064" w:rsidRPr="00BE0D57" w:rsidRDefault="001E2064" w:rsidP="001E2064"/>
    <w:p w:rsidR="001E2064" w:rsidRDefault="001E2064" w:rsidP="001E2064">
      <w:pPr>
        <w:pStyle w:val="Heading3"/>
      </w:pPr>
      <w:r>
        <w:lastRenderedPageBreak/>
        <w:t xml:space="preserve">AT: </w:t>
      </w:r>
      <w:proofErr w:type="spellStart"/>
      <w:r>
        <w:t>Util</w:t>
      </w:r>
      <w:proofErr w:type="spellEnd"/>
    </w:p>
    <w:p w:rsidR="001E2064" w:rsidRPr="001B6040" w:rsidRDefault="001E2064" w:rsidP="001E2064">
      <w:pPr>
        <w:rPr>
          <w:rFonts w:eastAsia="Calibri"/>
          <w:b/>
          <w:sz w:val="24"/>
        </w:rPr>
      </w:pPr>
      <w:r w:rsidRPr="001B6040">
        <w:rPr>
          <w:rFonts w:eastAsia="Calibri"/>
          <w:b/>
          <w:sz w:val="24"/>
        </w:rPr>
        <w:t>Utilitarian problem solving justifies mass atrocity and turns its own end</w:t>
      </w:r>
    </w:p>
    <w:p w:rsidR="001E2064" w:rsidRPr="001B6040" w:rsidRDefault="001E2064" w:rsidP="001E2064">
      <w:pPr>
        <w:rPr>
          <w:rFonts w:eastAsia="Calibri"/>
        </w:rPr>
      </w:pPr>
      <w:proofErr w:type="spellStart"/>
      <w:r w:rsidRPr="001B6040">
        <w:rPr>
          <w:rFonts w:eastAsia="Calibri"/>
          <w:b/>
          <w:bCs/>
          <w:sz w:val="24"/>
          <w:u w:val="single"/>
        </w:rPr>
        <w:t>Weizman</w:t>
      </w:r>
      <w:proofErr w:type="spellEnd"/>
      <w:r w:rsidRPr="001B6040">
        <w:rPr>
          <w:rFonts w:eastAsia="Calibri"/>
          <w:b/>
          <w:bCs/>
          <w:sz w:val="24"/>
          <w:u w:val="single"/>
        </w:rPr>
        <w:t xml:space="preserve"> 11</w:t>
      </w:r>
      <w:r w:rsidRPr="001B6040">
        <w:rPr>
          <w:rFonts w:eastAsia="Calibri"/>
        </w:rPr>
        <w:t xml:space="preserve"> (</w:t>
      </w:r>
      <w:proofErr w:type="spellStart"/>
      <w:r w:rsidRPr="001B6040">
        <w:rPr>
          <w:rFonts w:eastAsia="Calibri"/>
        </w:rPr>
        <w:t>Eyal</w:t>
      </w:r>
      <w:proofErr w:type="spellEnd"/>
      <w:r w:rsidRPr="001B6040">
        <w:rPr>
          <w:rFonts w:eastAsia="Calibri"/>
        </w:rPr>
        <w:t xml:space="preserve"> </w:t>
      </w:r>
      <w:proofErr w:type="spellStart"/>
      <w:r w:rsidRPr="001B6040">
        <w:rPr>
          <w:rFonts w:eastAsia="Calibri"/>
        </w:rPr>
        <w:t>Weizman</w:t>
      </w:r>
      <w:proofErr w:type="spellEnd"/>
      <w:r w:rsidRPr="001B6040">
        <w:rPr>
          <w:rFonts w:eastAsia="Calibri"/>
        </w:rPr>
        <w:t xml:space="preserve">, professor of visual and spatial cultures at Goldsmiths, University of London, 2011, “The Least of All Possible Evils: Humanitarian Violence from Arendt to Gaza,” </w:t>
      </w:r>
      <w:proofErr w:type="spellStart"/>
      <w:r w:rsidRPr="001B6040">
        <w:rPr>
          <w:rFonts w:eastAsia="Calibri"/>
        </w:rPr>
        <w:t>pp</w:t>
      </w:r>
      <w:proofErr w:type="spellEnd"/>
      <w:r w:rsidRPr="001B6040">
        <w:rPr>
          <w:rFonts w:eastAsia="Calibri"/>
        </w:rPr>
        <w:t xml:space="preserve"> 8-10)</w:t>
      </w:r>
    </w:p>
    <w:p w:rsidR="001E2064" w:rsidRPr="001E2064" w:rsidRDefault="001E2064" w:rsidP="006B11B1">
      <w:pPr>
        <w:rPr>
          <w:rFonts w:eastAsia="Calibri"/>
        </w:rPr>
      </w:pPr>
      <w:r w:rsidRPr="001B6040">
        <w:rPr>
          <w:rFonts w:eastAsia="Calibri"/>
          <w:bCs/>
          <w:u w:val="single"/>
        </w:rPr>
        <w:t xml:space="preserve">The theological origins of </w:t>
      </w:r>
      <w:r w:rsidRPr="001B6040">
        <w:rPr>
          <w:rFonts w:eastAsia="Calibri"/>
          <w:bCs/>
          <w:highlight w:val="cyan"/>
          <w:u w:val="single"/>
        </w:rPr>
        <w:t xml:space="preserve">the </w:t>
      </w:r>
      <w:r w:rsidR="006B11B1">
        <w:rPr>
          <w:rFonts w:eastAsia="Calibri"/>
          <w:bCs/>
          <w:u w:val="single"/>
        </w:rPr>
        <w:t>…</w:t>
      </w:r>
      <w:r w:rsidRPr="001B6040">
        <w:rPr>
          <w:rFonts w:eastAsia="Calibri"/>
          <w:bCs/>
          <w:u w:val="single"/>
        </w:rPr>
        <w:t xml:space="preserve"> are grounded in this impossibility</w:t>
      </w:r>
      <w:r w:rsidRPr="001B6040">
        <w:rPr>
          <w:rFonts w:eastAsia="Calibri"/>
        </w:rPr>
        <w:t>.17</w:t>
      </w:r>
    </w:p>
    <w:p w:rsidR="001E2064" w:rsidRPr="001B4398" w:rsidRDefault="001E2064" w:rsidP="001E2064">
      <w:pPr>
        <w:pStyle w:val="Heading3"/>
        <w:rPr>
          <w:rFonts w:cs="Arial"/>
        </w:rPr>
      </w:pPr>
      <w:r w:rsidRPr="001B4398">
        <w:rPr>
          <w:rFonts w:cs="Arial"/>
        </w:rPr>
        <w:lastRenderedPageBreak/>
        <w:t>2AC – FW</w:t>
      </w:r>
    </w:p>
    <w:p w:rsidR="001E2064" w:rsidRPr="00E0549B" w:rsidRDefault="001E2064" w:rsidP="001E2064">
      <w:pPr>
        <w:pStyle w:val="Heading4"/>
        <w:rPr>
          <w:rFonts w:cs="Arial"/>
        </w:rPr>
      </w:pPr>
      <w:r w:rsidRPr="00E0549B">
        <w:rPr>
          <w:rFonts w:cs="Arial"/>
        </w:rPr>
        <w:t>“Resolved” means to reduce through mental analysis</w:t>
      </w:r>
    </w:p>
    <w:p w:rsidR="001E2064" w:rsidRPr="00E0549B" w:rsidRDefault="001E2064" w:rsidP="001E2064">
      <w:pPr>
        <w:rPr>
          <w:rStyle w:val="Cite"/>
        </w:rPr>
      </w:pPr>
      <w:r w:rsidRPr="00E0549B">
        <w:rPr>
          <w:rStyle w:val="Cite"/>
        </w:rPr>
        <w:t xml:space="preserve">Random House Unabridged Dictionary, 6 </w:t>
      </w:r>
    </w:p>
    <w:p w:rsidR="001E2064" w:rsidRPr="00E0549B" w:rsidRDefault="001E2064" w:rsidP="001E2064">
      <w:r w:rsidRPr="00E0549B">
        <w:t xml:space="preserve">(http://dictionary.reference.com/browse/resolved) </w:t>
      </w:r>
    </w:p>
    <w:p w:rsidR="001E2064" w:rsidRPr="001B4398" w:rsidRDefault="001E2064" w:rsidP="001E2064">
      <w:r w:rsidRPr="00E0549B">
        <w:rPr>
          <w:sz w:val="22"/>
          <w:highlight w:val="red"/>
          <w:u w:val="single"/>
        </w:rPr>
        <w:t>Resolve</w:t>
      </w:r>
      <w:r w:rsidRPr="00E0549B">
        <w:rPr>
          <w:sz w:val="22"/>
          <w:u w:val="single"/>
        </w:rPr>
        <w:t xml:space="preserve">:  1.To come to a </w:t>
      </w:r>
      <w:r w:rsidR="006B11B1">
        <w:t>…</w:t>
      </w:r>
      <w:r w:rsidRPr="00E0549B">
        <w:rPr>
          <w:sz w:val="22"/>
          <w:highlight w:val="red"/>
          <w:u w:val="single"/>
        </w:rPr>
        <w:t>to reduce by mental analysis</w:t>
      </w:r>
      <w:r w:rsidRPr="00E0549B">
        <w:t xml:space="preserve"> (often fol. by into).</w:t>
      </w:r>
    </w:p>
    <w:p w:rsidR="001E2064" w:rsidRPr="001B4398" w:rsidRDefault="001E2064" w:rsidP="001E2064">
      <w:pPr>
        <w:pStyle w:val="Heading4"/>
        <w:rPr>
          <w:rFonts w:cs="Arial"/>
        </w:rPr>
      </w:pPr>
      <w:r w:rsidRPr="001B4398">
        <w:rPr>
          <w:rFonts w:cs="Arial"/>
        </w:rPr>
        <w:t>Passivity</w:t>
      </w:r>
    </w:p>
    <w:p w:rsidR="001E2064" w:rsidRPr="001B4398" w:rsidRDefault="001E2064" w:rsidP="001E2064">
      <w:r w:rsidRPr="001B4398">
        <w:rPr>
          <w:rStyle w:val="Cite"/>
        </w:rPr>
        <w:t>Antonio, 95</w:t>
      </w:r>
      <w:r w:rsidRPr="001B4398">
        <w:t xml:space="preserve"> – Professor of Sociology at the University of Kansas (Robert J., “Nietzsche's </w:t>
      </w:r>
      <w:proofErr w:type="spellStart"/>
      <w:r w:rsidRPr="001B4398">
        <w:t>Antisociology</w:t>
      </w:r>
      <w:proofErr w:type="spellEnd"/>
      <w:r w:rsidRPr="001B4398">
        <w:t xml:space="preserve">: </w:t>
      </w:r>
      <w:proofErr w:type="spellStart"/>
      <w:r w:rsidRPr="001B4398">
        <w:t>Subjectified</w:t>
      </w:r>
      <w:proofErr w:type="spellEnd"/>
      <w:r w:rsidRPr="001B4398">
        <w:t xml:space="preserve"> Culture and the End of History,” The American Journal of Sociology, 101.1, p. 14-15, 1995)</w:t>
      </w:r>
    </w:p>
    <w:p w:rsidR="001E2064" w:rsidRPr="001B4398" w:rsidRDefault="001E2064" w:rsidP="001E2064">
      <w:r w:rsidRPr="001B4398">
        <w:t xml:space="preserve">The "problem of the actor," </w:t>
      </w:r>
      <w:proofErr w:type="gramStart"/>
      <w:r w:rsidR="006B11B1">
        <w:t xml:space="preserve">… </w:t>
      </w:r>
      <w:r w:rsidRPr="001B4398">
        <w:rPr>
          <w:sz w:val="22"/>
          <w:highlight w:val="red"/>
          <w:u w:val="single"/>
        </w:rPr>
        <w:t xml:space="preserve"> for</w:t>
      </w:r>
      <w:proofErr w:type="gramEnd"/>
      <w:r w:rsidRPr="001B4398">
        <w:rPr>
          <w:sz w:val="22"/>
          <w:highlight w:val="red"/>
          <w:u w:val="single"/>
        </w:rPr>
        <w:t xml:space="preserve"> a new</w:t>
      </w:r>
      <w:r w:rsidRPr="001B4398">
        <w:rPr>
          <w:sz w:val="22"/>
          <w:u w:val="single"/>
        </w:rPr>
        <w:t xml:space="preserve"> type of </w:t>
      </w:r>
      <w:r w:rsidRPr="001B4398">
        <w:rPr>
          <w:sz w:val="22"/>
          <w:highlight w:val="red"/>
          <w:u w:val="single"/>
        </w:rPr>
        <w:t>tyrant</w:t>
      </w:r>
      <w:r w:rsidRPr="001B4398">
        <w:rPr>
          <w:sz w:val="22"/>
          <w:u w:val="single"/>
        </w:rPr>
        <w:t xml:space="preserve"> </w:t>
      </w:r>
      <w:r w:rsidRPr="001B4398">
        <w:t>(Nietzsche 1986, pp. 137, 168; 1974, pp. 117-18, 213, 288-89, 303-4).</w:t>
      </w:r>
    </w:p>
    <w:p w:rsidR="001E2064" w:rsidRPr="001B4398" w:rsidRDefault="001E2064" w:rsidP="001E2064">
      <w:pPr>
        <w:pStyle w:val="Heading4"/>
        <w:rPr>
          <w:rFonts w:cs="Arial"/>
        </w:rPr>
      </w:pPr>
      <w:r w:rsidRPr="001B4398">
        <w:rPr>
          <w:rFonts w:cs="Arial"/>
        </w:rPr>
        <w:t>[ ] Their insistence upon the truth of their framework is contrived and ignores the historical contingency of debate – we should embrace this contingency rather than closely guarding the borders of our activity</w:t>
      </w:r>
    </w:p>
    <w:p w:rsidR="001E2064" w:rsidRPr="001B4398" w:rsidRDefault="001E2064" w:rsidP="001E2064">
      <w:r w:rsidRPr="001B4398">
        <w:rPr>
          <w:rStyle w:val="Cite"/>
        </w:rPr>
        <w:t>Johnston, 96</w:t>
      </w:r>
      <w:r w:rsidRPr="001B4398">
        <w:t xml:space="preserve"> (Ian Johnston, </w:t>
      </w:r>
      <w:proofErr w:type="spellStart"/>
      <w:r w:rsidRPr="001B4398">
        <w:t>Malaspina</w:t>
      </w:r>
      <w:proofErr w:type="spellEnd"/>
      <w:r w:rsidRPr="001B4398">
        <w:t xml:space="preserve"> College; "There’s Nothing </w:t>
      </w:r>
      <w:proofErr w:type="gramStart"/>
      <w:r w:rsidRPr="001B4398">
        <w:t xml:space="preserve">Nietzsche Couldn’t Teach </w:t>
      </w:r>
      <w:proofErr w:type="spellStart"/>
      <w:r w:rsidRPr="001B4398">
        <w:t>Ya</w:t>
      </w:r>
      <w:proofErr w:type="spellEnd"/>
      <w:r w:rsidRPr="001B4398">
        <w:t xml:space="preserve"> About</w:t>
      </w:r>
      <w:proofErr w:type="gramEnd"/>
      <w:r w:rsidRPr="001B4398">
        <w:t xml:space="preserve"> the Raising of the </w:t>
      </w:r>
      <w:proofErr w:type="spellStart"/>
      <w:r w:rsidRPr="001B4398">
        <w:t>Wrist,"http</w:t>
      </w:r>
      <w:proofErr w:type="spellEnd"/>
      <w:r w:rsidRPr="001B4398">
        <w:t>://www.mala.bc.ca/~~johnstoi/introser/nietzs.htm)</w:t>
      </w:r>
    </w:p>
    <w:p w:rsidR="001E2064" w:rsidRPr="001B4398" w:rsidRDefault="001E2064" w:rsidP="001E2064">
      <w:proofErr w:type="gramStart"/>
      <w:r w:rsidRPr="001B4398">
        <w:t xml:space="preserve">When Nietzsche looks at Europe </w:t>
      </w:r>
      <w:r w:rsidR="006B11B1">
        <w:t>…</w:t>
      </w:r>
      <w:r w:rsidRPr="001B4398">
        <w:t xml:space="preserve"> no claim to privileged access.</w:t>
      </w:r>
      <w:proofErr w:type="gramEnd"/>
    </w:p>
    <w:p w:rsidR="001E2064" w:rsidRPr="001B4398" w:rsidRDefault="001E2064" w:rsidP="001E2064">
      <w:pPr>
        <w:pStyle w:val="Heading3"/>
        <w:rPr>
          <w:rFonts w:cs="Arial"/>
        </w:rPr>
      </w:pPr>
      <w:r>
        <w:rPr>
          <w:rFonts w:cs="Arial"/>
        </w:rPr>
        <w:lastRenderedPageBreak/>
        <w:t>AT: Portable Skills</w:t>
      </w:r>
    </w:p>
    <w:p w:rsidR="001E2064" w:rsidRPr="001B4398" w:rsidRDefault="001E2064" w:rsidP="001E2064">
      <w:pPr>
        <w:pStyle w:val="Heading4"/>
        <w:rPr>
          <w:rFonts w:cs="Arial"/>
        </w:rPr>
      </w:pPr>
      <w:r w:rsidRPr="001B4398">
        <w:rPr>
          <w:rFonts w:cs="Arial"/>
        </w:rPr>
        <w:t>Their claims about portable skills rely on an understanding of education which frames subjects as units of rationality to be bettered through civilizing practices. This form of dispassionate subject construction eliminates care and dooms millions to suffering and death.</w:t>
      </w:r>
    </w:p>
    <w:p w:rsidR="001E2064" w:rsidRPr="001B4398" w:rsidRDefault="001E2064" w:rsidP="001E2064">
      <w:pPr>
        <w:rPr>
          <w:b/>
          <w:sz w:val="24"/>
          <w:szCs w:val="24"/>
          <w:u w:val="single"/>
        </w:rPr>
      </w:pPr>
      <w:proofErr w:type="spellStart"/>
      <w:r w:rsidRPr="001B4398">
        <w:rPr>
          <w:b/>
          <w:sz w:val="24"/>
          <w:szCs w:val="24"/>
          <w:u w:val="single"/>
        </w:rPr>
        <w:t>Mourad</w:t>
      </w:r>
      <w:proofErr w:type="spellEnd"/>
      <w:r w:rsidRPr="001B4398">
        <w:rPr>
          <w:b/>
          <w:sz w:val="24"/>
          <w:szCs w:val="24"/>
          <w:u w:val="single"/>
        </w:rPr>
        <w:t>, 1</w:t>
      </w:r>
    </w:p>
    <w:p w:rsidR="001E2064" w:rsidRPr="001B4398" w:rsidRDefault="001E2064" w:rsidP="001E2064">
      <w:pPr>
        <w:rPr>
          <w:szCs w:val="20"/>
        </w:rPr>
      </w:pPr>
      <w:r w:rsidRPr="001B4398">
        <w:rPr>
          <w:szCs w:val="20"/>
        </w:rPr>
        <w:t>/Roger Jr., Director of Institutional Research at Washtenaw College and teaches at the University of Michigan. His academic credentials include a Ph.D. in Higher Education, M.A. in Philosophy of Education</w:t>
      </w:r>
      <w:proofErr w:type="gramStart"/>
      <w:r w:rsidRPr="001B4398">
        <w:rPr>
          <w:szCs w:val="20"/>
        </w:rPr>
        <w:t>,  and</w:t>
      </w:r>
      <w:proofErr w:type="gramEnd"/>
      <w:r w:rsidRPr="001B4398">
        <w:rPr>
          <w:szCs w:val="20"/>
        </w:rPr>
        <w:t xml:space="preserve"> J.D. in Law, all from the University of Michigan. He is the author of </w:t>
      </w:r>
      <w:r w:rsidRPr="001B4398">
        <w:rPr>
          <w:i/>
          <w:szCs w:val="20"/>
        </w:rPr>
        <w:t>Postmodern Philosophical Critique and the Pursuit of Knowledge in Higher Education</w:t>
      </w:r>
      <w:r w:rsidRPr="001B4398">
        <w:rPr>
          <w:szCs w:val="20"/>
        </w:rPr>
        <w:t xml:space="preserve"> ~Westport: Greenwood, 1997! and several recent journal publications  on epistemological, ethical, and legal issues pertaining to the nature and  structure of institutionally organized education and its relation to the social  good, “Education After Foucault: The Question of Civility” </w:t>
      </w:r>
      <w:r w:rsidRPr="001B4398">
        <w:rPr>
          <w:i/>
          <w:szCs w:val="20"/>
        </w:rPr>
        <w:t>Teachers College Record Volume</w:t>
      </w:r>
      <w:r w:rsidRPr="001B4398">
        <w:rPr>
          <w:szCs w:val="20"/>
        </w:rPr>
        <w:t xml:space="preserve"> 103, Number 5, October 2001, pp. 739–759/</w:t>
      </w:r>
    </w:p>
    <w:p w:rsidR="001E2064" w:rsidRPr="001B4398" w:rsidRDefault="001E2064" w:rsidP="001E2064">
      <w:pPr>
        <w:rPr>
          <w:sz w:val="22"/>
          <w:u w:val="single"/>
        </w:rPr>
      </w:pPr>
      <w:r w:rsidRPr="001B4398">
        <w:t xml:space="preserve">Too many lost </w:t>
      </w:r>
      <w:proofErr w:type="gramStart"/>
      <w:r w:rsidRPr="001B4398">
        <w:t>names  too</w:t>
      </w:r>
      <w:proofErr w:type="gramEnd"/>
      <w:r w:rsidRPr="001B4398">
        <w:t xml:space="preserve"> </w:t>
      </w:r>
      <w:r w:rsidR="006B11B1">
        <w:t xml:space="preserve">… </w:t>
      </w:r>
      <w:r w:rsidRPr="001B4398">
        <w:rPr>
          <w:sz w:val="22"/>
          <w:highlight w:val="red"/>
          <w:u w:val="single"/>
        </w:rPr>
        <w:t>in philosophy, policy,  and practice.</w:t>
      </w:r>
    </w:p>
    <w:p w:rsidR="001E2064" w:rsidRPr="001B4398" w:rsidRDefault="001E2064" w:rsidP="001E2064">
      <w:pPr>
        <w:pStyle w:val="Heading3"/>
        <w:rPr>
          <w:rFonts w:cs="Arial"/>
        </w:rPr>
      </w:pPr>
      <w:r w:rsidRPr="001B4398">
        <w:rPr>
          <w:rFonts w:cs="Arial"/>
        </w:rPr>
        <w:lastRenderedPageBreak/>
        <w:t>AT: Dialogue</w:t>
      </w:r>
    </w:p>
    <w:p w:rsidR="001E2064" w:rsidRPr="001B4398" w:rsidRDefault="001E2064" w:rsidP="001E2064">
      <w:pPr>
        <w:pStyle w:val="Heading4"/>
        <w:rPr>
          <w:rFonts w:cs="Arial"/>
        </w:rPr>
      </w:pPr>
      <w:r w:rsidRPr="001B4398">
        <w:rPr>
          <w:rFonts w:cs="Arial"/>
        </w:rPr>
        <w:t>Link turn</w:t>
      </w:r>
      <w:r>
        <w:rPr>
          <w:rFonts w:cs="Arial"/>
        </w:rPr>
        <w:t xml:space="preserve"> dialogue</w:t>
      </w:r>
      <w:r w:rsidRPr="001B4398">
        <w:rPr>
          <w:rFonts w:cs="Arial"/>
        </w:rPr>
        <w:t xml:space="preserve"> – we cannot rely upon common terms for discussion – they freeze alternative thought and prevent real debate from occurring</w:t>
      </w:r>
    </w:p>
    <w:p w:rsidR="001E2064" w:rsidRPr="001B4398" w:rsidRDefault="001E2064" w:rsidP="001E2064">
      <w:proofErr w:type="spellStart"/>
      <w:r w:rsidRPr="001B4398">
        <w:rPr>
          <w:rStyle w:val="Cite"/>
        </w:rPr>
        <w:t>Bleiker</w:t>
      </w:r>
      <w:proofErr w:type="spellEnd"/>
      <w:r w:rsidRPr="001B4398">
        <w:rPr>
          <w:rStyle w:val="Cite"/>
        </w:rPr>
        <w:t>, 98</w:t>
      </w:r>
      <w:r w:rsidRPr="001B4398">
        <w:t xml:space="preserve"> – asst. prof. of International Studies at Pusan National University (Roland, “Retracing and redrawing the boundaries of events: Postmodern interferences with international theory”, </w:t>
      </w:r>
      <w:r w:rsidRPr="001B4398">
        <w:rPr>
          <w:i/>
        </w:rPr>
        <w:t>Alternatives</w:t>
      </w:r>
      <w:r w:rsidRPr="001B4398">
        <w:t>, Oct-Dec 1998, Vol. 23, Issue 4)</w:t>
      </w:r>
    </w:p>
    <w:p w:rsidR="001E2064" w:rsidRPr="001B4398" w:rsidRDefault="001E2064" w:rsidP="001E2064">
      <w:proofErr w:type="gramStart"/>
      <w:r w:rsidRPr="001B4398">
        <w:t xml:space="preserve">In the absence of authentic </w:t>
      </w:r>
      <w:r w:rsidR="006B11B1">
        <w:t>…</w:t>
      </w:r>
      <w:r w:rsidRPr="001B4398">
        <w:t>bringing modesty to a majority.</w:t>
      </w:r>
      <w:proofErr w:type="gramEnd"/>
    </w:p>
    <w:p w:rsidR="001E2064" w:rsidRDefault="001E2064" w:rsidP="001E2064"/>
    <w:p w:rsidR="001E2064" w:rsidRPr="001B4398" w:rsidRDefault="001E2064" w:rsidP="001E2064">
      <w:pPr>
        <w:pStyle w:val="Heading3"/>
        <w:rPr>
          <w:rFonts w:cs="Arial"/>
        </w:rPr>
      </w:pPr>
      <w:r w:rsidRPr="001B4398">
        <w:rPr>
          <w:rFonts w:cs="Arial"/>
        </w:rPr>
        <w:lastRenderedPageBreak/>
        <w:t>2AC – ASPEC</w:t>
      </w:r>
    </w:p>
    <w:p w:rsidR="001E2064" w:rsidRPr="001B4398" w:rsidRDefault="001E2064" w:rsidP="001E2064">
      <w:pPr>
        <w:pStyle w:val="Heading4"/>
        <w:rPr>
          <w:rFonts w:cs="Arial"/>
        </w:rPr>
      </w:pPr>
      <w:r w:rsidRPr="001B4398">
        <w:rPr>
          <w:rFonts w:cs="Arial"/>
        </w:rPr>
        <w:t>Fairness isn’t objective; it covers up oppression</w:t>
      </w:r>
    </w:p>
    <w:p w:rsidR="001E2064" w:rsidRPr="001B4398" w:rsidRDefault="001E2064" w:rsidP="001E2064">
      <w:pPr>
        <w:widowControl w:val="0"/>
        <w:autoSpaceDE w:val="0"/>
        <w:autoSpaceDN w:val="0"/>
        <w:adjustRightInd w:val="0"/>
        <w:rPr>
          <w:rStyle w:val="Cite"/>
          <w:b w:val="0"/>
          <w:sz w:val="20"/>
          <w:szCs w:val="20"/>
        </w:rPr>
      </w:pPr>
      <w:r w:rsidRPr="001B4398">
        <w:rPr>
          <w:rStyle w:val="Cite"/>
        </w:rPr>
        <w:t>Delgado 92</w:t>
      </w:r>
      <w:r w:rsidRPr="001B4398">
        <w:rPr>
          <w:rStyle w:val="Cite"/>
          <w:u w:val="none"/>
        </w:rPr>
        <w:t xml:space="preserve"> </w:t>
      </w:r>
      <w:r w:rsidRPr="001B4398">
        <w:rPr>
          <w:rStyle w:val="Cite"/>
          <w:b w:val="0"/>
          <w:sz w:val="20"/>
          <w:szCs w:val="20"/>
          <w:u w:val="none"/>
        </w:rPr>
        <w:t xml:space="preserve">(Richard Delgado, law professor at the University of </w:t>
      </w:r>
      <w:proofErr w:type="spellStart"/>
      <w:r w:rsidRPr="001B4398">
        <w:rPr>
          <w:rStyle w:val="Cite"/>
          <w:b w:val="0"/>
          <w:sz w:val="20"/>
          <w:szCs w:val="20"/>
          <w:u w:val="none"/>
        </w:rPr>
        <w:t>Coloroado</w:t>
      </w:r>
      <w:proofErr w:type="spellEnd"/>
      <w:r w:rsidRPr="001B4398">
        <w:rPr>
          <w:rStyle w:val="Cite"/>
          <w:b w:val="0"/>
          <w:sz w:val="20"/>
          <w:szCs w:val="20"/>
          <w:u w:val="none"/>
        </w:rPr>
        <w:t>; “Shadowboxing: An Essay on Power,” 1992)</w:t>
      </w:r>
    </w:p>
    <w:p w:rsidR="001E2064" w:rsidRPr="001B4398" w:rsidRDefault="001E2064" w:rsidP="001E2064">
      <w:pPr>
        <w:widowControl w:val="0"/>
        <w:autoSpaceDE w:val="0"/>
        <w:autoSpaceDN w:val="0"/>
        <w:adjustRightInd w:val="0"/>
        <w:rPr>
          <w:szCs w:val="20"/>
        </w:rPr>
      </w:pPr>
      <w:r w:rsidRPr="001B4398">
        <w:rPr>
          <w:sz w:val="22"/>
          <w:u w:val="single"/>
        </w:rPr>
        <w:t xml:space="preserve">The debate on objective and </w:t>
      </w:r>
      <w:r w:rsidR="006B11B1">
        <w:rPr>
          <w:sz w:val="22"/>
          <w:u w:val="single"/>
        </w:rPr>
        <w:t xml:space="preserve">… </w:t>
      </w:r>
      <w:r w:rsidRPr="001B4398">
        <w:rPr>
          <w:szCs w:val="20"/>
        </w:rPr>
        <w:t>can get away with it.</w:t>
      </w:r>
    </w:p>
    <w:p w:rsidR="001E2064" w:rsidRDefault="001E2064" w:rsidP="001E2064">
      <w:pPr>
        <w:pStyle w:val="Heading3"/>
        <w:rPr>
          <w:rFonts w:cs="Arial"/>
        </w:rPr>
      </w:pPr>
      <w:r w:rsidRPr="001B4398">
        <w:rPr>
          <w:rFonts w:cs="Arial"/>
        </w:rPr>
        <w:lastRenderedPageBreak/>
        <w:t>2AC – Speaking for Others</w:t>
      </w:r>
    </w:p>
    <w:p w:rsidR="001E2064" w:rsidRPr="00BE0D57" w:rsidRDefault="001E2064" w:rsidP="001E2064"/>
    <w:p w:rsidR="001E2064" w:rsidRPr="001B4398" w:rsidRDefault="001E2064" w:rsidP="001E2064">
      <w:pPr>
        <w:rPr>
          <w:b/>
          <w:sz w:val="24"/>
          <w:szCs w:val="20"/>
        </w:rPr>
      </w:pPr>
      <w:r w:rsidRPr="001B4398">
        <w:rPr>
          <w:b/>
          <w:sz w:val="24"/>
          <w:szCs w:val="20"/>
        </w:rPr>
        <w:t xml:space="preserve">Perm </w:t>
      </w:r>
      <w:proofErr w:type="gramStart"/>
      <w:r w:rsidRPr="001B4398">
        <w:rPr>
          <w:b/>
          <w:sz w:val="24"/>
          <w:szCs w:val="20"/>
        </w:rPr>
        <w:t>do</w:t>
      </w:r>
      <w:proofErr w:type="gramEnd"/>
      <w:r w:rsidRPr="001B4398">
        <w:rPr>
          <w:b/>
          <w:sz w:val="24"/>
          <w:szCs w:val="20"/>
        </w:rPr>
        <w:t xml:space="preserve"> the aff – </w:t>
      </w:r>
      <w:proofErr w:type="spellStart"/>
      <w:r w:rsidRPr="001B4398">
        <w:rPr>
          <w:b/>
          <w:sz w:val="24"/>
          <w:szCs w:val="20"/>
        </w:rPr>
        <w:t>Alcoff</w:t>
      </w:r>
      <w:proofErr w:type="spellEnd"/>
      <w:r w:rsidRPr="001B4398">
        <w:rPr>
          <w:b/>
          <w:sz w:val="24"/>
          <w:szCs w:val="20"/>
        </w:rPr>
        <w:t xml:space="preserve"> concludes we can speak </w:t>
      </w:r>
      <w:r w:rsidRPr="001B4398">
        <w:rPr>
          <w:b/>
          <w:i/>
          <w:sz w:val="24"/>
          <w:szCs w:val="20"/>
        </w:rPr>
        <w:t xml:space="preserve">with </w:t>
      </w:r>
      <w:r w:rsidRPr="001B4398">
        <w:rPr>
          <w:b/>
          <w:sz w:val="24"/>
          <w:szCs w:val="20"/>
        </w:rPr>
        <w:t xml:space="preserve">others and there’s no impact because our discourse is good </w:t>
      </w:r>
    </w:p>
    <w:p w:rsidR="001E2064" w:rsidRPr="001B4398" w:rsidRDefault="001E2064" w:rsidP="001E2064">
      <w:pPr>
        <w:rPr>
          <w:szCs w:val="20"/>
        </w:rPr>
      </w:pPr>
      <w:proofErr w:type="spellStart"/>
      <w:r w:rsidRPr="001B4398">
        <w:rPr>
          <w:b/>
          <w:sz w:val="24"/>
          <w:szCs w:val="20"/>
          <w:u w:val="single"/>
        </w:rPr>
        <w:t>Calia</w:t>
      </w:r>
      <w:proofErr w:type="spellEnd"/>
      <w:r w:rsidRPr="001B4398">
        <w:rPr>
          <w:b/>
          <w:sz w:val="24"/>
          <w:szCs w:val="20"/>
          <w:u w:val="single"/>
        </w:rPr>
        <w:t xml:space="preserve"> 2011</w:t>
      </w:r>
      <w:r w:rsidRPr="001B4398">
        <w:rPr>
          <w:sz w:val="24"/>
          <w:szCs w:val="20"/>
        </w:rPr>
        <w:t xml:space="preserve"> </w:t>
      </w:r>
      <w:r w:rsidRPr="001B4398">
        <w:rPr>
          <w:szCs w:val="20"/>
        </w:rPr>
        <w:t>(Philippe – MA in photographic studies and former social science research assistant specializing in Asia – University of Westminster, Peer-reviewed essay, “//‘REPRESENTING THE OTHER’ TODAY: CONTEMPORARY PHOTOGRAPHY IN THE LIGHT OF THE POSTCOLONIAL DEBAT (WITH A SPECIAL FOCUS ON INDIA) 1 //”, http://www.upf.edu/forma/_pdf/vol04/forma_vol04_07callia.pdf)</w:t>
      </w:r>
    </w:p>
    <w:p w:rsidR="001E2064" w:rsidRPr="00BE0D57" w:rsidRDefault="001E2064" w:rsidP="006B11B1">
      <w:pPr>
        <w:rPr>
          <w:sz w:val="22"/>
          <w:szCs w:val="20"/>
          <w:u w:val="single"/>
        </w:rPr>
      </w:pPr>
      <w:r w:rsidRPr="001B4398">
        <w:rPr>
          <w:szCs w:val="20"/>
        </w:rPr>
        <w:t xml:space="preserve">In general, Indians are quite </w:t>
      </w:r>
      <w:r w:rsidR="006B11B1">
        <w:rPr>
          <w:szCs w:val="20"/>
        </w:rPr>
        <w:t xml:space="preserve">… </w:t>
      </w:r>
      <w:r w:rsidRPr="001B4398">
        <w:rPr>
          <w:sz w:val="22"/>
          <w:szCs w:val="20"/>
          <w:u w:val="single"/>
        </w:rPr>
        <w:t xml:space="preserve">location, language, and so on.” </w:t>
      </w:r>
      <w:proofErr w:type="gramStart"/>
      <w:r w:rsidRPr="001B4398">
        <w:rPr>
          <w:sz w:val="22"/>
          <w:szCs w:val="20"/>
          <w:u w:val="single"/>
        </w:rPr>
        <w:t>(Ibid.)</w:t>
      </w:r>
      <w:proofErr w:type="gramEnd"/>
    </w:p>
    <w:p w:rsidR="001E2064" w:rsidRPr="001B4398" w:rsidRDefault="001E2064" w:rsidP="001E2064">
      <w:pPr>
        <w:pStyle w:val="Heading4"/>
        <w:rPr>
          <w:rFonts w:cs="Arial"/>
        </w:rPr>
      </w:pPr>
      <w:r w:rsidRPr="001B4398">
        <w:rPr>
          <w:rFonts w:cs="Arial"/>
        </w:rPr>
        <w:t xml:space="preserve">The </w:t>
      </w:r>
      <w:proofErr w:type="spellStart"/>
      <w:r w:rsidRPr="001B4398">
        <w:rPr>
          <w:rFonts w:cs="Arial"/>
        </w:rPr>
        <w:t>kritik</w:t>
      </w:r>
      <w:proofErr w:type="spellEnd"/>
      <w:r w:rsidRPr="001B4398">
        <w:rPr>
          <w:rFonts w:cs="Arial"/>
        </w:rPr>
        <w:t xml:space="preserve"> creates a perpetual state of socio-political stasis by ignoring the fact that </w:t>
      </w:r>
      <w:proofErr w:type="gramStart"/>
      <w:r w:rsidRPr="001B4398">
        <w:rPr>
          <w:rFonts w:cs="Arial"/>
        </w:rPr>
        <w:t>Others</w:t>
      </w:r>
      <w:proofErr w:type="gramEnd"/>
      <w:r w:rsidRPr="001B4398">
        <w:rPr>
          <w:rFonts w:cs="Arial"/>
        </w:rPr>
        <w:t xml:space="preserve"> sometimes CANNOT speak for themselves – that means their project gets coopted by totalitarian disinformation campaigns</w:t>
      </w:r>
    </w:p>
    <w:p w:rsidR="001E2064" w:rsidRPr="001B4398" w:rsidRDefault="001E2064" w:rsidP="001E2064">
      <w:proofErr w:type="spellStart"/>
      <w:proofErr w:type="gramStart"/>
      <w:r w:rsidRPr="001B4398">
        <w:rPr>
          <w:b/>
          <w:sz w:val="24"/>
          <w:u w:val="single"/>
        </w:rPr>
        <w:t>Kleinman</w:t>
      </w:r>
      <w:proofErr w:type="spellEnd"/>
      <w:r w:rsidRPr="001B4398">
        <w:rPr>
          <w:b/>
          <w:sz w:val="24"/>
          <w:u w:val="single"/>
        </w:rPr>
        <w:t xml:space="preserve"> and </w:t>
      </w:r>
      <w:proofErr w:type="spellStart"/>
      <w:r w:rsidRPr="001B4398">
        <w:rPr>
          <w:b/>
          <w:sz w:val="24"/>
          <w:u w:val="single"/>
        </w:rPr>
        <w:t>Kleinman</w:t>
      </w:r>
      <w:proofErr w:type="spellEnd"/>
      <w:r w:rsidRPr="001B4398">
        <w:rPr>
          <w:sz w:val="24"/>
          <w:u w:val="single"/>
        </w:rPr>
        <w:t xml:space="preserve"> </w:t>
      </w:r>
      <w:r w:rsidRPr="001B4398">
        <w:rPr>
          <w:b/>
          <w:sz w:val="24"/>
          <w:u w:val="single"/>
        </w:rPr>
        <w:t>96</w:t>
      </w:r>
      <w:r w:rsidRPr="001B4398">
        <w:t xml:space="preserve"> (Arthur – professor of anthropology at Harvard University – and Joan – Sinologist at Harvard University.</w:t>
      </w:r>
      <w:proofErr w:type="gramEnd"/>
      <w:r w:rsidRPr="001B4398">
        <w:t xml:space="preserve"> </w:t>
      </w:r>
      <w:proofErr w:type="gramStart"/>
      <w:r w:rsidRPr="001B4398">
        <w:t xml:space="preserve">“The appeal of experience; the dismay of images: Cultural appropriations of suffering in our times,” </w:t>
      </w:r>
      <w:r w:rsidRPr="001B4398">
        <w:rPr>
          <w:i/>
          <w:iCs/>
        </w:rPr>
        <w:t>Daedalus</w:t>
      </w:r>
      <w:r w:rsidRPr="001B4398">
        <w:t>.</w:t>
      </w:r>
      <w:proofErr w:type="gramEnd"/>
      <w:r w:rsidRPr="001B4398">
        <w:t xml:space="preserve"> </w:t>
      </w:r>
      <w:proofErr w:type="gramStart"/>
      <w:r w:rsidRPr="001B4398">
        <w:t>Winter 1996.</w:t>
      </w:r>
      <w:proofErr w:type="gramEnd"/>
      <w:r w:rsidRPr="001B4398">
        <w:t xml:space="preserve"> </w:t>
      </w:r>
      <w:proofErr w:type="gramStart"/>
      <w:r w:rsidRPr="001B4398">
        <w:t xml:space="preserve">Vol.125, </w:t>
      </w:r>
      <w:proofErr w:type="spellStart"/>
      <w:r w:rsidRPr="001B4398">
        <w:t>Iss</w:t>
      </w:r>
      <w:proofErr w:type="spellEnd"/>
      <w:r w:rsidRPr="001B4398">
        <w:t>.</w:t>
      </w:r>
      <w:proofErr w:type="gramEnd"/>
      <w:r w:rsidRPr="001B4398">
        <w:t xml:space="preserve"> 1;</w:t>
      </w:r>
      <w:proofErr w:type="gramStart"/>
      <w:r w:rsidRPr="001B4398">
        <w:t>  pg</w:t>
      </w:r>
      <w:proofErr w:type="gramEnd"/>
      <w:r w:rsidRPr="001B4398">
        <w:t xml:space="preserve">. 1-24 </w:t>
      </w:r>
      <w:proofErr w:type="spellStart"/>
      <w:r w:rsidRPr="001B4398">
        <w:t>pgs</w:t>
      </w:r>
      <w:proofErr w:type="spellEnd"/>
      <w:r w:rsidRPr="001B4398">
        <w:t>)</w:t>
      </w:r>
    </w:p>
    <w:p w:rsidR="001E2064" w:rsidRPr="001B4398" w:rsidRDefault="001E2064" w:rsidP="001E2064">
      <w:r w:rsidRPr="001B4398">
        <w:rPr>
          <w:sz w:val="22"/>
          <w:highlight w:val="red"/>
          <w:u w:val="single"/>
        </w:rPr>
        <w:t xml:space="preserve">It is necessary to balance </w:t>
      </w:r>
      <w:r w:rsidR="006B11B1">
        <w:rPr>
          <w:sz w:val="22"/>
          <w:highlight w:val="red"/>
          <w:u w:val="single"/>
        </w:rPr>
        <w:t>…</w:t>
      </w:r>
      <w:r w:rsidRPr="001B4398">
        <w:rPr>
          <w:sz w:val="22"/>
          <w:highlight w:val="red"/>
          <w:u w:val="single"/>
        </w:rPr>
        <w:t xml:space="preserve"> and to craft humane responses</w:t>
      </w:r>
      <w:r w:rsidRPr="001B4398">
        <w:t>.</w:t>
      </w:r>
    </w:p>
    <w:p w:rsidR="001E2064" w:rsidRPr="001E2064" w:rsidRDefault="001E2064" w:rsidP="001E2064">
      <w:pPr>
        <w:pStyle w:val="Heading4"/>
        <w:rPr>
          <w:rStyle w:val="TagGreg0"/>
          <w:rFonts w:cs="Arial"/>
          <w:b/>
        </w:rPr>
      </w:pPr>
      <w:r w:rsidRPr="001E2064">
        <w:rPr>
          <w:rStyle w:val="TagGreg0"/>
          <w:rFonts w:cs="Arial"/>
          <w:b/>
        </w:rPr>
        <w:t>Speaking for others is inevitable and is the only way for the oppressed to make their voices heard</w:t>
      </w:r>
    </w:p>
    <w:p w:rsidR="001E2064" w:rsidRPr="001B4398" w:rsidRDefault="001E2064" w:rsidP="001E2064">
      <w:pPr>
        <w:rPr>
          <w:szCs w:val="20"/>
        </w:rPr>
      </w:pPr>
      <w:r w:rsidRPr="001B4398">
        <w:rPr>
          <w:rStyle w:val="Cite"/>
        </w:rPr>
        <w:t>Marino, 5</w:t>
      </w:r>
      <w:r w:rsidRPr="001B4398">
        <w:rPr>
          <w:b/>
        </w:rPr>
        <w:t xml:space="preserve"> </w:t>
      </w:r>
      <w:r w:rsidRPr="001B4398">
        <w:rPr>
          <w:szCs w:val="20"/>
        </w:rPr>
        <w:t>(Lauren</w:t>
      </w:r>
      <w:r w:rsidRPr="001B4398">
        <w:t xml:space="preserve"> </w:t>
      </w:r>
      <w:r w:rsidRPr="001B4398">
        <w:rPr>
          <w:szCs w:val="20"/>
        </w:rPr>
        <w:t>Marino,</w:t>
      </w:r>
      <w:r w:rsidRPr="001B4398">
        <w:t xml:space="preserve"> </w:t>
      </w:r>
      <w:r w:rsidRPr="001B4398">
        <w:rPr>
          <w:szCs w:val="20"/>
        </w:rPr>
        <w:t xml:space="preserve">Macalester Department of Philosophy; “Speaking for Others,” Macalester Journal of Philosophy: Vol. 14: </w:t>
      </w:r>
      <w:proofErr w:type="spellStart"/>
      <w:r w:rsidRPr="001B4398">
        <w:rPr>
          <w:szCs w:val="20"/>
        </w:rPr>
        <w:t>Iss</w:t>
      </w:r>
      <w:proofErr w:type="spellEnd"/>
      <w:r w:rsidRPr="001B4398">
        <w:rPr>
          <w:szCs w:val="20"/>
        </w:rPr>
        <w:t>. 1, Article 4)</w:t>
      </w:r>
    </w:p>
    <w:p w:rsidR="001E2064" w:rsidRPr="001B4398" w:rsidRDefault="001E2064" w:rsidP="001E2064">
      <w:pPr>
        <w:rPr>
          <w:rStyle w:val="TagGreg0"/>
        </w:rPr>
      </w:pPr>
      <w:proofErr w:type="gramStart"/>
      <w:r w:rsidRPr="001B4398">
        <w:rPr>
          <w:sz w:val="22"/>
          <w:u w:val="single"/>
        </w:rPr>
        <w:t>If the self is located</w:t>
      </w:r>
      <w:r w:rsidRPr="001B4398">
        <w:t xml:space="preserve"> </w:t>
      </w:r>
      <w:r w:rsidR="006B11B1">
        <w:t>…</w:t>
      </w:r>
      <w:r w:rsidRPr="001B4398">
        <w:t xml:space="preserve"> the margins into the mainstream.</w:t>
      </w:r>
      <w:proofErr w:type="gramEnd"/>
      <w:r w:rsidRPr="001B4398">
        <w:t xml:space="preserve"> </w:t>
      </w:r>
    </w:p>
    <w:p w:rsidR="001E2064" w:rsidRPr="001B4398" w:rsidRDefault="001E2064" w:rsidP="001E2064">
      <w:pPr>
        <w:pStyle w:val="Heading4"/>
        <w:rPr>
          <w:rFonts w:cs="Arial"/>
        </w:rPr>
      </w:pPr>
      <w:r w:rsidRPr="001B4398">
        <w:rPr>
          <w:rFonts w:cs="Arial"/>
        </w:rPr>
        <w:t xml:space="preserve">The alternative is silence and inaction which reinforces oppression and turns the critique </w:t>
      </w:r>
    </w:p>
    <w:p w:rsidR="001E2064" w:rsidRPr="001B4398" w:rsidRDefault="001E2064" w:rsidP="001E2064">
      <w:pPr>
        <w:rPr>
          <w:rStyle w:val="Cite"/>
        </w:rPr>
      </w:pPr>
      <w:proofErr w:type="spellStart"/>
      <w:r w:rsidRPr="001B4398">
        <w:rPr>
          <w:rStyle w:val="Cite"/>
        </w:rPr>
        <w:t>Blomley</w:t>
      </w:r>
      <w:proofErr w:type="spellEnd"/>
      <w:r w:rsidRPr="001B4398">
        <w:rPr>
          <w:rStyle w:val="Cite"/>
        </w:rPr>
        <w:t xml:space="preserve"> 94</w:t>
      </w:r>
      <w:r w:rsidRPr="001B4398">
        <w:t xml:space="preserve"> (Nicholas K. </w:t>
      </w:r>
      <w:proofErr w:type="spellStart"/>
      <w:r w:rsidRPr="001B4398">
        <w:t>Blomley</w:t>
      </w:r>
      <w:proofErr w:type="spellEnd"/>
      <w:r w:rsidRPr="001B4398">
        <w:t xml:space="preserve"> – Professor of Geography at Simon Fraser University, 1994, “Activism and the Academy”, http://www.praxis-epress.org/CGR/CG_Whole.pdf) //MD</w:t>
      </w:r>
    </w:p>
    <w:p w:rsidR="001E2064" w:rsidRDefault="001E2064" w:rsidP="001E2064">
      <w:pPr>
        <w:rPr>
          <w:sz w:val="22"/>
          <w:u w:val="single"/>
        </w:rPr>
      </w:pPr>
      <w:proofErr w:type="gramStart"/>
      <w:r w:rsidRPr="001B4398">
        <w:rPr>
          <w:rStyle w:val="Cite"/>
          <w:b w:val="0"/>
          <w:sz w:val="20"/>
          <w:szCs w:val="20"/>
        </w:rPr>
        <w:t xml:space="preserve">So </w:t>
      </w:r>
      <w:r w:rsidRPr="001B4398">
        <w:rPr>
          <w:sz w:val="22"/>
          <w:highlight w:val="red"/>
          <w:u w:val="single"/>
        </w:rPr>
        <w:t>why the silence?</w:t>
      </w:r>
      <w:proofErr w:type="gramEnd"/>
      <w:r w:rsidRPr="001B4398">
        <w:rPr>
          <w:rStyle w:val="Cite"/>
          <w:b w:val="0"/>
          <w:sz w:val="20"/>
          <w:szCs w:val="20"/>
        </w:rPr>
        <w:t xml:space="preserve"> Several </w:t>
      </w:r>
      <w:r w:rsidR="006B11B1">
        <w:rPr>
          <w:rStyle w:val="Cite"/>
          <w:b w:val="0"/>
          <w:sz w:val="20"/>
          <w:szCs w:val="20"/>
        </w:rPr>
        <w:t xml:space="preserve">… </w:t>
      </w:r>
      <w:r w:rsidRPr="001B4398">
        <w:rPr>
          <w:sz w:val="22"/>
          <w:u w:val="single"/>
        </w:rPr>
        <w:t xml:space="preserve">field of contradiction and diversity. </w:t>
      </w:r>
    </w:p>
    <w:p w:rsidR="001E2064" w:rsidRDefault="001E2064" w:rsidP="001E2064">
      <w:pPr>
        <w:pStyle w:val="Heading2"/>
      </w:pPr>
      <w:r>
        <w:lastRenderedPageBreak/>
        <w:t>1AR</w:t>
      </w:r>
    </w:p>
    <w:p w:rsidR="001E2064" w:rsidRDefault="001E2064" w:rsidP="001E2064">
      <w:pPr>
        <w:pStyle w:val="Heading3"/>
      </w:pPr>
      <w:r>
        <w:lastRenderedPageBreak/>
        <w:t>AT: SSD</w:t>
      </w:r>
    </w:p>
    <w:p w:rsidR="001E2064" w:rsidRDefault="001E2064" w:rsidP="001E2064"/>
    <w:p w:rsidR="001E2064" w:rsidRPr="000E33D4" w:rsidRDefault="001E2064" w:rsidP="001E2064">
      <w:pPr>
        <w:rPr>
          <w:rStyle w:val="TagGreg0"/>
        </w:rPr>
      </w:pPr>
      <w:r w:rsidRPr="000E33D4">
        <w:rPr>
          <w:rStyle w:val="TagGreg0"/>
        </w:rPr>
        <w:t xml:space="preserve">Bracketing off of our protest is enabled by the state of exception and legitimizes brutal cycles of </w:t>
      </w:r>
      <w:proofErr w:type="spellStart"/>
      <w:r w:rsidRPr="000E33D4">
        <w:rPr>
          <w:rStyle w:val="TagGreg0"/>
        </w:rPr>
        <w:t>governmentality</w:t>
      </w:r>
      <w:proofErr w:type="spellEnd"/>
      <w:r w:rsidRPr="000E33D4">
        <w:rPr>
          <w:rStyle w:val="TagGreg0"/>
        </w:rPr>
        <w:t xml:space="preserve"> – turns switch-side </w:t>
      </w:r>
    </w:p>
    <w:p w:rsidR="001E2064" w:rsidRPr="001F1382" w:rsidRDefault="001E2064" w:rsidP="001E2064">
      <w:pPr>
        <w:rPr>
          <w:bCs/>
          <w:sz w:val="22"/>
          <w:szCs w:val="20"/>
          <w:u w:val="single"/>
        </w:rPr>
      </w:pPr>
      <w:r w:rsidRPr="001F1382">
        <w:rPr>
          <w:rStyle w:val="Cite"/>
        </w:rPr>
        <w:t>Elmer and Opel, 8</w:t>
      </w:r>
      <w:r w:rsidRPr="001F1382">
        <w:t xml:space="preserve"> (Greg Elmer, associate professor of communication and culture at Ryerson University, PhD in communication from the University of Massachusetts at Amherst, director of the </w:t>
      </w:r>
      <w:proofErr w:type="spellStart"/>
      <w:r w:rsidRPr="001F1382">
        <w:t>Infoscape</w:t>
      </w:r>
      <w:proofErr w:type="spellEnd"/>
      <w:r w:rsidRPr="001F1382">
        <w:t xml:space="preserve"> Research Lab at Ryerson University, Andy Opel, associate professor of communication at Florida State University, PhD in mass communication from the University of North Carolina, member of the International Communication Association, November 2008, “Preempting Dissent: The Politics of an Inevitable Future,” pages 29-41)</w:t>
      </w:r>
    </w:p>
    <w:p w:rsidR="001E2064" w:rsidRPr="001F1382" w:rsidRDefault="001E2064" w:rsidP="006B11B1">
      <w:pPr>
        <w:rPr>
          <w:rFonts w:eastAsia="Times New Roman"/>
          <w:color w:val="000000"/>
          <w:szCs w:val="20"/>
        </w:rPr>
      </w:pPr>
      <w:proofErr w:type="gramStart"/>
      <w:r w:rsidRPr="001F1382">
        <w:rPr>
          <w:szCs w:val="20"/>
        </w:rPr>
        <w:t xml:space="preserve">SHORTLY AFTER THE LARGE-SCALE PROTESTS </w:t>
      </w:r>
      <w:r w:rsidR="006B11B1">
        <w:rPr>
          <w:szCs w:val="20"/>
        </w:rPr>
        <w:t>…</w:t>
      </w:r>
      <w:bookmarkStart w:id="0" w:name="_GoBack"/>
      <w:bookmarkEnd w:id="0"/>
      <w:r w:rsidRPr="001F1382">
        <w:rPr>
          <w:rFonts w:eastAsia="Times New Roman"/>
          <w:color w:val="000000"/>
          <w:szCs w:val="20"/>
        </w:rPr>
        <w:t xml:space="preserve"> reducing actual risks and dangers.</w:t>
      </w:r>
      <w:proofErr w:type="gramEnd"/>
    </w:p>
    <w:p w:rsidR="001E2064" w:rsidRDefault="001E2064" w:rsidP="001E2064"/>
    <w:p w:rsidR="001E2064" w:rsidRDefault="001E2064" w:rsidP="001E2064"/>
    <w:p w:rsidR="001E2064" w:rsidRPr="003C44D2" w:rsidRDefault="001E2064" w:rsidP="001E2064"/>
    <w:p w:rsidR="001E2064" w:rsidRPr="001B4398" w:rsidRDefault="001E2064" w:rsidP="001E2064">
      <w:pPr>
        <w:rPr>
          <w:sz w:val="22"/>
          <w:u w:val="single"/>
        </w:rPr>
      </w:pPr>
    </w:p>
    <w:p w:rsidR="001E2064" w:rsidRPr="00D17C4E" w:rsidRDefault="001E2064" w:rsidP="001E2064"/>
    <w:p w:rsidR="001E2064" w:rsidRPr="001E2064" w:rsidRDefault="001E2064" w:rsidP="001E2064"/>
    <w:sectPr w:rsidR="001E2064" w:rsidRPr="001E206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24A2F" w:rsidRDefault="00924A2F" w:rsidP="005F5576">
      <w:r>
        <w:separator/>
      </w:r>
    </w:p>
  </w:endnote>
  <w:endnote w:type="continuationSeparator" w:id="0">
    <w:p w:rsidR="00924A2F" w:rsidRDefault="00924A2F"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24A2F" w:rsidRDefault="00924A2F" w:rsidP="005F5576">
      <w:r>
        <w:separator/>
      </w:r>
    </w:p>
  </w:footnote>
  <w:footnote w:type="continuationSeparator" w:id="0">
    <w:p w:rsidR="00924A2F" w:rsidRDefault="00924A2F"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2064"/>
    <w:rsid w:val="00000E54"/>
    <w:rsid w:val="000022F2"/>
    <w:rsid w:val="0000459F"/>
    <w:rsid w:val="00004EB4"/>
    <w:rsid w:val="0002196C"/>
    <w:rsid w:val="00021CAB"/>
    <w:rsid w:val="00021F29"/>
    <w:rsid w:val="000221AE"/>
    <w:rsid w:val="000271E4"/>
    <w:rsid w:val="00027EED"/>
    <w:rsid w:val="0003041D"/>
    <w:rsid w:val="00033028"/>
    <w:rsid w:val="000360A7"/>
    <w:rsid w:val="00041235"/>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00A81"/>
    <w:rsid w:val="00113C68"/>
    <w:rsid w:val="00114663"/>
    <w:rsid w:val="0012057B"/>
    <w:rsid w:val="00126D92"/>
    <w:rsid w:val="001301AC"/>
    <w:rsid w:val="001304DF"/>
    <w:rsid w:val="00140397"/>
    <w:rsid w:val="0014072D"/>
    <w:rsid w:val="00141F7D"/>
    <w:rsid w:val="00141FBF"/>
    <w:rsid w:val="001508A6"/>
    <w:rsid w:val="0016509D"/>
    <w:rsid w:val="0016711C"/>
    <w:rsid w:val="00167A9F"/>
    <w:rsid w:val="001711E1"/>
    <w:rsid w:val="00171D45"/>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E2064"/>
    <w:rsid w:val="001F7572"/>
    <w:rsid w:val="0020006E"/>
    <w:rsid w:val="002000B7"/>
    <w:rsid w:val="002009AE"/>
    <w:rsid w:val="002101DA"/>
    <w:rsid w:val="00217499"/>
    <w:rsid w:val="00230CFB"/>
    <w:rsid w:val="0024023F"/>
    <w:rsid w:val="00240C4E"/>
    <w:rsid w:val="00243DC0"/>
    <w:rsid w:val="00250E16"/>
    <w:rsid w:val="00257696"/>
    <w:rsid w:val="0026382E"/>
    <w:rsid w:val="00272786"/>
    <w:rsid w:val="0027366E"/>
    <w:rsid w:val="00287AB7"/>
    <w:rsid w:val="00294D00"/>
    <w:rsid w:val="002A213E"/>
    <w:rsid w:val="002A612B"/>
    <w:rsid w:val="002B3D83"/>
    <w:rsid w:val="002B68A4"/>
    <w:rsid w:val="002C571D"/>
    <w:rsid w:val="002C5772"/>
    <w:rsid w:val="002D0374"/>
    <w:rsid w:val="002D2946"/>
    <w:rsid w:val="002D529E"/>
    <w:rsid w:val="002D6BD6"/>
    <w:rsid w:val="002E4DD9"/>
    <w:rsid w:val="002F0314"/>
    <w:rsid w:val="002F289F"/>
    <w:rsid w:val="0031182D"/>
    <w:rsid w:val="00311F12"/>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40E5"/>
    <w:rsid w:val="00395C83"/>
    <w:rsid w:val="003A2A3B"/>
    <w:rsid w:val="003A440C"/>
    <w:rsid w:val="003B024E"/>
    <w:rsid w:val="003B0C84"/>
    <w:rsid w:val="003B183E"/>
    <w:rsid w:val="003B2F3E"/>
    <w:rsid w:val="003B55B7"/>
    <w:rsid w:val="003B5F4B"/>
    <w:rsid w:val="003C756E"/>
    <w:rsid w:val="003D2C33"/>
    <w:rsid w:val="003E4831"/>
    <w:rsid w:val="003E48DE"/>
    <w:rsid w:val="003E7E8B"/>
    <w:rsid w:val="003F3030"/>
    <w:rsid w:val="003F47AE"/>
    <w:rsid w:val="00403971"/>
    <w:rsid w:val="00407386"/>
    <w:rsid w:val="004138EF"/>
    <w:rsid w:val="004319DE"/>
    <w:rsid w:val="0043486B"/>
    <w:rsid w:val="00435232"/>
    <w:rsid w:val="004400EA"/>
    <w:rsid w:val="00450882"/>
    <w:rsid w:val="00451C20"/>
    <w:rsid w:val="00452001"/>
    <w:rsid w:val="0045442E"/>
    <w:rsid w:val="004564E2"/>
    <w:rsid w:val="00462418"/>
    <w:rsid w:val="00464E82"/>
    <w:rsid w:val="00471A70"/>
    <w:rsid w:val="00473A79"/>
    <w:rsid w:val="00475E03"/>
    <w:rsid w:val="00476723"/>
    <w:rsid w:val="0047798D"/>
    <w:rsid w:val="004853F3"/>
    <w:rsid w:val="004931DE"/>
    <w:rsid w:val="00497FAE"/>
    <w:rsid w:val="004A6083"/>
    <w:rsid w:val="004A6E81"/>
    <w:rsid w:val="004A7806"/>
    <w:rsid w:val="004B0545"/>
    <w:rsid w:val="004B52EA"/>
    <w:rsid w:val="004B70DB"/>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573A"/>
    <w:rsid w:val="00537EF5"/>
    <w:rsid w:val="005420CC"/>
    <w:rsid w:val="005434D0"/>
    <w:rsid w:val="0054437C"/>
    <w:rsid w:val="00546D61"/>
    <w:rsid w:val="005579BF"/>
    <w:rsid w:val="00560062"/>
    <w:rsid w:val="00560C3E"/>
    <w:rsid w:val="00563468"/>
    <w:rsid w:val="00564EC2"/>
    <w:rsid w:val="00565EAE"/>
    <w:rsid w:val="00573677"/>
    <w:rsid w:val="00575F7D"/>
    <w:rsid w:val="00580383"/>
    <w:rsid w:val="00580E40"/>
    <w:rsid w:val="00590731"/>
    <w:rsid w:val="005A484B"/>
    <w:rsid w:val="005A506B"/>
    <w:rsid w:val="005A5A69"/>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A79CC"/>
    <w:rsid w:val="006B11B1"/>
    <w:rsid w:val="006B302F"/>
    <w:rsid w:val="006C64D4"/>
    <w:rsid w:val="006E53F0"/>
    <w:rsid w:val="006F46C3"/>
    <w:rsid w:val="006F7CDF"/>
    <w:rsid w:val="00700BDB"/>
    <w:rsid w:val="0070121B"/>
    <w:rsid w:val="00701E73"/>
    <w:rsid w:val="00711FE2"/>
    <w:rsid w:val="007125C0"/>
    <w:rsid w:val="00712649"/>
    <w:rsid w:val="00714BC9"/>
    <w:rsid w:val="00723F91"/>
    <w:rsid w:val="00725623"/>
    <w:rsid w:val="007418AF"/>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B7D30"/>
    <w:rsid w:val="007C350D"/>
    <w:rsid w:val="007C3689"/>
    <w:rsid w:val="007C3C9B"/>
    <w:rsid w:val="007C407B"/>
    <w:rsid w:val="007D3012"/>
    <w:rsid w:val="007D65A7"/>
    <w:rsid w:val="007D6F3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6E36"/>
    <w:rsid w:val="00907DFE"/>
    <w:rsid w:val="00914596"/>
    <w:rsid w:val="009146BF"/>
    <w:rsid w:val="00915AD4"/>
    <w:rsid w:val="00915EF1"/>
    <w:rsid w:val="00924A2F"/>
    <w:rsid w:val="00924C08"/>
    <w:rsid w:val="00927D88"/>
    <w:rsid w:val="00930D1F"/>
    <w:rsid w:val="00935127"/>
    <w:rsid w:val="0094025E"/>
    <w:rsid w:val="0094256C"/>
    <w:rsid w:val="00942C12"/>
    <w:rsid w:val="00953F11"/>
    <w:rsid w:val="009706C1"/>
    <w:rsid w:val="00972C75"/>
    <w:rsid w:val="00976675"/>
    <w:rsid w:val="00976FBF"/>
    <w:rsid w:val="00984B38"/>
    <w:rsid w:val="009A0636"/>
    <w:rsid w:val="009A6FF5"/>
    <w:rsid w:val="009B2B47"/>
    <w:rsid w:val="009B35DB"/>
    <w:rsid w:val="009C4298"/>
    <w:rsid w:val="009D318C"/>
    <w:rsid w:val="00A10B8B"/>
    <w:rsid w:val="00A20D78"/>
    <w:rsid w:val="00A2174A"/>
    <w:rsid w:val="00A26733"/>
    <w:rsid w:val="00A2680B"/>
    <w:rsid w:val="00A3595E"/>
    <w:rsid w:val="00A46C7F"/>
    <w:rsid w:val="00A73245"/>
    <w:rsid w:val="00A7592A"/>
    <w:rsid w:val="00A77145"/>
    <w:rsid w:val="00A82989"/>
    <w:rsid w:val="00A8360E"/>
    <w:rsid w:val="00A904FE"/>
    <w:rsid w:val="00A9262C"/>
    <w:rsid w:val="00A94D27"/>
    <w:rsid w:val="00AB3B76"/>
    <w:rsid w:val="00AB61DD"/>
    <w:rsid w:val="00AC222F"/>
    <w:rsid w:val="00AC2CC7"/>
    <w:rsid w:val="00AC7B3B"/>
    <w:rsid w:val="00AD3CE6"/>
    <w:rsid w:val="00AE1307"/>
    <w:rsid w:val="00AE23BF"/>
    <w:rsid w:val="00AE356F"/>
    <w:rsid w:val="00AE696B"/>
    <w:rsid w:val="00AE7586"/>
    <w:rsid w:val="00AF7A65"/>
    <w:rsid w:val="00B06710"/>
    <w:rsid w:val="00B06A43"/>
    <w:rsid w:val="00B07EBF"/>
    <w:rsid w:val="00B13BC0"/>
    <w:rsid w:val="00B166CB"/>
    <w:rsid w:val="00B235E1"/>
    <w:rsid w:val="00B272CF"/>
    <w:rsid w:val="00B3145D"/>
    <w:rsid w:val="00B357BA"/>
    <w:rsid w:val="00B564DB"/>
    <w:rsid w:val="00B768B6"/>
    <w:rsid w:val="00B81113"/>
    <w:rsid w:val="00B816A3"/>
    <w:rsid w:val="00B84FE5"/>
    <w:rsid w:val="00B908D1"/>
    <w:rsid w:val="00B940D1"/>
    <w:rsid w:val="00BA17BF"/>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1117"/>
    <w:rsid w:val="00C72E69"/>
    <w:rsid w:val="00C7411E"/>
    <w:rsid w:val="00C759CD"/>
    <w:rsid w:val="00C84988"/>
    <w:rsid w:val="00C92F0B"/>
    <w:rsid w:val="00C942EA"/>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4392"/>
    <w:rsid w:val="00D176BE"/>
    <w:rsid w:val="00D17C4E"/>
    <w:rsid w:val="00D21359"/>
    <w:rsid w:val="00D215F6"/>
    <w:rsid w:val="00D22BE1"/>
    <w:rsid w:val="00D259D2"/>
    <w:rsid w:val="00D2765B"/>
    <w:rsid w:val="00D31DF7"/>
    <w:rsid w:val="00D33B91"/>
    <w:rsid w:val="00D415C6"/>
    <w:rsid w:val="00D420EA"/>
    <w:rsid w:val="00D43E22"/>
    <w:rsid w:val="00D4639E"/>
    <w:rsid w:val="00D51ABF"/>
    <w:rsid w:val="00D5444B"/>
    <w:rsid w:val="00D55302"/>
    <w:rsid w:val="00D57CBF"/>
    <w:rsid w:val="00D66ABC"/>
    <w:rsid w:val="00D71CFC"/>
    <w:rsid w:val="00D86024"/>
    <w:rsid w:val="00D91F3A"/>
    <w:rsid w:val="00D94CA3"/>
    <w:rsid w:val="00D96595"/>
    <w:rsid w:val="00DA018C"/>
    <w:rsid w:val="00DA3C9D"/>
    <w:rsid w:val="00DA41B5"/>
    <w:rsid w:val="00DB0F7E"/>
    <w:rsid w:val="00DB5489"/>
    <w:rsid w:val="00DB6C98"/>
    <w:rsid w:val="00DC701C"/>
    <w:rsid w:val="00DD7F91"/>
    <w:rsid w:val="00E00376"/>
    <w:rsid w:val="00E01016"/>
    <w:rsid w:val="00E043B1"/>
    <w:rsid w:val="00E0512E"/>
    <w:rsid w:val="00E14EBD"/>
    <w:rsid w:val="00E16734"/>
    <w:rsid w:val="00E23260"/>
    <w:rsid w:val="00E2367A"/>
    <w:rsid w:val="00E27BC7"/>
    <w:rsid w:val="00E35FC9"/>
    <w:rsid w:val="00E377A4"/>
    <w:rsid w:val="00E41346"/>
    <w:rsid w:val="00E420E9"/>
    <w:rsid w:val="00E4635D"/>
    <w:rsid w:val="00E51D93"/>
    <w:rsid w:val="00E61D76"/>
    <w:rsid w:val="00E674DB"/>
    <w:rsid w:val="00E70912"/>
    <w:rsid w:val="00E72267"/>
    <w:rsid w:val="00E75F28"/>
    <w:rsid w:val="00E845C6"/>
    <w:rsid w:val="00E90AA6"/>
    <w:rsid w:val="00E977B8"/>
    <w:rsid w:val="00E97AD1"/>
    <w:rsid w:val="00EA109B"/>
    <w:rsid w:val="00EA15A8"/>
    <w:rsid w:val="00EA2926"/>
    <w:rsid w:val="00EB2CDE"/>
    <w:rsid w:val="00EC1A81"/>
    <w:rsid w:val="00EC52AE"/>
    <w:rsid w:val="00EC6B4C"/>
    <w:rsid w:val="00EC7E5C"/>
    <w:rsid w:val="00ED78F1"/>
    <w:rsid w:val="00EE4DCA"/>
    <w:rsid w:val="00EF0F62"/>
    <w:rsid w:val="00F007E1"/>
    <w:rsid w:val="00F0134E"/>
    <w:rsid w:val="00F02DA7"/>
    <w:rsid w:val="00F057C6"/>
    <w:rsid w:val="00F17D96"/>
    <w:rsid w:val="00F22565"/>
    <w:rsid w:val="00F3380E"/>
    <w:rsid w:val="00F40837"/>
    <w:rsid w:val="00F42F79"/>
    <w:rsid w:val="00F47773"/>
    <w:rsid w:val="00F5019D"/>
    <w:rsid w:val="00F56308"/>
    <w:rsid w:val="00F57976"/>
    <w:rsid w:val="00F634D6"/>
    <w:rsid w:val="00F64385"/>
    <w:rsid w:val="00F6473F"/>
    <w:rsid w:val="00F76366"/>
    <w:rsid w:val="00F805C0"/>
    <w:rsid w:val="00FA79D5"/>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1E2064"/>
    <w:pPr>
      <w:spacing w:after="0" w:line="240" w:lineRule="auto"/>
    </w:pPr>
    <w:rPr>
      <w:rFonts w:ascii="Arial" w:hAnsi="Arial" w:cs="Arial"/>
      <w:sz w:val="20"/>
    </w:rPr>
  </w:style>
  <w:style w:type="paragraph" w:styleId="Heading1">
    <w:name w:val="heading 1"/>
    <w:aliases w:val="Pocket"/>
    <w:basedOn w:val="Normal"/>
    <w:next w:val="Normal"/>
    <w:link w:val="Heading1Char"/>
    <w:uiPriority w:val="1"/>
    <w:qFormat/>
    <w:rsid w:val="00497FAE"/>
    <w:pPr>
      <w:keepNext/>
      <w:keepLines/>
      <w:pageBreakBefore/>
      <w:spacing w:before="480"/>
      <w:jc w:val="center"/>
      <w:outlineLvl w:val="0"/>
    </w:pPr>
    <w:rPr>
      <w:rFonts w:eastAsiaTheme="majorEastAsia" w:cstheme="majorBidi"/>
      <w:b/>
      <w:bCs/>
      <w:sz w:val="52"/>
      <w:szCs w:val="28"/>
      <w:u w:val="single"/>
    </w:rPr>
  </w:style>
  <w:style w:type="paragraph" w:styleId="Heading2">
    <w:name w:val="heading 2"/>
    <w:aliases w:val="Hat"/>
    <w:basedOn w:val="Normal"/>
    <w:next w:val="Normal"/>
    <w:link w:val="Heading2Char"/>
    <w:uiPriority w:val="2"/>
    <w:qFormat/>
    <w:rsid w:val="00497FAE"/>
    <w:pPr>
      <w:keepNext/>
      <w:keepLines/>
      <w:pageBreakBefore/>
      <w:spacing w:before="480"/>
      <w:jc w:val="center"/>
      <w:outlineLvl w:val="1"/>
    </w:pPr>
    <w:rPr>
      <w:rFonts w:eastAsiaTheme="majorEastAsia" w:cstheme="majorBidi"/>
      <w:b/>
      <w:bCs/>
      <w:sz w:val="44"/>
      <w:szCs w:val="26"/>
      <w:u w:val="single"/>
    </w:rPr>
  </w:style>
  <w:style w:type="paragraph" w:styleId="Heading3">
    <w:name w:val="heading 3"/>
    <w:aliases w:val="Block"/>
    <w:basedOn w:val="Normal"/>
    <w:next w:val="Normal"/>
    <w:link w:val="Heading3Char"/>
    <w:uiPriority w:val="3"/>
    <w:qFormat/>
    <w:rsid w:val="00497FA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Normal Tag"/>
    <w:basedOn w:val="Normal"/>
    <w:next w:val="Normal"/>
    <w:link w:val="Heading4Char"/>
    <w:uiPriority w:val="4"/>
    <w:rsid w:val="00FA79D5"/>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497FAE"/>
    <w:rPr>
      <w:rFonts w:ascii="Arial" w:eastAsiaTheme="majorEastAsia" w:hAnsi="Arial" w:cstheme="majorBidi"/>
      <w:b/>
      <w:bCs/>
      <w:sz w:val="52"/>
      <w:szCs w:val="28"/>
      <w:u w:val="single"/>
    </w:rPr>
  </w:style>
  <w:style w:type="character" w:customStyle="1" w:styleId="Heading2Char">
    <w:name w:val="Heading 2 Char"/>
    <w:aliases w:val="Hat Char"/>
    <w:basedOn w:val="DefaultParagraphFont"/>
    <w:link w:val="Heading2"/>
    <w:uiPriority w:val="2"/>
    <w:rsid w:val="00497FAE"/>
    <w:rPr>
      <w:rFonts w:ascii="Arial" w:eastAsiaTheme="majorEastAsia" w:hAnsi="Arial" w:cstheme="majorBidi"/>
      <w:b/>
      <w:bCs/>
      <w:sz w:val="44"/>
      <w:szCs w:val="26"/>
      <w:u w:val="single"/>
    </w:rPr>
  </w:style>
  <w:style w:type="character" w:styleId="Emphasis">
    <w:name w:val="Emphasis"/>
    <w:basedOn w:val="DefaultParagraphFont"/>
    <w:uiPriority w:val="7"/>
    <w:qFormat/>
    <w:rsid w:val="00497FAE"/>
    <w:rPr>
      <w:rFonts w:ascii="Arial" w:hAnsi="Arial" w:cs="Arial"/>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497FAE"/>
    <w:rPr>
      <w:rFonts w:ascii="Arial" w:eastAsiaTheme="majorEastAsia" w:hAnsi="Arial" w:cstheme="majorBidi"/>
      <w:b/>
      <w:bCs/>
      <w:sz w:val="32"/>
      <w:u w:val="single"/>
    </w:rPr>
  </w:style>
  <w:style w:type="character" w:customStyle="1" w:styleId="Underline">
    <w:name w:val="Underline"/>
    <w:aliases w:val="Style Bold Underline,Style,apple-style-span + 6 pt,Bold,Kern at 16 pt,Intense Emphasis1,Intense Emphasis2,HHeading 3 + 12 pt,Cards + Font: 12 pt Char,Bold Cite Char,Citation Char Char Char,Heading 3 Char1 Char Char Char,ci,c,Bo,B"/>
    <w:basedOn w:val="DefaultParagraphFont"/>
    <w:uiPriority w:val="6"/>
    <w:qFormat/>
    <w:rsid w:val="00497FAE"/>
    <w:rPr>
      <w:b w:val="0"/>
      <w:sz w:val="22"/>
      <w:u w:val="single"/>
    </w:rPr>
  </w:style>
  <w:style w:type="character" w:customStyle="1" w:styleId="Cite">
    <w:name w:val="Cite"/>
    <w:aliases w:val="Style Style Bold + 12 pt,Style Style Bold,Style Style Bold + 12pt,Style Style + 12 pt,Style Style Bo... +,Old Cite,Style Style Bold + 10 pt"/>
    <w:basedOn w:val="StyleBold"/>
    <w:uiPriority w:val="5"/>
    <w:qFormat/>
    <w:rsid w:val="00A8360E"/>
    <w:rPr>
      <w:b/>
      <w:bCs/>
      <w:sz w:val="24"/>
      <w:u w:val="singl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basedOn w:val="DefaultParagraphFont"/>
    <w:uiPriority w:val="99"/>
    <w:semiHidden/>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Normal Tag Char"/>
    <w:basedOn w:val="DefaultParagraphFont"/>
    <w:link w:val="Heading4"/>
    <w:uiPriority w:val="4"/>
    <w:rsid w:val="00FA79D5"/>
    <w:rPr>
      <w:rFonts w:ascii="Arial" w:eastAsiaTheme="majorEastAsia" w:hAnsi="Arial" w:cstheme="majorBidi"/>
      <w:b/>
      <w:bCs/>
      <w:iCs/>
      <w:sz w:val="24"/>
    </w:rPr>
  </w:style>
  <w:style w:type="paragraph" w:customStyle="1" w:styleId="Analytic">
    <w:name w:val="Analytic"/>
    <w:basedOn w:val="Normal"/>
    <w:qFormat/>
    <w:rsid w:val="00E51D93"/>
    <w:pPr>
      <w:spacing w:before="200"/>
    </w:pPr>
    <w:rPr>
      <w:b/>
      <w:sz w:val="24"/>
    </w:rPr>
  </w:style>
  <w:style w:type="character" w:customStyle="1" w:styleId="SmallText">
    <w:name w:val="Small Text"/>
    <w:basedOn w:val="DefaultParagraphFont"/>
    <w:uiPriority w:val="1"/>
    <w:rsid w:val="0053573A"/>
    <w:rPr>
      <w:rFonts w:ascii="Arial" w:hAnsi="Arial"/>
      <w:sz w:val="16"/>
    </w:rPr>
  </w:style>
  <w:style w:type="paragraph" w:customStyle="1" w:styleId="taggreg">
    <w:name w:val="taggreg"/>
    <w:basedOn w:val="Normal"/>
    <w:qFormat/>
    <w:rsid w:val="00497FAE"/>
    <w:rPr>
      <w:b/>
      <w:sz w:val="24"/>
    </w:rPr>
  </w:style>
  <w:style w:type="paragraph" w:styleId="Title">
    <w:name w:val="Title"/>
    <w:basedOn w:val="Normal"/>
    <w:next w:val="Normal"/>
    <w:link w:val="TitleChar"/>
    <w:uiPriority w:val="6"/>
    <w:semiHidden/>
    <w:qFormat/>
    <w:rsid w:val="002F289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1">
    <w:name w:val="Title Char1"/>
    <w:basedOn w:val="DefaultParagraphFont"/>
    <w:uiPriority w:val="10"/>
    <w:semiHidden/>
    <w:rsid w:val="002000B7"/>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6"/>
    <w:semiHidden/>
    <w:rsid w:val="002F289F"/>
    <w:rPr>
      <w:rFonts w:asciiTheme="majorHAnsi" w:eastAsiaTheme="majorEastAsia" w:hAnsiTheme="majorHAnsi" w:cstheme="majorBidi"/>
      <w:color w:val="17365D" w:themeColor="text2" w:themeShade="BF"/>
      <w:spacing w:val="5"/>
      <w:kern w:val="28"/>
      <w:sz w:val="52"/>
      <w:szCs w:val="52"/>
    </w:rPr>
  </w:style>
  <w:style w:type="paragraph" w:customStyle="1" w:styleId="card">
    <w:name w:val="card"/>
    <w:basedOn w:val="Normal"/>
    <w:next w:val="Normal"/>
    <w:link w:val="cardChar"/>
    <w:qFormat/>
    <w:rsid w:val="001E2064"/>
    <w:pPr>
      <w:ind w:left="288" w:right="288"/>
    </w:pPr>
    <w:rPr>
      <w:rFonts w:ascii="Times New Roman" w:eastAsia="Times New Roman" w:hAnsi="Times New Roman" w:cs="Times New Roman"/>
      <w:szCs w:val="20"/>
    </w:rPr>
  </w:style>
  <w:style w:type="character" w:customStyle="1" w:styleId="cardChar">
    <w:name w:val="card Char"/>
    <w:link w:val="card"/>
    <w:rsid w:val="001E2064"/>
    <w:rPr>
      <w:rFonts w:ascii="Times New Roman" w:eastAsia="Times New Roman" w:hAnsi="Times New Roman" w:cs="Times New Roman"/>
      <w:sz w:val="20"/>
      <w:szCs w:val="20"/>
    </w:rPr>
  </w:style>
  <w:style w:type="character" w:customStyle="1" w:styleId="TagGreg0">
    <w:name w:val="TagGreg"/>
    <w:basedOn w:val="DefaultParagraphFont"/>
    <w:uiPriority w:val="1"/>
    <w:qFormat/>
    <w:rsid w:val="001E2064"/>
    <w:rPr>
      <w:rFonts w:ascii="Arial" w:hAnsi="Arial"/>
      <w:b/>
      <w:sz w:val="24"/>
    </w:rPr>
  </w:style>
  <w:style w:type="paragraph" w:customStyle="1" w:styleId="tag">
    <w:name w:val="tag"/>
    <w:aliases w:val="Card Format,No Spacing21,No Spacing4,No Spacing11111,No Spacing111111,No Spacing5,CD - Cite,Very Small Text,No Spacing3,No Spacing1111,No Spacing12"/>
    <w:basedOn w:val="Normal"/>
    <w:next w:val="Normal"/>
    <w:link w:val="tagChar"/>
    <w:qFormat/>
    <w:rsid w:val="001E2064"/>
    <w:rPr>
      <w:rFonts w:ascii="Times New Roman" w:eastAsia="Times New Roman" w:hAnsi="Times New Roman" w:cs="Times New Roman"/>
      <w:b/>
      <w:sz w:val="24"/>
      <w:szCs w:val="20"/>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Char2 Ch"/>
    <w:basedOn w:val="DefaultParagraphFont"/>
    <w:link w:val="tag"/>
    <w:qFormat/>
    <w:rsid w:val="001E2064"/>
    <w:rPr>
      <w:rFonts w:ascii="Times New Roman" w:eastAsia="Times New Roman" w:hAnsi="Times New Roman" w:cs="Times New Roman"/>
      <w:b/>
      <w:sz w:val="24"/>
      <w:szCs w:val="20"/>
    </w:rPr>
  </w:style>
  <w:style w:type="character" w:customStyle="1" w:styleId="underline0">
    <w:name w:val="underline"/>
    <w:basedOn w:val="DefaultParagraphFont"/>
    <w:link w:val="textbold"/>
    <w:qFormat/>
    <w:rsid w:val="001E2064"/>
    <w:rPr>
      <w:b/>
      <w:u w:val="single"/>
    </w:rPr>
  </w:style>
  <w:style w:type="paragraph" w:customStyle="1" w:styleId="textbold">
    <w:name w:val="text bold"/>
    <w:basedOn w:val="Normal"/>
    <w:link w:val="underline0"/>
    <w:qFormat/>
    <w:rsid w:val="001E2064"/>
    <w:pPr>
      <w:ind w:left="720"/>
      <w:jc w:val="both"/>
    </w:pPr>
    <w:rPr>
      <w:rFonts w:asciiTheme="minorHAnsi" w:hAnsiTheme="minorHAnsi" w:cstheme="minorBidi"/>
      <w:b/>
      <w:sz w:val="22"/>
      <w:u w:val="single"/>
    </w:rPr>
  </w:style>
  <w:style w:type="character" w:customStyle="1" w:styleId="DebateUnderline">
    <w:name w:val="Debate Underline"/>
    <w:qFormat/>
    <w:rsid w:val="001E2064"/>
    <w:rPr>
      <w:rFonts w:ascii="Times New Roman" w:hAnsi="Times New Roman"/>
      <w:sz w:val="24"/>
      <w:u w:val="single"/>
      <w:bdr w:val="none" w:sz="0" w:space="0" w:color="auto"/>
      <w:shd w:val="clear" w:color="auto" w:fill="aut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1E2064"/>
    <w:pPr>
      <w:spacing w:after="0" w:line="240" w:lineRule="auto"/>
    </w:pPr>
    <w:rPr>
      <w:rFonts w:ascii="Arial" w:hAnsi="Arial" w:cs="Arial"/>
      <w:sz w:val="20"/>
    </w:rPr>
  </w:style>
  <w:style w:type="paragraph" w:styleId="Heading1">
    <w:name w:val="heading 1"/>
    <w:aliases w:val="Pocket"/>
    <w:basedOn w:val="Normal"/>
    <w:next w:val="Normal"/>
    <w:link w:val="Heading1Char"/>
    <w:uiPriority w:val="1"/>
    <w:qFormat/>
    <w:rsid w:val="00497FAE"/>
    <w:pPr>
      <w:keepNext/>
      <w:keepLines/>
      <w:pageBreakBefore/>
      <w:spacing w:before="480"/>
      <w:jc w:val="center"/>
      <w:outlineLvl w:val="0"/>
    </w:pPr>
    <w:rPr>
      <w:rFonts w:eastAsiaTheme="majorEastAsia" w:cstheme="majorBidi"/>
      <w:b/>
      <w:bCs/>
      <w:sz w:val="52"/>
      <w:szCs w:val="28"/>
      <w:u w:val="single"/>
    </w:rPr>
  </w:style>
  <w:style w:type="paragraph" w:styleId="Heading2">
    <w:name w:val="heading 2"/>
    <w:aliases w:val="Hat"/>
    <w:basedOn w:val="Normal"/>
    <w:next w:val="Normal"/>
    <w:link w:val="Heading2Char"/>
    <w:uiPriority w:val="2"/>
    <w:qFormat/>
    <w:rsid w:val="00497FAE"/>
    <w:pPr>
      <w:keepNext/>
      <w:keepLines/>
      <w:pageBreakBefore/>
      <w:spacing w:before="480"/>
      <w:jc w:val="center"/>
      <w:outlineLvl w:val="1"/>
    </w:pPr>
    <w:rPr>
      <w:rFonts w:eastAsiaTheme="majorEastAsia" w:cstheme="majorBidi"/>
      <w:b/>
      <w:bCs/>
      <w:sz w:val="44"/>
      <w:szCs w:val="26"/>
      <w:u w:val="single"/>
    </w:rPr>
  </w:style>
  <w:style w:type="paragraph" w:styleId="Heading3">
    <w:name w:val="heading 3"/>
    <w:aliases w:val="Block"/>
    <w:basedOn w:val="Normal"/>
    <w:next w:val="Normal"/>
    <w:link w:val="Heading3Char"/>
    <w:uiPriority w:val="3"/>
    <w:qFormat/>
    <w:rsid w:val="00497FA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Normal Tag"/>
    <w:basedOn w:val="Normal"/>
    <w:next w:val="Normal"/>
    <w:link w:val="Heading4Char"/>
    <w:uiPriority w:val="4"/>
    <w:rsid w:val="00FA79D5"/>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497FAE"/>
    <w:rPr>
      <w:rFonts w:ascii="Arial" w:eastAsiaTheme="majorEastAsia" w:hAnsi="Arial" w:cstheme="majorBidi"/>
      <w:b/>
      <w:bCs/>
      <w:sz w:val="52"/>
      <w:szCs w:val="28"/>
      <w:u w:val="single"/>
    </w:rPr>
  </w:style>
  <w:style w:type="character" w:customStyle="1" w:styleId="Heading2Char">
    <w:name w:val="Heading 2 Char"/>
    <w:aliases w:val="Hat Char"/>
    <w:basedOn w:val="DefaultParagraphFont"/>
    <w:link w:val="Heading2"/>
    <w:uiPriority w:val="2"/>
    <w:rsid w:val="00497FAE"/>
    <w:rPr>
      <w:rFonts w:ascii="Arial" w:eastAsiaTheme="majorEastAsia" w:hAnsi="Arial" w:cstheme="majorBidi"/>
      <w:b/>
      <w:bCs/>
      <w:sz w:val="44"/>
      <w:szCs w:val="26"/>
      <w:u w:val="single"/>
    </w:rPr>
  </w:style>
  <w:style w:type="character" w:styleId="Emphasis">
    <w:name w:val="Emphasis"/>
    <w:basedOn w:val="DefaultParagraphFont"/>
    <w:uiPriority w:val="7"/>
    <w:qFormat/>
    <w:rsid w:val="00497FAE"/>
    <w:rPr>
      <w:rFonts w:ascii="Arial" w:hAnsi="Arial" w:cs="Arial"/>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497FAE"/>
    <w:rPr>
      <w:rFonts w:ascii="Arial" w:eastAsiaTheme="majorEastAsia" w:hAnsi="Arial" w:cstheme="majorBidi"/>
      <w:b/>
      <w:bCs/>
      <w:sz w:val="32"/>
      <w:u w:val="single"/>
    </w:rPr>
  </w:style>
  <w:style w:type="character" w:customStyle="1" w:styleId="Underline">
    <w:name w:val="Underline"/>
    <w:aliases w:val="Style Bold Underline,Style,apple-style-span + 6 pt,Bold,Kern at 16 pt,Intense Emphasis1,Intense Emphasis2,HHeading 3 + 12 pt,Cards + Font: 12 pt Char,Bold Cite Char,Citation Char Char Char,Heading 3 Char1 Char Char Char,ci,c,Bo,B"/>
    <w:basedOn w:val="DefaultParagraphFont"/>
    <w:uiPriority w:val="6"/>
    <w:qFormat/>
    <w:rsid w:val="00497FAE"/>
    <w:rPr>
      <w:b w:val="0"/>
      <w:sz w:val="22"/>
      <w:u w:val="single"/>
    </w:rPr>
  </w:style>
  <w:style w:type="character" w:customStyle="1" w:styleId="Cite">
    <w:name w:val="Cite"/>
    <w:aliases w:val="Style Style Bold + 12 pt,Style Style Bold,Style Style Bold + 12pt,Style Style + 12 pt,Style Style Bo... +,Old Cite,Style Style Bold + 10 pt"/>
    <w:basedOn w:val="StyleBold"/>
    <w:uiPriority w:val="5"/>
    <w:qFormat/>
    <w:rsid w:val="00A8360E"/>
    <w:rPr>
      <w:b/>
      <w:bCs/>
      <w:sz w:val="24"/>
      <w:u w:val="singl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basedOn w:val="DefaultParagraphFont"/>
    <w:uiPriority w:val="99"/>
    <w:semiHidden/>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Normal Tag Char"/>
    <w:basedOn w:val="DefaultParagraphFont"/>
    <w:link w:val="Heading4"/>
    <w:uiPriority w:val="4"/>
    <w:rsid w:val="00FA79D5"/>
    <w:rPr>
      <w:rFonts w:ascii="Arial" w:eastAsiaTheme="majorEastAsia" w:hAnsi="Arial" w:cstheme="majorBidi"/>
      <w:b/>
      <w:bCs/>
      <w:iCs/>
      <w:sz w:val="24"/>
    </w:rPr>
  </w:style>
  <w:style w:type="paragraph" w:customStyle="1" w:styleId="Analytic">
    <w:name w:val="Analytic"/>
    <w:basedOn w:val="Normal"/>
    <w:qFormat/>
    <w:rsid w:val="00E51D93"/>
    <w:pPr>
      <w:spacing w:before="200"/>
    </w:pPr>
    <w:rPr>
      <w:b/>
      <w:sz w:val="24"/>
    </w:rPr>
  </w:style>
  <w:style w:type="character" w:customStyle="1" w:styleId="SmallText">
    <w:name w:val="Small Text"/>
    <w:basedOn w:val="DefaultParagraphFont"/>
    <w:uiPriority w:val="1"/>
    <w:rsid w:val="0053573A"/>
    <w:rPr>
      <w:rFonts w:ascii="Arial" w:hAnsi="Arial"/>
      <w:sz w:val="16"/>
    </w:rPr>
  </w:style>
  <w:style w:type="paragraph" w:customStyle="1" w:styleId="taggreg">
    <w:name w:val="taggreg"/>
    <w:basedOn w:val="Normal"/>
    <w:qFormat/>
    <w:rsid w:val="00497FAE"/>
    <w:rPr>
      <w:b/>
      <w:sz w:val="24"/>
    </w:rPr>
  </w:style>
  <w:style w:type="paragraph" w:styleId="Title">
    <w:name w:val="Title"/>
    <w:basedOn w:val="Normal"/>
    <w:next w:val="Normal"/>
    <w:link w:val="TitleChar"/>
    <w:uiPriority w:val="6"/>
    <w:semiHidden/>
    <w:qFormat/>
    <w:rsid w:val="002F289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1">
    <w:name w:val="Title Char1"/>
    <w:basedOn w:val="DefaultParagraphFont"/>
    <w:uiPriority w:val="10"/>
    <w:semiHidden/>
    <w:rsid w:val="002000B7"/>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6"/>
    <w:semiHidden/>
    <w:rsid w:val="002F289F"/>
    <w:rPr>
      <w:rFonts w:asciiTheme="majorHAnsi" w:eastAsiaTheme="majorEastAsia" w:hAnsiTheme="majorHAnsi" w:cstheme="majorBidi"/>
      <w:color w:val="17365D" w:themeColor="text2" w:themeShade="BF"/>
      <w:spacing w:val="5"/>
      <w:kern w:val="28"/>
      <w:sz w:val="52"/>
      <w:szCs w:val="52"/>
    </w:rPr>
  </w:style>
  <w:style w:type="paragraph" w:customStyle="1" w:styleId="card">
    <w:name w:val="card"/>
    <w:basedOn w:val="Normal"/>
    <w:next w:val="Normal"/>
    <w:link w:val="cardChar"/>
    <w:qFormat/>
    <w:rsid w:val="001E2064"/>
    <w:pPr>
      <w:ind w:left="288" w:right="288"/>
    </w:pPr>
    <w:rPr>
      <w:rFonts w:ascii="Times New Roman" w:eastAsia="Times New Roman" w:hAnsi="Times New Roman" w:cs="Times New Roman"/>
      <w:szCs w:val="20"/>
    </w:rPr>
  </w:style>
  <w:style w:type="character" w:customStyle="1" w:styleId="cardChar">
    <w:name w:val="card Char"/>
    <w:link w:val="card"/>
    <w:rsid w:val="001E2064"/>
    <w:rPr>
      <w:rFonts w:ascii="Times New Roman" w:eastAsia="Times New Roman" w:hAnsi="Times New Roman" w:cs="Times New Roman"/>
      <w:sz w:val="20"/>
      <w:szCs w:val="20"/>
    </w:rPr>
  </w:style>
  <w:style w:type="character" w:customStyle="1" w:styleId="TagGreg0">
    <w:name w:val="TagGreg"/>
    <w:basedOn w:val="DefaultParagraphFont"/>
    <w:uiPriority w:val="1"/>
    <w:qFormat/>
    <w:rsid w:val="001E2064"/>
    <w:rPr>
      <w:rFonts w:ascii="Arial" w:hAnsi="Arial"/>
      <w:b/>
      <w:sz w:val="24"/>
    </w:rPr>
  </w:style>
  <w:style w:type="paragraph" w:customStyle="1" w:styleId="tag">
    <w:name w:val="tag"/>
    <w:aliases w:val="Card Format,No Spacing21,No Spacing4,No Spacing11111,No Spacing111111,No Spacing5,CD - Cite,Very Small Text,No Spacing3,No Spacing1111,No Spacing12"/>
    <w:basedOn w:val="Normal"/>
    <w:next w:val="Normal"/>
    <w:link w:val="tagChar"/>
    <w:qFormat/>
    <w:rsid w:val="001E2064"/>
    <w:rPr>
      <w:rFonts w:ascii="Times New Roman" w:eastAsia="Times New Roman" w:hAnsi="Times New Roman" w:cs="Times New Roman"/>
      <w:b/>
      <w:sz w:val="24"/>
      <w:szCs w:val="20"/>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Char2 Ch"/>
    <w:basedOn w:val="DefaultParagraphFont"/>
    <w:link w:val="tag"/>
    <w:qFormat/>
    <w:rsid w:val="001E2064"/>
    <w:rPr>
      <w:rFonts w:ascii="Times New Roman" w:eastAsia="Times New Roman" w:hAnsi="Times New Roman" w:cs="Times New Roman"/>
      <w:b/>
      <w:sz w:val="24"/>
      <w:szCs w:val="20"/>
    </w:rPr>
  </w:style>
  <w:style w:type="character" w:customStyle="1" w:styleId="underline0">
    <w:name w:val="underline"/>
    <w:basedOn w:val="DefaultParagraphFont"/>
    <w:link w:val="textbold"/>
    <w:qFormat/>
    <w:rsid w:val="001E2064"/>
    <w:rPr>
      <w:b/>
      <w:u w:val="single"/>
    </w:rPr>
  </w:style>
  <w:style w:type="paragraph" w:customStyle="1" w:styleId="textbold">
    <w:name w:val="text bold"/>
    <w:basedOn w:val="Normal"/>
    <w:link w:val="underline0"/>
    <w:qFormat/>
    <w:rsid w:val="001E2064"/>
    <w:pPr>
      <w:ind w:left="720"/>
      <w:jc w:val="both"/>
    </w:pPr>
    <w:rPr>
      <w:rFonts w:asciiTheme="minorHAnsi" w:hAnsiTheme="minorHAnsi" w:cstheme="minorBidi"/>
      <w:b/>
      <w:sz w:val="22"/>
      <w:u w:val="single"/>
    </w:rPr>
  </w:style>
  <w:style w:type="character" w:customStyle="1" w:styleId="DebateUnderline">
    <w:name w:val="Debate Underline"/>
    <w:qFormat/>
    <w:rsid w:val="001E2064"/>
    <w:rPr>
      <w:rFonts w:ascii="Times New Roman" w:hAnsi="Times New Roman"/>
      <w:sz w:val="24"/>
      <w:u w:val="single"/>
      <w:bdr w:val="none" w:sz="0" w:space="0" w:color="auto"/>
      <w:shd w:val="clear" w:color="auto" w:fil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microsoft.com/office/2007/relationships/stylesWithEffects" Target="stylesWithEffect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e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Debate.dotm</Template>
  <TotalTime>7</TotalTime>
  <Pages>11</Pages>
  <Words>994</Words>
  <Characters>5669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6650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dc:creator>
  <cp:lastModifiedBy>Ben</cp:lastModifiedBy>
  <cp:revision>3</cp:revision>
  <dcterms:created xsi:type="dcterms:W3CDTF">2013-10-13T02:58:00Z</dcterms:created>
  <dcterms:modified xsi:type="dcterms:W3CDTF">2013-10-13T03:05:00Z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