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3DC" w:rsidRPr="003B1534" w:rsidRDefault="004433DC" w:rsidP="004433DC">
      <w:pPr>
        <w:pStyle w:val="Heading3"/>
      </w:pPr>
      <w:r w:rsidRPr="003B1534">
        <w:t>Plan</w:t>
      </w:r>
    </w:p>
    <w:p w:rsidR="004433DC" w:rsidRPr="003B1534" w:rsidRDefault="004433DC" w:rsidP="004433DC">
      <w:pPr>
        <w:keepNext/>
        <w:keepLines/>
        <w:spacing w:before="200"/>
        <w:outlineLvl w:val="3"/>
        <w:rPr>
          <w:rFonts w:eastAsia="MS Gothic"/>
          <w:b/>
          <w:bCs/>
          <w:iCs/>
          <w:sz w:val="26"/>
        </w:rPr>
      </w:pPr>
      <w:r w:rsidRPr="003B1534">
        <w:rPr>
          <w:rFonts w:eastAsia="Times New Roman"/>
          <w:b/>
          <w:bCs/>
          <w:iCs/>
          <w:sz w:val="26"/>
        </w:rPr>
        <w:t xml:space="preserve">Plan: </w:t>
      </w:r>
      <w:r w:rsidRPr="003B1534">
        <w:rPr>
          <w:rFonts w:eastAsia="MS Gothic"/>
          <w:b/>
          <w:bCs/>
          <w:iCs/>
          <w:sz w:val="26"/>
        </w:rPr>
        <w:t>The United States federal government should establish a bilateral trade agreement with the United Mexican States to designate Mexican food crops as special products exempt from full t</w:t>
      </w:r>
      <w:r w:rsidR="0056275D" w:rsidRPr="003B1534">
        <w:rPr>
          <w:rFonts w:eastAsia="MS Gothic"/>
          <w:b/>
          <w:bCs/>
          <w:iCs/>
          <w:sz w:val="26"/>
        </w:rPr>
        <w:t>rade liberalization requirements and establish special safeguard mechanisms</w:t>
      </w:r>
      <w:r w:rsidRPr="003B1534">
        <w:rPr>
          <w:rFonts w:eastAsia="MS Gothic"/>
          <w:b/>
          <w:bCs/>
          <w:iCs/>
          <w:sz w:val="26"/>
        </w:rPr>
        <w:t>.</w:t>
      </w:r>
    </w:p>
    <w:p w:rsidR="004433DC" w:rsidRPr="003B1534" w:rsidRDefault="004433DC" w:rsidP="004433DC"/>
    <w:p w:rsidR="00E369E5" w:rsidRPr="003B1534" w:rsidRDefault="00E369E5" w:rsidP="00E369E5">
      <w:pPr>
        <w:keepNext/>
        <w:keepLines/>
        <w:pageBreakBefore/>
        <w:spacing w:before="200"/>
        <w:jc w:val="center"/>
        <w:outlineLvl w:val="2"/>
        <w:rPr>
          <w:rFonts w:eastAsia="Times New Roman"/>
          <w:b/>
          <w:bCs/>
          <w:sz w:val="32"/>
          <w:u w:val="single"/>
        </w:rPr>
      </w:pPr>
      <w:r w:rsidRPr="003B1534">
        <w:rPr>
          <w:rFonts w:eastAsia="Times New Roman"/>
          <w:b/>
          <w:bCs/>
          <w:sz w:val="32"/>
          <w:u w:val="single"/>
        </w:rPr>
        <w:lastRenderedPageBreak/>
        <w:t>Leadership</w:t>
      </w:r>
    </w:p>
    <w:p w:rsidR="00E369E5" w:rsidRPr="003B1534" w:rsidRDefault="00E369E5" w:rsidP="00E369E5">
      <w:pPr>
        <w:keepNext/>
        <w:keepLines/>
        <w:spacing w:before="200"/>
        <w:outlineLvl w:val="3"/>
        <w:rPr>
          <w:rFonts w:eastAsia="Times New Roman"/>
          <w:b/>
          <w:iCs/>
          <w:sz w:val="26"/>
        </w:rPr>
      </w:pPr>
      <w:r w:rsidRPr="003B1534">
        <w:rPr>
          <w:rFonts w:eastAsia="Times New Roman"/>
          <w:b/>
          <w:iCs/>
          <w:sz w:val="26"/>
        </w:rPr>
        <w:t>The US is losing global influence now - Syria and Iran prove opposition is escalating – only a renewed commitment to Latin America solves international perception and coop</w:t>
      </w:r>
    </w:p>
    <w:p w:rsidR="00E369E5" w:rsidRPr="003B1534" w:rsidRDefault="00E369E5" w:rsidP="00E369E5">
      <w:pPr>
        <w:contextualSpacing/>
        <w:rPr>
          <w:rFonts w:ascii="Cambria" w:hAnsi="Cambria" w:cs="Arial"/>
          <w:b/>
        </w:rPr>
      </w:pPr>
      <w:r w:rsidRPr="003B1534">
        <w:rPr>
          <w:b/>
          <w:bCs/>
          <w:sz w:val="26"/>
        </w:rPr>
        <w:t xml:space="preserve">Sabatini and Berger 12 </w:t>
      </w:r>
    </w:p>
    <w:p w:rsidR="00E369E5" w:rsidRPr="003B1534" w:rsidRDefault="00E369E5" w:rsidP="00E369E5">
      <w:pPr>
        <w:contextualSpacing/>
        <w:rPr>
          <w:rFonts w:ascii="Cambria" w:hAnsi="Cambria" w:cs="Arial"/>
        </w:rPr>
      </w:pPr>
      <w:r w:rsidRPr="003B1534">
        <w:rPr>
          <w:rFonts w:ascii="Cambria" w:hAnsi="Cambria" w:cs="Arial"/>
        </w:rPr>
        <w:t xml:space="preserve">Christopher, editor-in-chief of Americas Quarterly and senior director of policy at Americas Society/Council of the Americas, and Ryan, policy associate at the Americas Society/Council of the Americas, "Why the U.S. can't afford to ignore Latin America" 6/13/12, CNN/Global Public Square, </w:t>
      </w:r>
      <w:hyperlink r:id="rId8" w:history="1">
        <w:r w:rsidRPr="003B1534">
          <w:rPr>
            <w:rFonts w:ascii="Cambria" w:hAnsi="Cambria" w:cs="Arial"/>
          </w:rPr>
          <w:t>http://globalpublicsquare.blogs.cnn.com/2012/06/13/why-the-u-s-cant-afford-to-ignore-latin-america/)</w:t>
        </w:r>
      </w:hyperlink>
    </w:p>
    <w:p w:rsidR="00117FC3" w:rsidRPr="003B1534" w:rsidRDefault="00E369E5" w:rsidP="00117FC3">
      <w:r w:rsidRPr="003B1534">
        <w:t xml:space="preserve">But the need to shore </w:t>
      </w:r>
    </w:p>
    <w:p w:rsidR="00117FC3" w:rsidRPr="003B1534" w:rsidRDefault="00117FC3" w:rsidP="00117FC3">
      <w:r w:rsidRPr="003B1534">
        <w:t>AND</w:t>
      </w:r>
    </w:p>
    <w:p w:rsidR="00E369E5" w:rsidRPr="003B1534" w:rsidRDefault="00E369E5" w:rsidP="00117FC3">
      <w:proofErr w:type="gramStart"/>
      <w:r w:rsidRPr="003B1534">
        <w:t>broader</w:t>
      </w:r>
      <w:proofErr w:type="gramEnd"/>
      <w:r w:rsidRPr="003B1534">
        <w:t>, global strategic concerns.</w:t>
      </w:r>
    </w:p>
    <w:p w:rsidR="00E369E5" w:rsidRPr="003B1534" w:rsidRDefault="00E369E5" w:rsidP="00E369E5">
      <w:pPr>
        <w:keepNext/>
        <w:keepLines/>
        <w:spacing w:before="200"/>
        <w:outlineLvl w:val="3"/>
        <w:rPr>
          <w:rFonts w:eastAsia="MS Gothic"/>
          <w:b/>
          <w:bCs/>
          <w:iCs/>
          <w:sz w:val="26"/>
        </w:rPr>
      </w:pPr>
      <w:r w:rsidRPr="003B1534">
        <w:rPr>
          <w:rFonts w:eastAsia="Times New Roman"/>
          <w:b/>
          <w:bCs/>
          <w:iCs/>
          <w:sz w:val="26"/>
        </w:rPr>
        <w:t xml:space="preserve">First, promoting Mexican agriculture resolves the </w:t>
      </w:r>
      <w:proofErr w:type="spellStart"/>
      <w:proofErr w:type="gramStart"/>
      <w:r w:rsidRPr="003B1534">
        <w:rPr>
          <w:rFonts w:eastAsia="Times New Roman"/>
          <w:b/>
          <w:bCs/>
          <w:iCs/>
          <w:sz w:val="26"/>
        </w:rPr>
        <w:t>ag</w:t>
      </w:r>
      <w:proofErr w:type="spellEnd"/>
      <w:proofErr w:type="gramEnd"/>
      <w:r w:rsidRPr="003B1534">
        <w:rPr>
          <w:rFonts w:eastAsia="Times New Roman"/>
          <w:b/>
          <w:bCs/>
          <w:iCs/>
          <w:sz w:val="26"/>
        </w:rPr>
        <w:t xml:space="preserve"> crisis created by NAFTA</w:t>
      </w:r>
    </w:p>
    <w:p w:rsidR="00E369E5" w:rsidRPr="003B1534" w:rsidRDefault="00E369E5" w:rsidP="00117FC3">
      <w:pPr>
        <w:rPr>
          <w:rFonts w:eastAsia="Cambria"/>
        </w:rPr>
      </w:pPr>
      <w:r w:rsidRPr="003B1534">
        <w:rPr>
          <w:rFonts w:eastAsia="Cambria"/>
          <w:b/>
          <w:bCs/>
          <w:sz w:val="26"/>
        </w:rPr>
        <w:t>McDonald, 12</w:t>
      </w:r>
      <w:r w:rsidRPr="003B1534">
        <w:rPr>
          <w:rFonts w:eastAsia="Cambria"/>
        </w:rPr>
        <w:t xml:space="preserve"> (Jeffrey E. McDonald, </w:t>
      </w:r>
      <w:proofErr w:type="spellStart"/>
      <w:r w:rsidRPr="003B1534">
        <w:rPr>
          <w:rFonts w:eastAsia="Cambria"/>
        </w:rPr>
        <w:t>Juris</w:t>
      </w:r>
      <w:proofErr w:type="spellEnd"/>
      <w:r w:rsidRPr="003B1534">
        <w:rPr>
          <w:rFonts w:eastAsia="Cambria"/>
        </w:rPr>
        <w:t xml:space="preserve"> Doctor and Master of Business Administration degrees from Mississippi College School of Law, and is currently pursuing his Master of Laws at the American University Washington College of Law, 2012, "Corn, Sugar, and Ethanol: How Policy Change Can Foster Sustainable Agriculture and Biofuel Production in Mexico and the United States", ILSP Law Journal, www.wcl.american.edu/journal/ilsp/v1/3/mcdonald.pdf)</w:t>
      </w:r>
      <w:r w:rsidRPr="003B1534">
        <w:rPr>
          <w:rFonts w:ascii="MS Gothic" w:eastAsia="MS Gothic" w:hAnsi="MS Gothic" w:cs="MS Gothic" w:hint="eastAsia"/>
        </w:rPr>
        <w:t> </w:t>
      </w:r>
      <w:r w:rsidRPr="003B1534">
        <w:rPr>
          <w:rFonts w:eastAsia="Cambria"/>
        </w:rPr>
        <w:t xml:space="preserve"> </w:t>
      </w:r>
    </w:p>
    <w:p w:rsidR="00117FC3" w:rsidRPr="003B1534" w:rsidRDefault="00E369E5" w:rsidP="00117FC3">
      <w:r w:rsidRPr="003B1534">
        <w:t xml:space="preserve">In negotiating NAFTA, the </w:t>
      </w:r>
    </w:p>
    <w:p w:rsidR="00117FC3" w:rsidRPr="003B1534" w:rsidRDefault="00117FC3" w:rsidP="00117FC3">
      <w:r w:rsidRPr="003B1534">
        <w:t>AND</w:t>
      </w:r>
    </w:p>
    <w:p w:rsidR="00E369E5" w:rsidRPr="003B1534" w:rsidRDefault="00E369E5" w:rsidP="00117FC3">
      <w:proofErr w:type="gramStart"/>
      <w:r w:rsidRPr="003B1534">
        <w:t>demanded</w:t>
      </w:r>
      <w:proofErr w:type="gramEnd"/>
      <w:r w:rsidRPr="003B1534">
        <w:t xml:space="preserve"> by globalization and trade liberalization.3</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NAFTA’s success is a symbol of US global leadership—positive reforms necessary to strengthen international cooperation </w:t>
      </w:r>
    </w:p>
    <w:p w:rsidR="00E369E5" w:rsidRPr="003B1534" w:rsidRDefault="00E369E5" w:rsidP="00E369E5">
      <w:proofErr w:type="spellStart"/>
      <w:r w:rsidRPr="003B1534">
        <w:rPr>
          <w:rFonts w:ascii="Times New Roman" w:hAnsi="Times New Roman"/>
          <w:b/>
          <w:bCs/>
          <w:sz w:val="26"/>
        </w:rPr>
        <w:t>Agrasoy</w:t>
      </w:r>
      <w:proofErr w:type="spellEnd"/>
      <w:r w:rsidRPr="003B1534">
        <w:rPr>
          <w:rFonts w:ascii="Times New Roman" w:hAnsi="Times New Roman"/>
          <w:b/>
          <w:bCs/>
          <w:sz w:val="26"/>
        </w:rPr>
        <w:t>, 4</w:t>
      </w:r>
      <w:r w:rsidRPr="003B1534">
        <w:t xml:space="preserve"> - Bachelor of Arts degree in International Trade and a Bachelor of Science degree in Management Information Systems from </w:t>
      </w:r>
      <w:proofErr w:type="spellStart"/>
      <w:r w:rsidRPr="003B1534">
        <w:t>Bogazici</w:t>
      </w:r>
      <w:proofErr w:type="spellEnd"/>
      <w:r w:rsidRPr="003B1534">
        <w:t xml:space="preserve"> University in Istanbul, Turkey, where he specialized in international trade and investment, Master of Arts in Economics from McGill University in Montreal, ROI Research Analyst Director of Operations, Public Sector, overseeing worldwide public sector operations at ROI (</w:t>
      </w:r>
      <w:proofErr w:type="spellStart"/>
      <w:r w:rsidRPr="003B1534">
        <w:t>Emre</w:t>
      </w:r>
      <w:proofErr w:type="spellEnd"/>
      <w:r w:rsidRPr="003B1534">
        <w:t xml:space="preserve">, “NAFTA: as a Means of an U.S. Hegemony Creation in the Region?” May 23 2004, </w:t>
      </w:r>
      <w:hyperlink r:id="rId9" w:history="1">
        <w:r w:rsidRPr="003B1534">
          <w:t>http://emreagrasoy.awardspace.com/nafta.pdf)</w:t>
        </w:r>
      </w:hyperlink>
      <w:r w:rsidRPr="003B1534">
        <w:t xml:space="preserve"> </w:t>
      </w:r>
    </w:p>
    <w:p w:rsidR="00117FC3" w:rsidRPr="003B1534" w:rsidRDefault="00E369E5" w:rsidP="00117FC3">
      <w:r w:rsidRPr="003B1534">
        <w:t xml:space="preserve">NAFTA is a U.S.-led RIA, </w:t>
      </w:r>
    </w:p>
    <w:p w:rsidR="00117FC3" w:rsidRPr="003B1534" w:rsidRDefault="00117FC3" w:rsidP="00117FC3">
      <w:r w:rsidRPr="003B1534">
        <w:t>AND</w:t>
      </w:r>
    </w:p>
    <w:p w:rsidR="00E369E5" w:rsidRPr="003B1534" w:rsidRDefault="00E369E5" w:rsidP="00117FC3">
      <w:proofErr w:type="gramStart"/>
      <w:r w:rsidRPr="003B1534">
        <w:t>in</w:t>
      </w:r>
      <w:proofErr w:type="gramEnd"/>
      <w:r w:rsidRPr="003B1534">
        <w:t xml:space="preserve"> the world economy and politics it would be sufficient for U.S. </w:t>
      </w:r>
    </w:p>
    <w:p w:rsidR="00E369E5" w:rsidRPr="003B1534" w:rsidRDefault="00E369E5" w:rsidP="00E369E5">
      <w:pPr>
        <w:rPr>
          <w:sz w:val="16"/>
        </w:rPr>
      </w:pP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Second, US action to promote Mexican food sovereignty is uniquely </w:t>
      </w:r>
      <w:proofErr w:type="gramStart"/>
      <w:r w:rsidRPr="003B1534">
        <w:rPr>
          <w:rFonts w:eastAsia="Times New Roman"/>
          <w:b/>
          <w:bCs/>
          <w:iCs/>
          <w:sz w:val="26"/>
        </w:rPr>
        <w:t>key</w:t>
      </w:r>
      <w:proofErr w:type="gramEnd"/>
      <w:r w:rsidRPr="003B1534">
        <w:rPr>
          <w:rFonts w:eastAsia="Times New Roman"/>
          <w:b/>
          <w:bCs/>
          <w:iCs/>
          <w:sz w:val="26"/>
        </w:rPr>
        <w:t xml:space="preserve"> to US leadership and regional cohesion in Latin America </w:t>
      </w:r>
    </w:p>
    <w:p w:rsidR="00E369E5" w:rsidRPr="003B1534" w:rsidRDefault="00E369E5" w:rsidP="00E369E5">
      <w:r w:rsidRPr="003B1534">
        <w:rPr>
          <w:rFonts w:ascii="Times New Roman" w:hAnsi="Times New Roman"/>
          <w:b/>
          <w:bCs/>
          <w:sz w:val="26"/>
        </w:rPr>
        <w:t xml:space="preserve">Olson 08 – </w:t>
      </w:r>
      <w:r w:rsidRPr="003B1534">
        <w:t>Senior Policy Analyst at the Institute for Agriculture and Trade Policy</w:t>
      </w:r>
    </w:p>
    <w:p w:rsidR="00E369E5" w:rsidRPr="003B1534" w:rsidRDefault="00E369E5" w:rsidP="00E369E5">
      <w:r w:rsidRPr="003B1534">
        <w:t xml:space="preserve">(R. Dennis Olson, “NAFTA’s Food and Agriculture Lessons,” 10/1/2008, Peace Review, accessed through </w:t>
      </w:r>
      <w:proofErr w:type="spellStart"/>
      <w:r w:rsidRPr="003B1534">
        <w:t>EBSCOhost</w:t>
      </w:r>
      <w:proofErr w:type="spellEnd"/>
      <w:r w:rsidRPr="003B1534">
        <w:t xml:space="preserve">)  </w:t>
      </w:r>
    </w:p>
    <w:p w:rsidR="00117FC3" w:rsidRPr="003B1534" w:rsidRDefault="00E369E5" w:rsidP="00117FC3">
      <w:r w:rsidRPr="003B1534">
        <w:t>In light of the failed NAFTA model</w:t>
      </w:r>
      <w:proofErr w:type="gramStart"/>
      <w:r w:rsidRPr="003B1534">
        <w:t>,.</w:t>
      </w:r>
      <w:proofErr w:type="gramEnd"/>
      <w:r w:rsidRPr="003B1534">
        <w:t xml:space="preserve"> </w:t>
      </w:r>
    </w:p>
    <w:p w:rsidR="00117FC3" w:rsidRPr="003B1534" w:rsidRDefault="00117FC3" w:rsidP="00117FC3">
      <w:r w:rsidRPr="003B1534">
        <w:t>AND</w:t>
      </w:r>
    </w:p>
    <w:p w:rsidR="00E369E5" w:rsidRPr="003B1534" w:rsidRDefault="00E369E5" w:rsidP="00117FC3">
      <w:r w:rsidRPr="003B1534">
        <w:t>Are we up for the challenge?</w:t>
      </w:r>
    </w:p>
    <w:p w:rsidR="00E369E5" w:rsidRPr="003B1534" w:rsidRDefault="00E369E5" w:rsidP="00E369E5">
      <w:pPr>
        <w:rPr>
          <w:rFonts w:ascii="Times New Roman" w:hAnsi="Times New Roman"/>
          <w:bCs/>
          <w:u w:val="single"/>
        </w:rPr>
      </w:pPr>
    </w:p>
    <w:p w:rsidR="00ED7C33" w:rsidRPr="003B1534" w:rsidRDefault="00ED7C33" w:rsidP="00ED7C33">
      <w:pPr>
        <w:keepNext/>
        <w:keepLines/>
        <w:spacing w:before="200"/>
        <w:outlineLvl w:val="3"/>
        <w:rPr>
          <w:rFonts w:eastAsia="Times New Roman"/>
          <w:b/>
          <w:bCs/>
          <w:iCs/>
          <w:sz w:val="26"/>
        </w:rPr>
      </w:pPr>
      <w:r w:rsidRPr="003B1534">
        <w:rPr>
          <w:rFonts w:eastAsia="Times New Roman"/>
          <w:b/>
          <w:bCs/>
          <w:iCs/>
          <w:sz w:val="26"/>
        </w:rPr>
        <w:t xml:space="preserve">Leadership in Latin America shapes </w:t>
      </w:r>
      <w:r w:rsidRPr="003B1534">
        <w:rPr>
          <w:rFonts w:eastAsia="Times New Roman"/>
          <w:b/>
          <w:bCs/>
          <w:iCs/>
          <w:sz w:val="26"/>
          <w:u w:val="single"/>
        </w:rPr>
        <w:t>perceptions</w:t>
      </w:r>
      <w:r w:rsidRPr="003B1534">
        <w:rPr>
          <w:rFonts w:eastAsia="Times New Roman"/>
          <w:b/>
          <w:bCs/>
          <w:iCs/>
          <w:sz w:val="26"/>
        </w:rPr>
        <w:t xml:space="preserve"> of the US—key to global leadership and international cooperation</w:t>
      </w:r>
    </w:p>
    <w:p w:rsidR="00ED7C33" w:rsidRPr="003B1534" w:rsidRDefault="00ED7C33" w:rsidP="00ED7C33">
      <w:pPr>
        <w:rPr>
          <w:rFonts w:ascii="Georgia" w:hAnsi="Georgia"/>
          <w:szCs w:val="20"/>
        </w:rPr>
      </w:pPr>
      <w:r w:rsidRPr="003B1534">
        <w:rPr>
          <w:rFonts w:ascii="Georgia" w:hAnsi="Georgia"/>
          <w:b/>
          <w:bCs/>
          <w:sz w:val="26"/>
          <w:szCs w:val="20"/>
        </w:rPr>
        <w:t xml:space="preserve">Sanchez and </w:t>
      </w:r>
      <w:proofErr w:type="spellStart"/>
      <w:r w:rsidRPr="003B1534">
        <w:rPr>
          <w:rFonts w:ascii="Georgia" w:hAnsi="Georgia"/>
          <w:b/>
          <w:bCs/>
          <w:sz w:val="26"/>
          <w:szCs w:val="20"/>
        </w:rPr>
        <w:t>Sholar</w:t>
      </w:r>
      <w:proofErr w:type="spellEnd"/>
      <w:r w:rsidRPr="003B1534">
        <w:rPr>
          <w:rFonts w:ascii="Georgia" w:hAnsi="Georgia"/>
          <w:b/>
          <w:bCs/>
          <w:sz w:val="26"/>
          <w:szCs w:val="20"/>
        </w:rPr>
        <w:t xml:space="preserve"> 12</w:t>
      </w:r>
      <w:r w:rsidRPr="003B1534">
        <w:rPr>
          <w:rFonts w:ascii="Georgia" w:hAnsi="Georgia"/>
          <w:szCs w:val="20"/>
        </w:rPr>
        <w:t xml:space="preserve">, Peter </w:t>
      </w:r>
      <w:proofErr w:type="gramStart"/>
      <w:r w:rsidRPr="003B1534">
        <w:rPr>
          <w:rFonts w:ascii="Georgia" w:hAnsi="Georgia"/>
          <w:szCs w:val="20"/>
        </w:rPr>
        <w:t>Sanchez(</w:t>
      </w:r>
      <w:proofErr w:type="gramEnd"/>
      <w:r w:rsidRPr="003B1534">
        <w:rPr>
          <w:rFonts w:ascii="Georgia" w:hAnsi="Georgia"/>
          <w:szCs w:val="20"/>
        </w:rPr>
        <w:t xml:space="preserve">PhD) is a Professor &amp; Graduate Program Director (GPD) @ Loyola University in Chicago. Megan </w:t>
      </w:r>
      <w:proofErr w:type="spellStart"/>
      <w:r w:rsidRPr="003B1534">
        <w:rPr>
          <w:rFonts w:ascii="Georgia" w:hAnsi="Georgia"/>
          <w:szCs w:val="20"/>
        </w:rPr>
        <w:t>Sholar</w:t>
      </w:r>
      <w:proofErr w:type="spellEnd"/>
      <w:r w:rsidRPr="003B1534">
        <w:rPr>
          <w:rFonts w:ascii="Georgia" w:hAnsi="Georgia"/>
          <w:szCs w:val="20"/>
        </w:rPr>
        <w:t xml:space="preserve"> is a PhD @ Loyola University in Chicago. (“Power and Principle: A New US Policy for Latin America”; International Journal of Humanities and Social Science Vol. 2 No. 23; December 2012; </w:t>
      </w:r>
      <w:r w:rsidRPr="003B1534">
        <w:rPr>
          <w:rFonts w:ascii="Georgia" w:hAnsi="Georgia"/>
          <w:color w:val="000000"/>
          <w:szCs w:val="20"/>
        </w:rPr>
        <w:t>http://www.ijhssnet.com/journals/Vol_2_No_23_December_2012/3.pdf</w:t>
      </w:r>
      <w:r w:rsidRPr="003B1534">
        <w:rPr>
          <w:rFonts w:ascii="Georgia" w:hAnsi="Georgia"/>
          <w:szCs w:val="20"/>
        </w:rPr>
        <w:t xml:space="preserve">, </w:t>
      </w:r>
      <w:proofErr w:type="spellStart"/>
      <w:proofErr w:type="gramStart"/>
      <w:r w:rsidRPr="003B1534">
        <w:rPr>
          <w:rFonts w:ascii="Georgia" w:hAnsi="Georgia"/>
          <w:szCs w:val="20"/>
        </w:rPr>
        <w:t>jj</w:t>
      </w:r>
      <w:proofErr w:type="spellEnd"/>
      <w:proofErr w:type="gramEnd"/>
      <w:r w:rsidRPr="003B1534">
        <w:rPr>
          <w:rFonts w:ascii="Georgia" w:hAnsi="Georgia"/>
          <w:szCs w:val="20"/>
        </w:rPr>
        <w:t>)</w:t>
      </w:r>
    </w:p>
    <w:p w:rsidR="00117FC3" w:rsidRPr="003B1534" w:rsidRDefault="00ED7C33" w:rsidP="00117FC3">
      <w:r w:rsidRPr="003B1534">
        <w:t xml:space="preserve">Moving beyond criticism, </w:t>
      </w:r>
    </w:p>
    <w:p w:rsidR="00117FC3" w:rsidRPr="003B1534" w:rsidRDefault="00117FC3" w:rsidP="00117FC3">
      <w:r w:rsidRPr="003B1534">
        <w:t>AND</w:t>
      </w:r>
    </w:p>
    <w:p w:rsidR="00ED7C33" w:rsidRPr="003B1534" w:rsidRDefault="00ED7C33" w:rsidP="00117FC3">
      <w:proofErr w:type="gramStart"/>
      <w:r w:rsidRPr="003B1534">
        <w:t>we</w:t>
      </w:r>
      <w:proofErr w:type="gramEnd"/>
      <w:r w:rsidRPr="003B1534">
        <w:t xml:space="preserve"> of the world will be a pipe dream.</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International cooperation is key to </w:t>
      </w:r>
      <w:r w:rsidRPr="003B1534">
        <w:rPr>
          <w:rFonts w:eastAsia="Times New Roman"/>
          <w:b/>
          <w:bCs/>
          <w:iCs/>
          <w:sz w:val="26"/>
          <w:u w:val="single"/>
        </w:rPr>
        <w:t>effective</w:t>
      </w:r>
      <w:r w:rsidRPr="003B1534">
        <w:rPr>
          <w:rFonts w:eastAsia="Times New Roman"/>
          <w:b/>
          <w:bCs/>
          <w:iCs/>
          <w:sz w:val="26"/>
        </w:rPr>
        <w:t xml:space="preserve"> US leadership—solves democracy and trade</w:t>
      </w:r>
    </w:p>
    <w:p w:rsidR="00E369E5" w:rsidRPr="003B1534" w:rsidRDefault="00E369E5" w:rsidP="00E369E5">
      <w:r w:rsidRPr="003B1534">
        <w:rPr>
          <w:b/>
          <w:bCs/>
          <w:sz w:val="26"/>
        </w:rPr>
        <w:t>Jervis 9</w:t>
      </w:r>
      <w:r w:rsidRPr="003B1534">
        <w:t xml:space="preserve"> - professor of international politics at Columbia University</w:t>
      </w:r>
    </w:p>
    <w:p w:rsidR="00E369E5" w:rsidRPr="003B1534" w:rsidRDefault="00E369E5" w:rsidP="00E369E5">
      <w:r w:rsidRPr="003B1534">
        <w:t xml:space="preserve">(Robert, </w:t>
      </w:r>
      <w:proofErr w:type="spellStart"/>
      <w:r w:rsidRPr="003B1534">
        <w:t>Unipolarity</w:t>
      </w:r>
      <w:proofErr w:type="spellEnd"/>
      <w:r w:rsidRPr="003B1534">
        <w:t>: A Structural Perspective, World Politics, Muse)</w:t>
      </w:r>
    </w:p>
    <w:p w:rsidR="00117FC3" w:rsidRPr="003B1534" w:rsidRDefault="00E369E5" w:rsidP="00117FC3">
      <w:r w:rsidRPr="003B1534">
        <w:t xml:space="preserve">To say that the system is unipolar is </w:t>
      </w:r>
    </w:p>
    <w:p w:rsidR="00117FC3" w:rsidRPr="003B1534" w:rsidRDefault="00117FC3" w:rsidP="00117FC3">
      <w:r w:rsidRPr="003B1534">
        <w:t>AND</w:t>
      </w:r>
    </w:p>
    <w:p w:rsidR="00E369E5" w:rsidRPr="003B1534" w:rsidRDefault="00E369E5" w:rsidP="00117FC3">
      <w:proofErr w:type="gramStart"/>
      <w:r w:rsidRPr="003B1534">
        <w:t>and</w:t>
      </w:r>
      <w:proofErr w:type="gramEnd"/>
      <w:r w:rsidRPr="003B1534">
        <w:t xml:space="preserve"> believe that its leadership is benign. [End Page 211]</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Democracy solves several scenarios for war and extinction</w:t>
      </w:r>
    </w:p>
    <w:p w:rsidR="00E369E5" w:rsidRPr="003B1534" w:rsidRDefault="00E369E5" w:rsidP="00E369E5">
      <w:pPr>
        <w:rPr>
          <w:b/>
          <w:bCs/>
          <w:sz w:val="26"/>
        </w:rPr>
      </w:pPr>
      <w:r w:rsidRPr="003B1534">
        <w:rPr>
          <w:b/>
          <w:bCs/>
          <w:sz w:val="26"/>
        </w:rPr>
        <w:t>Diamond 95</w:t>
      </w:r>
    </w:p>
    <w:p w:rsidR="00E369E5" w:rsidRPr="003B1534" w:rsidRDefault="00E369E5" w:rsidP="00E369E5">
      <w:r w:rsidRPr="003B1534">
        <w:t>Larry Diamond, senior fellow at the Hoover Institution, December 1995, Promoting Democracy in the 1990s, http://wwics.si.edu/subsites/ccpdc/pubs/di/1.htm</w:t>
      </w:r>
    </w:p>
    <w:p w:rsidR="00117FC3" w:rsidRPr="003B1534" w:rsidRDefault="00E369E5" w:rsidP="00117FC3">
      <w:r w:rsidRPr="003B1534">
        <w:t xml:space="preserve">OTHER THREATS This hardly exhausts the lists of threats to our security and well-being </w:t>
      </w:r>
    </w:p>
    <w:p w:rsidR="00117FC3" w:rsidRPr="003B1534" w:rsidRDefault="00117FC3" w:rsidP="00117FC3">
      <w:r w:rsidRPr="003B1534">
        <w:t>AND</w:t>
      </w:r>
    </w:p>
    <w:p w:rsidR="00E369E5" w:rsidRPr="003B1534" w:rsidRDefault="00E369E5" w:rsidP="00117FC3">
      <w:proofErr w:type="gramStart"/>
      <w:r w:rsidRPr="003B1534">
        <w:t>foundation</w:t>
      </w:r>
      <w:proofErr w:type="gramEnd"/>
      <w:r w:rsidRPr="003B1534">
        <w:t xml:space="preserve"> on which a new world order of international security and prosperity can be built.</w:t>
      </w:r>
    </w:p>
    <w:p w:rsidR="00E369E5" w:rsidRPr="003B1534" w:rsidRDefault="00E369E5" w:rsidP="00E369E5"/>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Trade solves war - empirics</w:t>
      </w:r>
    </w:p>
    <w:p w:rsidR="00117FC3" w:rsidRPr="003B1534" w:rsidRDefault="00E369E5" w:rsidP="00117FC3">
      <w:proofErr w:type="spellStart"/>
      <w:r w:rsidRPr="003B1534">
        <w:rPr>
          <w:b/>
          <w:bCs/>
          <w:sz w:val="26"/>
        </w:rPr>
        <w:t>Hillebrand</w:t>
      </w:r>
      <w:proofErr w:type="spellEnd"/>
      <w:r w:rsidRPr="003B1534">
        <w:rPr>
          <w:b/>
          <w:bCs/>
          <w:sz w:val="26"/>
        </w:rPr>
        <w:t xml:space="preserve"> ’10</w:t>
      </w:r>
      <w:r w:rsidRPr="003B1534">
        <w:t xml:space="preserve"> [Evan E. </w:t>
      </w:r>
      <w:proofErr w:type="spellStart"/>
      <w:r w:rsidRPr="003B1534">
        <w:t>Hillebrand</w:t>
      </w:r>
      <w:proofErr w:type="spellEnd"/>
      <w:r w:rsidRPr="003B1534">
        <w:t xml:space="preserve"> (Professor of Diplomacy at University of Kentucky and a Senior Economist for the Central Intelligence Agency) ‘10 “</w:t>
      </w:r>
      <w:proofErr w:type="spellStart"/>
      <w:r w:rsidRPr="003B1534">
        <w:t>Deglobalization</w:t>
      </w:r>
      <w:proofErr w:type="spellEnd"/>
      <w:r w:rsidRPr="003B1534">
        <w:t xml:space="preserve"> Scenarios: Who Wins? Who Loses?” Global Economy Journal, Volume 10, Issue 22010, CMR</w:t>
      </w:r>
      <w:proofErr w:type="gramStart"/>
      <w:r w:rsidRPr="003B1534">
        <w:t>]</w:t>
      </w:r>
      <w:proofErr w:type="gramEnd"/>
      <w:r w:rsidRPr="003B1534">
        <w:br/>
        <w:t xml:space="preserve">A long line of writers from </w:t>
      </w:r>
      <w:proofErr w:type="spellStart"/>
      <w:r w:rsidRPr="003B1534">
        <w:t>Cruce</w:t>
      </w:r>
      <w:proofErr w:type="spellEnd"/>
      <w:r w:rsidRPr="003B1534">
        <w:t xml:space="preserve"> (1623) to Kant (1797) to Angell (1907) to </w:t>
      </w:r>
      <w:proofErr w:type="spellStart"/>
      <w:r w:rsidRPr="003B1534">
        <w:t>Gartzke</w:t>
      </w:r>
      <w:proofErr w:type="spellEnd"/>
      <w:r w:rsidRPr="003B1534">
        <w:t xml:space="preserve"> (2003) have theorized </w:t>
      </w:r>
    </w:p>
    <w:p w:rsidR="00117FC3" w:rsidRPr="003B1534" w:rsidRDefault="00117FC3" w:rsidP="00117FC3">
      <w:r w:rsidRPr="003B1534">
        <w:t>AND</w:t>
      </w:r>
    </w:p>
    <w:p w:rsidR="00E369E5" w:rsidRPr="003B1534" w:rsidRDefault="00E369E5" w:rsidP="00117FC3">
      <w:proofErr w:type="gramStart"/>
      <w:r w:rsidRPr="003B1534">
        <w:t>fractious</w:t>
      </w:r>
      <w:proofErr w:type="gramEnd"/>
      <w:r w:rsidRPr="003B1534">
        <w:t xml:space="preserve"> relations among states and the probability for interstate war rises.</w:t>
      </w:r>
    </w:p>
    <w:p w:rsidR="00E369E5" w:rsidRPr="003B1534" w:rsidRDefault="00E369E5" w:rsidP="00E369E5">
      <w:r w:rsidRPr="003B1534">
        <w:t xml:space="preserve"> </w:t>
      </w:r>
    </w:p>
    <w:p w:rsidR="008124C7" w:rsidRPr="003B1534" w:rsidRDefault="008124C7" w:rsidP="008124C7">
      <w:pPr>
        <w:keepNext/>
        <w:keepLines/>
        <w:spacing w:before="200"/>
        <w:outlineLvl w:val="3"/>
        <w:rPr>
          <w:rFonts w:eastAsia="Times New Roman"/>
          <w:b/>
          <w:bCs/>
          <w:iCs/>
          <w:sz w:val="26"/>
        </w:rPr>
      </w:pPr>
      <w:r w:rsidRPr="003B1534">
        <w:rPr>
          <w:rFonts w:eastAsia="Times New Roman"/>
          <w:b/>
          <w:bCs/>
          <w:iCs/>
          <w:sz w:val="26"/>
        </w:rPr>
        <w:t>No trade turns – plan shifts towards fair trade, that’s modeled</w:t>
      </w:r>
    </w:p>
    <w:p w:rsidR="008124C7" w:rsidRPr="003B1534" w:rsidRDefault="008124C7" w:rsidP="008124C7">
      <w:r w:rsidRPr="003B1534">
        <w:rPr>
          <w:b/>
          <w:bCs/>
          <w:sz w:val="26"/>
        </w:rPr>
        <w:t xml:space="preserve">Olson 08 – </w:t>
      </w:r>
      <w:r w:rsidRPr="003B1534">
        <w:t>Senior Policy Analyst at the Institute for Agriculture and Trade Policy</w:t>
      </w:r>
    </w:p>
    <w:p w:rsidR="008124C7" w:rsidRPr="003B1534" w:rsidRDefault="008124C7" w:rsidP="008124C7">
      <w:r w:rsidRPr="003B1534">
        <w:t xml:space="preserve">(R. Dennis Olson, “NAFTA’s Food and Agriculture Lessons,” 10/1/2008, Peace Review, accessed through </w:t>
      </w:r>
      <w:proofErr w:type="spellStart"/>
      <w:r w:rsidRPr="003B1534">
        <w:t>EBSCOhost</w:t>
      </w:r>
      <w:proofErr w:type="spellEnd"/>
      <w:r w:rsidRPr="003B1534">
        <w:t xml:space="preserve">)  </w:t>
      </w:r>
    </w:p>
    <w:p w:rsidR="00117FC3" w:rsidRPr="003B1534" w:rsidRDefault="008124C7" w:rsidP="00117FC3">
      <w:r w:rsidRPr="003B1534">
        <w:t xml:space="preserve">NAFTA has been the blueprint for the U.S. trade agenda, and has </w:t>
      </w:r>
    </w:p>
    <w:p w:rsidR="00117FC3" w:rsidRPr="003B1534" w:rsidRDefault="00117FC3" w:rsidP="00117FC3">
      <w:r w:rsidRPr="003B1534">
        <w:t>AND</w:t>
      </w:r>
    </w:p>
    <w:p w:rsidR="008124C7" w:rsidRPr="003B1534" w:rsidRDefault="008124C7" w:rsidP="00117FC3">
      <w:proofErr w:type="gramStart"/>
      <w:r w:rsidRPr="003B1534">
        <w:t>the</w:t>
      </w:r>
      <w:proofErr w:type="gramEnd"/>
      <w:r w:rsidRPr="003B1534">
        <w:t xml:space="preserve"> NAFTA clauses that have harmed their families and their livelihoods.</w:t>
      </w:r>
    </w:p>
    <w:p w:rsidR="008124C7" w:rsidRPr="003B1534" w:rsidRDefault="008124C7" w:rsidP="008124C7">
      <w:pPr>
        <w:rPr>
          <w:rFonts w:eastAsia="MS Mincho"/>
        </w:rPr>
      </w:pP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lastRenderedPageBreak/>
        <w:t xml:space="preserve">Leadership is critical to multilateral climate agreements </w:t>
      </w:r>
    </w:p>
    <w:p w:rsidR="00E369E5" w:rsidRPr="003B1534" w:rsidRDefault="00E369E5" w:rsidP="00E369E5">
      <w:r w:rsidRPr="003B1534">
        <w:rPr>
          <w:b/>
          <w:bCs/>
          <w:sz w:val="26"/>
        </w:rPr>
        <w:t>Falkner 5</w:t>
      </w:r>
      <w:r w:rsidRPr="003B1534">
        <w:t xml:space="preserve"> – Department of International Relations, London School of Economics </w:t>
      </w:r>
    </w:p>
    <w:p w:rsidR="00E369E5" w:rsidRPr="003B1534" w:rsidRDefault="00E369E5" w:rsidP="00E369E5">
      <w:r w:rsidRPr="003B1534">
        <w:t xml:space="preserve">(Robert Falkner, “American Hegemony and the Global Environment” International Studies Review 7, 585–599, 2005) </w:t>
      </w:r>
    </w:p>
    <w:p w:rsidR="00117FC3" w:rsidRPr="003B1534" w:rsidRDefault="00E369E5" w:rsidP="00117FC3">
      <w:r w:rsidRPr="003B1534">
        <w:t xml:space="preserve">If hegemony is conceived narrowly in terms of </w:t>
      </w:r>
    </w:p>
    <w:p w:rsidR="00117FC3" w:rsidRPr="003B1534" w:rsidRDefault="00117FC3" w:rsidP="00117FC3">
      <w:r w:rsidRPr="003B1534">
        <w:t>AND</w:t>
      </w:r>
    </w:p>
    <w:p w:rsidR="00E369E5" w:rsidRPr="003B1534" w:rsidRDefault="00E369E5" w:rsidP="00117FC3">
      <w:proofErr w:type="gramStart"/>
      <w:r w:rsidRPr="003B1534">
        <w:t>help</w:t>
      </w:r>
      <w:proofErr w:type="gramEnd"/>
      <w:r w:rsidRPr="003B1534">
        <w:t xml:space="preserve"> us understand the obstacles to effective international action.</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Global climate cooperation solves warming</w:t>
      </w:r>
    </w:p>
    <w:p w:rsidR="00E369E5" w:rsidRPr="003B1534" w:rsidRDefault="00E369E5" w:rsidP="00E369E5">
      <w:r w:rsidRPr="003B1534">
        <w:rPr>
          <w:rFonts w:ascii="Times New Roman" w:hAnsi="Times New Roman"/>
          <w:b/>
          <w:bCs/>
          <w:sz w:val="26"/>
        </w:rPr>
        <w:t>Burleson 7</w:t>
      </w:r>
      <w:r w:rsidRPr="003B1534">
        <w:t xml:space="preserve"> – Pace University School of Law, LLM London School of Economics and Political Science, JD University of Connecticut School of Law </w:t>
      </w:r>
    </w:p>
    <w:p w:rsidR="00E369E5" w:rsidRPr="003B1534" w:rsidRDefault="00E369E5" w:rsidP="00E369E5">
      <w:r w:rsidRPr="003B1534">
        <w:t xml:space="preserve">(Elizabeth Burleson, “Multilateral Climate Change Mitigation” 41 U.S.F. Law Review 373, January 1 2007, Environmental Law Commons) </w:t>
      </w:r>
    </w:p>
    <w:p w:rsidR="00117FC3" w:rsidRPr="003B1534" w:rsidRDefault="00E369E5" w:rsidP="00117FC3">
      <w:r w:rsidRPr="003B1534">
        <w:t xml:space="preserve">The international community can overcome political and economic </w:t>
      </w:r>
    </w:p>
    <w:p w:rsidR="00117FC3" w:rsidRPr="003B1534" w:rsidRDefault="00117FC3" w:rsidP="00117FC3">
      <w:r w:rsidRPr="003B1534">
        <w:t>AND</w:t>
      </w:r>
    </w:p>
    <w:p w:rsidR="00E369E5" w:rsidRPr="003B1534" w:rsidRDefault="00E369E5" w:rsidP="00117FC3">
      <w:proofErr w:type="gramStart"/>
      <w:r w:rsidRPr="003B1534">
        <w:t>climate</w:t>
      </w:r>
      <w:proofErr w:type="gramEnd"/>
      <w:r w:rsidRPr="003B1534">
        <w:t xml:space="preserve"> change requires genuine multilateral cooperation immediately. </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Climate mitigation is possible—it’s a question of US ability to generate cooperation</w:t>
      </w:r>
    </w:p>
    <w:p w:rsidR="00E369E5" w:rsidRPr="003B1534" w:rsidRDefault="00E369E5" w:rsidP="00E369E5">
      <w:proofErr w:type="spellStart"/>
      <w:r w:rsidRPr="003B1534">
        <w:rPr>
          <w:b/>
        </w:rPr>
        <w:t>Eizenstat</w:t>
      </w:r>
      <w:proofErr w:type="spellEnd"/>
      <w:r w:rsidRPr="003B1534">
        <w:rPr>
          <w:b/>
        </w:rPr>
        <w:t xml:space="preserve"> 9</w:t>
      </w:r>
      <w:r w:rsidRPr="003B1534">
        <w:t xml:space="preserve"> – partner at Covington &amp; Burling LLP, lead U.S. negotiator of the Kyoto Protocol on Climate Change, has held numerous senior positions in government as Deputy Secretary of the Treasury, Under Secretary of State for Economic Affairs, U.S. Ambassador to the EU, and former U.S. Sous Sherpa to the G8 (Stuart </w:t>
      </w:r>
      <w:proofErr w:type="spellStart"/>
      <w:r w:rsidRPr="003B1534">
        <w:t>Eizenstat</w:t>
      </w:r>
      <w:proofErr w:type="spellEnd"/>
      <w:r w:rsidRPr="003B1534">
        <w:t xml:space="preserve">, “THE U.S. ROLE IN SOLVING CLIMATE CHANGE: GREEN GROWTH POLICIES CAN ENABLE LEADERSHIP DESPITE THE ECONOMIC DOWNTURN” ENERGY LAW JOURNAL Volume 30, No. 1 2009) </w:t>
      </w:r>
    </w:p>
    <w:p w:rsidR="003B1534" w:rsidRPr="003B1534" w:rsidRDefault="00E369E5" w:rsidP="003B1534">
      <w:r w:rsidRPr="003B1534">
        <w:t xml:space="preserve">Nonetheless, I am cautiously optimistic—both about </w:t>
      </w:r>
    </w:p>
    <w:p w:rsidR="003B1534" w:rsidRPr="003B1534" w:rsidRDefault="003B1534" w:rsidP="003B1534">
      <w:r w:rsidRPr="003B1534">
        <w:t>AND</w:t>
      </w:r>
    </w:p>
    <w:p w:rsidR="00E369E5" w:rsidRPr="003B1534" w:rsidRDefault="00E369E5" w:rsidP="003B1534">
      <w:proofErr w:type="gramStart"/>
      <w:r w:rsidRPr="003B1534">
        <w:t>poised</w:t>
      </w:r>
      <w:proofErr w:type="gramEnd"/>
      <w:r w:rsidRPr="003B1534">
        <w:t xml:space="preserve"> to again engage, cooperate and lead.</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Specifically, </w:t>
      </w:r>
      <w:r w:rsidRPr="003B1534">
        <w:rPr>
          <w:rFonts w:eastAsia="Times New Roman"/>
          <w:b/>
          <w:bCs/>
          <w:iCs/>
          <w:sz w:val="26"/>
          <w:u w:val="single"/>
        </w:rPr>
        <w:t>cooperative, international</w:t>
      </w:r>
      <w:r w:rsidRPr="003B1534">
        <w:rPr>
          <w:rFonts w:eastAsia="Times New Roman"/>
          <w:b/>
          <w:bCs/>
          <w:iCs/>
          <w:sz w:val="26"/>
        </w:rPr>
        <w:t xml:space="preserve"> action is necessary to avert 4 degrees of warming</w:t>
      </w:r>
    </w:p>
    <w:p w:rsidR="00E369E5" w:rsidRPr="003B1534" w:rsidRDefault="00E369E5" w:rsidP="00E369E5">
      <w:proofErr w:type="spellStart"/>
      <w:r w:rsidRPr="003B1534">
        <w:rPr>
          <w:b/>
          <w:bCs/>
          <w:sz w:val="26"/>
        </w:rPr>
        <w:t>Schellnhuber</w:t>
      </w:r>
      <w:proofErr w:type="spellEnd"/>
      <w:r w:rsidRPr="003B1534">
        <w:rPr>
          <w:b/>
          <w:bCs/>
          <w:sz w:val="26"/>
        </w:rPr>
        <w:t xml:space="preserve"> 12</w:t>
      </w:r>
      <w:r w:rsidRPr="003B1534">
        <w:t xml:space="preserve"> – PhD in theoretical physics, advisor to the President of the EU Commission, Lead analyst at the </w:t>
      </w:r>
      <w:proofErr w:type="spellStart"/>
      <w:r w:rsidRPr="003B1534">
        <w:t>Postdam</w:t>
      </w:r>
      <w:proofErr w:type="spellEnd"/>
      <w:r w:rsidRPr="003B1534">
        <w:t xml:space="preserve"> Institute for Climate Impact Research and Climate Analytics</w:t>
      </w:r>
    </w:p>
    <w:p w:rsidR="00E369E5" w:rsidRPr="003B1534" w:rsidRDefault="00E369E5" w:rsidP="00E369E5">
      <w:r w:rsidRPr="003B1534">
        <w:t xml:space="preserve">(Joachim, et al, Contributors to the World Bank report: “Turn </w:t>
      </w:r>
      <w:proofErr w:type="gramStart"/>
      <w:r w:rsidRPr="003B1534">
        <w:t>Down</w:t>
      </w:r>
      <w:proofErr w:type="gramEnd"/>
      <w:r w:rsidRPr="003B1534">
        <w:t xml:space="preserve"> the Heat: Why a 4°C Warmer World Must be Avoided,” International Bank for Reconstruction and Development)</w:t>
      </w:r>
    </w:p>
    <w:p w:rsidR="003B1534" w:rsidRPr="003B1534" w:rsidRDefault="00E369E5" w:rsidP="003B1534">
      <w:r w:rsidRPr="003B1534">
        <w:t>A 4°C world will pose unprecedented challenges</w:t>
      </w:r>
    </w:p>
    <w:p w:rsidR="003B1534" w:rsidRPr="003B1534" w:rsidRDefault="003B1534" w:rsidP="003B1534">
      <w:r w:rsidRPr="003B1534">
        <w:t>AND</w:t>
      </w:r>
    </w:p>
    <w:p w:rsidR="00E369E5" w:rsidRPr="003B1534" w:rsidRDefault="00E369E5" w:rsidP="003B1534">
      <w:proofErr w:type="gramStart"/>
      <w:r w:rsidRPr="003B1534">
        <w:t>cooperative</w:t>
      </w:r>
      <w:proofErr w:type="gramEnd"/>
      <w:r w:rsidRPr="003B1534">
        <w:t>, international actions can make that happen.</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That’s a critical threshold—4 degree projections trigger a laundry list of extinction scenarios </w:t>
      </w:r>
    </w:p>
    <w:p w:rsidR="00E369E5" w:rsidRPr="003B1534" w:rsidRDefault="00E369E5" w:rsidP="00E369E5">
      <w:r w:rsidRPr="003B1534">
        <w:rPr>
          <w:b/>
          <w:bCs/>
          <w:sz w:val="26"/>
        </w:rPr>
        <w:t>Roberts 13—citing the World Bank Review’s compilation of climate studies</w:t>
      </w:r>
      <w:r w:rsidRPr="003B1534">
        <w:t xml:space="preserve"> </w:t>
      </w:r>
    </w:p>
    <w:p w:rsidR="00E369E5" w:rsidRPr="003B1534" w:rsidRDefault="00E369E5" w:rsidP="00E369E5">
      <w:r w:rsidRPr="003B1534">
        <w:t>- 4 degree projected warming, can’t adapt</w:t>
      </w:r>
    </w:p>
    <w:p w:rsidR="00E369E5" w:rsidRPr="003B1534" w:rsidRDefault="00E369E5" w:rsidP="00E369E5">
      <w:r w:rsidRPr="003B1534">
        <w:t>- heat wave related deaths, forest fires, crop production, water wars, ocean acidity, sea level rise, climate migrants, biodiversity loss</w:t>
      </w:r>
    </w:p>
    <w:p w:rsidR="00E369E5" w:rsidRPr="003B1534" w:rsidRDefault="00E369E5" w:rsidP="00E369E5">
      <w:r w:rsidRPr="003B1534">
        <w:t>David, “If you aren’t alarmed about climate, you aren’t paying attention” [http://grist.org/climate-energy/climate-alarmism-the-idea-is-surreal/] January 10 //</w:t>
      </w:r>
      <w:proofErr w:type="spellStart"/>
      <w:r w:rsidRPr="003B1534">
        <w:t>mtc</w:t>
      </w:r>
      <w:proofErr w:type="spellEnd"/>
      <w:r w:rsidRPr="003B1534">
        <w:t xml:space="preserve"> </w:t>
      </w:r>
    </w:p>
    <w:p w:rsidR="003B1534" w:rsidRPr="003B1534" w:rsidRDefault="00E369E5" w:rsidP="003B1534">
      <w:r w:rsidRPr="003B1534">
        <w:t xml:space="preserve">We know we’ve raised global average temperatures </w:t>
      </w:r>
    </w:p>
    <w:p w:rsidR="003B1534" w:rsidRPr="003B1534" w:rsidRDefault="003B1534" w:rsidP="003B1534">
      <w:r w:rsidRPr="003B1534">
        <w:lastRenderedPageBreak/>
        <w:t>AND</w:t>
      </w:r>
    </w:p>
    <w:p w:rsidR="00E369E5" w:rsidRPr="003B1534" w:rsidRDefault="00E369E5" w:rsidP="003B1534">
      <w:proofErr w:type="gramStart"/>
      <w:r w:rsidRPr="003B1534">
        <w:t>is</w:t>
      </w:r>
      <w:proofErr w:type="gramEnd"/>
      <w:r w:rsidRPr="003B1534">
        <w:t xml:space="preserve"> inexorably more inhospitable with every passing decade.</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Warming is anthropogenic – most comprehensive analysis to date proves </w:t>
      </w:r>
    </w:p>
    <w:p w:rsidR="00E369E5" w:rsidRPr="003B1534" w:rsidRDefault="00E369E5" w:rsidP="00E369E5">
      <w:pPr>
        <w:rPr>
          <w:rFonts w:eastAsia="Cambria"/>
        </w:rPr>
      </w:pPr>
      <w:r w:rsidRPr="003B1534">
        <w:rPr>
          <w:rFonts w:ascii="Times New Roman" w:hAnsi="Times New Roman"/>
          <w:b/>
          <w:bCs/>
          <w:sz w:val="26"/>
        </w:rPr>
        <w:t>Green 13</w:t>
      </w:r>
      <w:r w:rsidRPr="003B1534">
        <w:rPr>
          <w:rFonts w:eastAsia="Cambria"/>
        </w:rPr>
        <w:t xml:space="preserve"> – Professor of Chemistry @ Michigan Tech, </w:t>
      </w:r>
    </w:p>
    <w:p w:rsidR="00E369E5" w:rsidRPr="003B1534" w:rsidRDefault="00E369E5" w:rsidP="00E369E5">
      <w:pPr>
        <w:rPr>
          <w:rFonts w:eastAsia="Cambria"/>
        </w:rPr>
      </w:pPr>
      <w:r w:rsidRPr="003B1534">
        <w:rPr>
          <w:rFonts w:eastAsia="Cambria"/>
        </w:rPr>
        <w:t xml:space="preserve">*John Cook – Fellow @ Global Change Institute, produced climate communication resources adopted by </w:t>
      </w:r>
      <w:proofErr w:type="spellStart"/>
      <w:r w:rsidRPr="003B1534">
        <w:rPr>
          <w:rFonts w:eastAsia="Cambria"/>
        </w:rPr>
        <w:t>organisations</w:t>
      </w:r>
      <w:proofErr w:type="spellEnd"/>
      <w:r w:rsidRPr="003B1534">
        <w:rPr>
          <w:rFonts w:eastAsia="Cambria"/>
        </w:rPr>
        <w:t xml:space="preserve"> such as NOAA and the U.S. Navy</w:t>
      </w:r>
    </w:p>
    <w:p w:rsidR="00E369E5" w:rsidRPr="003B1534" w:rsidRDefault="00E369E5" w:rsidP="00E369E5">
      <w:pPr>
        <w:rPr>
          <w:rFonts w:eastAsia="Cambria"/>
        </w:rPr>
      </w:pPr>
      <w:r w:rsidRPr="003B1534">
        <w:rPr>
          <w:rFonts w:eastAsia="Cambria"/>
        </w:rPr>
        <w:t xml:space="preserve">**Dana </w:t>
      </w:r>
      <w:proofErr w:type="spellStart"/>
      <w:r w:rsidRPr="003B1534">
        <w:rPr>
          <w:rFonts w:eastAsia="Cambria"/>
        </w:rPr>
        <w:t>Nuccitelli</w:t>
      </w:r>
      <w:proofErr w:type="spellEnd"/>
      <w:r w:rsidRPr="003B1534">
        <w:rPr>
          <w:rFonts w:eastAsia="Cambria"/>
        </w:rPr>
        <w:t xml:space="preserve"> – MA in Physics @ UC-Davis</w:t>
      </w:r>
    </w:p>
    <w:p w:rsidR="00E369E5" w:rsidRPr="003B1534" w:rsidRDefault="00E369E5" w:rsidP="00E369E5">
      <w:pPr>
        <w:rPr>
          <w:rFonts w:eastAsia="Cambria"/>
        </w:rPr>
      </w:pPr>
      <w:r w:rsidRPr="003B1534">
        <w:rPr>
          <w:rFonts w:eastAsia="Cambria"/>
        </w:rPr>
        <w:t>***Mark Richardson – PhD Candidate in Meteorology, et al</w:t>
      </w:r>
      <w:proofErr w:type="gramStart"/>
      <w:r w:rsidRPr="003B1534">
        <w:rPr>
          <w:rFonts w:eastAsia="Cambria"/>
        </w:rPr>
        <w:t>.,</w:t>
      </w:r>
      <w:proofErr w:type="gramEnd"/>
    </w:p>
    <w:p w:rsidR="00E369E5" w:rsidRPr="003B1534" w:rsidRDefault="00E369E5" w:rsidP="00E369E5">
      <w:pPr>
        <w:rPr>
          <w:rFonts w:eastAsia="Cambria"/>
        </w:rPr>
      </w:pPr>
      <w:r w:rsidRPr="003B1534">
        <w:rPr>
          <w:rFonts w:eastAsia="Cambria"/>
        </w:rPr>
        <w:t>(“Quantifying the consensus on anthropogenic global warming in the scientific literature,” Environmental Research Letters, 8.2)</w:t>
      </w:r>
    </w:p>
    <w:p w:rsidR="003B1534" w:rsidRPr="003B1534" w:rsidRDefault="00E369E5" w:rsidP="003B1534">
      <w:r w:rsidRPr="003B1534">
        <w:t xml:space="preserve">An accurate perception of the degree of scientific consensus is an essential element </w:t>
      </w:r>
    </w:p>
    <w:p w:rsidR="003B1534" w:rsidRPr="003B1534" w:rsidRDefault="003B1534" w:rsidP="003B1534">
      <w:r w:rsidRPr="003B1534">
        <w:t>AND</w:t>
      </w:r>
    </w:p>
    <w:p w:rsidR="00E369E5" w:rsidRPr="003B1534" w:rsidRDefault="00E369E5" w:rsidP="003B1534">
      <w:proofErr w:type="gramStart"/>
      <w:r w:rsidRPr="003B1534">
        <w:t>expressing</w:t>
      </w:r>
      <w:proofErr w:type="gramEnd"/>
      <w:r w:rsidRPr="003B1534">
        <w:t xml:space="preserve"> a position on AGW, an overwhelming percentage (97.2% based on self-ratings, 97.1% based on abstract ratings) endorses the scientific consensus on AGW.</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Adherence to </w:t>
      </w:r>
      <w:r w:rsidRPr="003B1534">
        <w:rPr>
          <w:rFonts w:eastAsia="Times New Roman"/>
          <w:b/>
          <w:bCs/>
          <w:iCs/>
          <w:sz w:val="26"/>
          <w:u w:val="single"/>
        </w:rPr>
        <w:t>existing</w:t>
      </w:r>
      <w:r w:rsidRPr="003B1534">
        <w:rPr>
          <w:rFonts w:eastAsia="Times New Roman"/>
          <w:b/>
          <w:bCs/>
          <w:iCs/>
          <w:sz w:val="26"/>
        </w:rPr>
        <w:t xml:space="preserve"> multilateral agreements avoids 4 degree warming—it’s a question of their effective application</w:t>
      </w:r>
    </w:p>
    <w:p w:rsidR="00E369E5" w:rsidRPr="003B1534" w:rsidRDefault="00E369E5" w:rsidP="00E369E5">
      <w:r w:rsidRPr="003B1534">
        <w:rPr>
          <w:b/>
          <w:bCs/>
          <w:sz w:val="26"/>
        </w:rPr>
        <w:t>Kim 12</w:t>
      </w:r>
      <w:r w:rsidRPr="003B1534">
        <w:t xml:space="preserve"> – PhD in Anthropology @ Harvard, former president of Dartmouth, Now President of the World Bank</w:t>
      </w:r>
    </w:p>
    <w:p w:rsidR="00E369E5" w:rsidRPr="003B1534" w:rsidRDefault="00E369E5" w:rsidP="00E369E5">
      <w:r w:rsidRPr="003B1534">
        <w:t xml:space="preserve">(Jim Yong, “Turn </w:t>
      </w:r>
      <w:proofErr w:type="gramStart"/>
      <w:r w:rsidRPr="003B1534">
        <w:t>Down</w:t>
      </w:r>
      <w:proofErr w:type="gramEnd"/>
      <w:r w:rsidRPr="003B1534">
        <w:t xml:space="preserve"> the Heat,” p. ix)</w:t>
      </w:r>
    </w:p>
    <w:p w:rsidR="003B1534" w:rsidRPr="003B1534" w:rsidRDefault="00E369E5" w:rsidP="003B1534">
      <w:r w:rsidRPr="003B1534">
        <w:t>The 4°C scenarios are devastating:</w:t>
      </w:r>
    </w:p>
    <w:p w:rsidR="003B1534" w:rsidRPr="003B1534" w:rsidRDefault="003B1534" w:rsidP="003B1534">
      <w:r w:rsidRPr="003B1534">
        <w:t>AND</w:t>
      </w:r>
    </w:p>
    <w:p w:rsidR="00E369E5" w:rsidRPr="003B1534" w:rsidRDefault="00E369E5" w:rsidP="003B1534">
      <w:r w:rsidRPr="003B1534">
        <w:t>The World Bank Group will step up to the challenge.</w:t>
      </w:r>
    </w:p>
    <w:p w:rsidR="00E369E5" w:rsidRPr="003B1534" w:rsidRDefault="00E369E5" w:rsidP="00E369E5">
      <w:pPr>
        <w:keepNext/>
        <w:keepLines/>
        <w:spacing w:before="200"/>
        <w:outlineLvl w:val="3"/>
        <w:rPr>
          <w:rFonts w:eastAsia="Times New Roman"/>
          <w:b/>
          <w:bCs/>
          <w:iCs/>
          <w:sz w:val="26"/>
        </w:rPr>
      </w:pPr>
      <w:r w:rsidRPr="003B1534">
        <w:rPr>
          <w:rFonts w:eastAsia="Times New Roman"/>
          <w:b/>
          <w:bCs/>
          <w:iCs/>
          <w:sz w:val="26"/>
        </w:rPr>
        <w:t xml:space="preserve">We win impact </w:t>
      </w:r>
      <w:proofErr w:type="spellStart"/>
      <w:r w:rsidRPr="003B1534">
        <w:rPr>
          <w:rFonts w:eastAsia="Times New Roman"/>
          <w:b/>
          <w:bCs/>
          <w:iCs/>
          <w:sz w:val="26"/>
        </w:rPr>
        <w:t>calc</w:t>
      </w:r>
      <w:proofErr w:type="spellEnd"/>
      <w:r w:rsidRPr="003B1534">
        <w:rPr>
          <w:rFonts w:eastAsia="Times New Roman"/>
          <w:b/>
          <w:bCs/>
          <w:iCs/>
          <w:sz w:val="26"/>
        </w:rPr>
        <w:t xml:space="preserve"> – the magnitude of our impact means it comes before all other methods of framing</w:t>
      </w:r>
    </w:p>
    <w:p w:rsidR="00E369E5" w:rsidRPr="003B1534" w:rsidRDefault="00E369E5" w:rsidP="00E369E5">
      <w:pPr>
        <w:rPr>
          <w:b/>
          <w:bCs/>
          <w:sz w:val="26"/>
        </w:rPr>
      </w:pPr>
      <w:r w:rsidRPr="003B1534">
        <w:rPr>
          <w:b/>
          <w:bCs/>
          <w:sz w:val="26"/>
        </w:rPr>
        <w:t xml:space="preserve">Emanuel 12—atmospheric science professor @ MIT </w:t>
      </w:r>
    </w:p>
    <w:p w:rsidR="00E369E5" w:rsidRPr="003B1534" w:rsidRDefault="00E369E5" w:rsidP="00E369E5">
      <w:r w:rsidRPr="003B1534">
        <w:t>Kerry, “Probable Cause” [http://www.foreignpolicy.com/articles/2012/11/09/probable_cause?page=full] November 9 //</w:t>
      </w:r>
      <w:proofErr w:type="spellStart"/>
      <w:r w:rsidRPr="003B1534">
        <w:t>mtc</w:t>
      </w:r>
      <w:proofErr w:type="spellEnd"/>
    </w:p>
    <w:p w:rsidR="003B1534" w:rsidRPr="003B1534" w:rsidRDefault="00E369E5" w:rsidP="003B1534">
      <w:r w:rsidRPr="003B1534">
        <w:t xml:space="preserve">At its best, climate science deals in probabilities. </w:t>
      </w:r>
    </w:p>
    <w:p w:rsidR="003B1534" w:rsidRPr="003B1534" w:rsidRDefault="003B1534" w:rsidP="003B1534">
      <w:r w:rsidRPr="003B1534">
        <w:t>AND</w:t>
      </w:r>
    </w:p>
    <w:p w:rsidR="00E369E5" w:rsidRPr="003B1534" w:rsidRDefault="00E369E5" w:rsidP="003B1534">
      <w:proofErr w:type="gramStart"/>
      <w:r w:rsidRPr="003B1534">
        <w:t>we</w:t>
      </w:r>
      <w:proofErr w:type="gramEnd"/>
      <w:r w:rsidRPr="003B1534">
        <w:t xml:space="preserve"> should do nothing is both scientifically and morally indefensible.</w:t>
      </w:r>
    </w:p>
    <w:p w:rsidR="00E369E5" w:rsidRPr="003B1534" w:rsidRDefault="00E369E5" w:rsidP="00E369E5"/>
    <w:p w:rsidR="008124C7" w:rsidRPr="003B1534" w:rsidRDefault="008124C7" w:rsidP="008124C7">
      <w:pPr>
        <w:keepNext/>
        <w:keepLines/>
        <w:spacing w:before="200"/>
        <w:outlineLvl w:val="3"/>
        <w:rPr>
          <w:rFonts w:eastAsia="Times New Roman"/>
          <w:b/>
          <w:bCs/>
          <w:iCs/>
          <w:sz w:val="26"/>
        </w:rPr>
      </w:pPr>
      <w:r w:rsidRPr="003B1534">
        <w:rPr>
          <w:rFonts w:eastAsia="Times New Roman"/>
          <w:b/>
          <w:bCs/>
          <w:iCs/>
          <w:sz w:val="26"/>
        </w:rPr>
        <w:t>No impact turns—a strategy of primacy is inevitable—it’s a question of the plan’s ability to sustain effective leadership</w:t>
      </w:r>
    </w:p>
    <w:p w:rsidR="008124C7" w:rsidRPr="003B1534" w:rsidRDefault="008124C7" w:rsidP="008124C7">
      <w:pPr>
        <w:rPr>
          <w:b/>
          <w:bCs/>
          <w:sz w:val="26"/>
        </w:rPr>
      </w:pPr>
      <w:r w:rsidRPr="003B1534">
        <w:rPr>
          <w:b/>
          <w:bCs/>
          <w:sz w:val="26"/>
        </w:rPr>
        <w:t xml:space="preserve">Brooks, </w:t>
      </w:r>
      <w:proofErr w:type="spellStart"/>
      <w:r w:rsidRPr="003B1534">
        <w:rPr>
          <w:b/>
          <w:bCs/>
          <w:sz w:val="26"/>
        </w:rPr>
        <w:t>Ikenberry</w:t>
      </w:r>
      <w:proofErr w:type="spellEnd"/>
      <w:r w:rsidRPr="003B1534">
        <w:rPr>
          <w:b/>
          <w:bCs/>
          <w:sz w:val="26"/>
        </w:rPr>
        <w:t xml:space="preserve"> and </w:t>
      </w:r>
      <w:proofErr w:type="spellStart"/>
      <w:r w:rsidRPr="003B1534">
        <w:rPr>
          <w:b/>
          <w:bCs/>
          <w:sz w:val="26"/>
        </w:rPr>
        <w:t>Wohlforth</w:t>
      </w:r>
      <w:proofErr w:type="spellEnd"/>
      <w:r w:rsidRPr="003B1534">
        <w:rPr>
          <w:b/>
          <w:bCs/>
          <w:sz w:val="26"/>
        </w:rPr>
        <w:t xml:space="preserve"> 13</w:t>
      </w:r>
    </w:p>
    <w:p w:rsidR="008124C7" w:rsidRPr="003B1534" w:rsidRDefault="008124C7" w:rsidP="008124C7">
      <w:r w:rsidRPr="003B1534">
        <w:t xml:space="preserve">Stephen G., G. John, William C., “Don't Come Home, America: The Case against Retrenchment” </w:t>
      </w:r>
      <w:r w:rsidRPr="003B1534">
        <w:rPr>
          <w:i/>
        </w:rPr>
        <w:t>International Security</w:t>
      </w:r>
    </w:p>
    <w:p w:rsidR="008124C7" w:rsidRPr="003B1534" w:rsidRDefault="008124C7" w:rsidP="008124C7">
      <w:r w:rsidRPr="003B1534">
        <w:t xml:space="preserve">Volume 37, Number 3, </w:t>
      </w:r>
      <w:proofErr w:type="gramStart"/>
      <w:r w:rsidRPr="003B1534">
        <w:t>Winter</w:t>
      </w:r>
      <w:proofErr w:type="gramEnd"/>
      <w:r w:rsidRPr="003B1534">
        <w:t xml:space="preserve"> 2012/2013 //</w:t>
      </w:r>
      <w:proofErr w:type="spellStart"/>
      <w:r w:rsidRPr="003B1534">
        <w:t>mtc</w:t>
      </w:r>
      <w:proofErr w:type="spellEnd"/>
      <w:r w:rsidRPr="003B1534">
        <w:t xml:space="preserve"> </w:t>
      </w:r>
    </w:p>
    <w:p w:rsidR="003B1534" w:rsidRPr="003B1534" w:rsidRDefault="008124C7" w:rsidP="003B1534">
      <w:r w:rsidRPr="003B1534">
        <w:t>Critics of deep engagement often call it "primacy,"</w:t>
      </w:r>
    </w:p>
    <w:p w:rsidR="003B1534" w:rsidRPr="003B1534" w:rsidRDefault="003B1534" w:rsidP="003B1534">
      <w:r w:rsidRPr="003B1534">
        <w:t>AND</w:t>
      </w:r>
    </w:p>
    <w:p w:rsidR="008124C7" w:rsidRPr="003B1534" w:rsidRDefault="008124C7" w:rsidP="003B1534">
      <w:proofErr w:type="gramStart"/>
      <w:r w:rsidRPr="003B1534">
        <w:t>capacity</w:t>
      </w:r>
      <w:proofErr w:type="gramEnd"/>
      <w:r w:rsidRPr="003B1534">
        <w:t xml:space="preserve"> to manage security affairs in multiple regions.</w:t>
      </w:r>
    </w:p>
    <w:p w:rsidR="008124C7" w:rsidRPr="003B1534" w:rsidRDefault="008124C7" w:rsidP="008124C7">
      <w:pPr>
        <w:shd w:val="clear" w:color="auto" w:fill="FFFFFF"/>
        <w:rPr>
          <w:rFonts w:ascii="Georgia" w:eastAsia="Times New Roman" w:hAnsi="Georgia"/>
          <w:szCs w:val="12"/>
        </w:rPr>
      </w:pPr>
    </w:p>
    <w:p w:rsidR="008124C7" w:rsidRPr="003B1534" w:rsidRDefault="008124C7" w:rsidP="008124C7">
      <w:pPr>
        <w:keepNext/>
        <w:keepLines/>
        <w:spacing w:before="200"/>
        <w:outlineLvl w:val="3"/>
        <w:rPr>
          <w:rFonts w:eastAsia="Times New Roman"/>
          <w:b/>
          <w:bCs/>
          <w:iCs/>
          <w:sz w:val="26"/>
        </w:rPr>
      </w:pPr>
      <w:r w:rsidRPr="003B1534">
        <w:rPr>
          <w:rFonts w:eastAsia="Times New Roman"/>
          <w:b/>
          <w:bCs/>
          <w:iCs/>
          <w:sz w:val="26"/>
        </w:rPr>
        <w:lastRenderedPageBreak/>
        <w:t>Effective leadership prevents conflict escalation.  Only the AFF can access a large war impact</w:t>
      </w:r>
    </w:p>
    <w:p w:rsidR="008124C7" w:rsidRPr="003B1534" w:rsidRDefault="008124C7" w:rsidP="008124C7">
      <w:pPr>
        <w:rPr>
          <w:rFonts w:ascii="Arial" w:hAnsi="Arial"/>
          <w:color w:val="636B75"/>
        </w:rPr>
      </w:pPr>
      <w:r w:rsidRPr="003B1534">
        <w:rPr>
          <w:b/>
        </w:rPr>
        <w:t>Wright 10</w:t>
      </w:r>
      <w:r w:rsidRPr="003B1534">
        <w:rPr>
          <w:rFonts w:ascii="Arial" w:hAnsi="Arial"/>
          <w:b/>
          <w:color w:val="636B75"/>
        </w:rPr>
        <w:t xml:space="preserve"> </w:t>
      </w:r>
      <w:r w:rsidRPr="003B1534">
        <w:rPr>
          <w:b/>
        </w:rPr>
        <w:t>–</w:t>
      </w:r>
      <w:r w:rsidRPr="003B1534">
        <w:rPr>
          <w:rFonts w:ascii="Arial" w:hAnsi="Arial"/>
          <w:color w:val="636B75"/>
        </w:rPr>
        <w:t xml:space="preserve"> </w:t>
      </w:r>
      <w:r w:rsidRPr="003B1534">
        <w:t>Executive director of studies at The Chicago Council on Global Affairs (Thomas, "Strategic Engagement’s Track Record," The Washington Quarterly)//NG</w:t>
      </w:r>
    </w:p>
    <w:p w:rsidR="003B1534" w:rsidRPr="003B1534" w:rsidRDefault="008124C7" w:rsidP="003B1534">
      <w:r w:rsidRPr="003B1534">
        <w:t xml:space="preserve">The obstacles to a new international order are not </w:t>
      </w:r>
    </w:p>
    <w:p w:rsidR="003B1534" w:rsidRPr="003B1534" w:rsidRDefault="003B1534" w:rsidP="003B1534">
      <w:r w:rsidRPr="003B1534">
        <w:t>AND</w:t>
      </w:r>
    </w:p>
    <w:p w:rsidR="008124C7" w:rsidRPr="003B1534" w:rsidRDefault="008124C7" w:rsidP="003B1534">
      <w:proofErr w:type="gramStart"/>
      <w:r w:rsidRPr="003B1534">
        <w:t>adjustment</w:t>
      </w:r>
      <w:proofErr w:type="gramEnd"/>
      <w:r w:rsidRPr="003B1534">
        <w:t xml:space="preserve"> of differences through negotiation, is possible only in ‘legitimate’ international orders.49</w:t>
      </w:r>
    </w:p>
    <w:p w:rsidR="008124C7" w:rsidRPr="003B1534" w:rsidRDefault="008124C7" w:rsidP="008124C7"/>
    <w:p w:rsidR="00612937" w:rsidRPr="003B1534" w:rsidRDefault="00B65D24" w:rsidP="00B65D24">
      <w:pPr>
        <w:pStyle w:val="Heading4"/>
        <w:rPr>
          <w:rFonts w:eastAsia="MS Gothic"/>
        </w:rPr>
      </w:pPr>
      <w:r w:rsidRPr="003B1534">
        <w:rPr>
          <w:rFonts w:eastAsia="MS Gothic"/>
        </w:rPr>
        <w:t>US lead in liberal institutions key – any other power’</w:t>
      </w:r>
      <w:r w:rsidR="00683F00" w:rsidRPr="003B1534">
        <w:rPr>
          <w:rFonts w:eastAsia="MS Gothic"/>
        </w:rPr>
        <w:t>s leadership can’t solve any of our internal links</w:t>
      </w:r>
    </w:p>
    <w:p w:rsidR="00612937" w:rsidRPr="003B1534" w:rsidRDefault="00612937" w:rsidP="00612937">
      <w:pPr>
        <w:rPr>
          <w:rStyle w:val="StyleStyleBold12pt"/>
        </w:rPr>
      </w:pPr>
      <w:r w:rsidRPr="003B1534">
        <w:rPr>
          <w:rStyle w:val="StyleStyleBold12pt"/>
        </w:rPr>
        <w:t xml:space="preserve">Brooks, </w:t>
      </w:r>
      <w:proofErr w:type="spellStart"/>
      <w:r w:rsidRPr="003B1534">
        <w:rPr>
          <w:rStyle w:val="StyleStyleBold12pt"/>
        </w:rPr>
        <w:t>Ikenberry</w:t>
      </w:r>
      <w:proofErr w:type="spellEnd"/>
      <w:r w:rsidRPr="003B1534">
        <w:rPr>
          <w:rStyle w:val="StyleStyleBold12pt"/>
        </w:rPr>
        <w:t xml:space="preserve"> and </w:t>
      </w:r>
      <w:proofErr w:type="spellStart"/>
      <w:r w:rsidRPr="003B1534">
        <w:rPr>
          <w:rStyle w:val="StyleStyleBold12pt"/>
        </w:rPr>
        <w:t>Wohlforth</w:t>
      </w:r>
      <w:proofErr w:type="spellEnd"/>
      <w:r w:rsidRPr="003B1534">
        <w:rPr>
          <w:rStyle w:val="StyleStyleBold12pt"/>
        </w:rPr>
        <w:t xml:space="preserve"> 13</w:t>
      </w:r>
    </w:p>
    <w:p w:rsidR="00612937" w:rsidRPr="003B1534" w:rsidRDefault="00612937" w:rsidP="00612937">
      <w:pPr>
        <w:rPr>
          <w:rFonts w:ascii="Times New Roman" w:eastAsia="Cambria" w:hAnsi="Times New Roman" w:cs="Times New Roman"/>
        </w:rPr>
      </w:pPr>
      <w:r w:rsidRPr="003B1534">
        <w:rPr>
          <w:rFonts w:ascii="Times New Roman" w:eastAsia="Cambria" w:hAnsi="Times New Roman" w:cs="Times New Roman"/>
        </w:rPr>
        <w:t xml:space="preserve">Stephen G., G. John, William C., “Don't Come Home, America: The Case against Retrenchment” </w:t>
      </w:r>
      <w:r w:rsidRPr="003B1534">
        <w:rPr>
          <w:rFonts w:ascii="Times New Roman" w:eastAsia="Cambria" w:hAnsi="Times New Roman" w:cs="Times New Roman"/>
          <w:i/>
        </w:rPr>
        <w:t>International Security</w:t>
      </w:r>
    </w:p>
    <w:p w:rsidR="00612937" w:rsidRPr="003B1534" w:rsidRDefault="00612937" w:rsidP="00612937">
      <w:pPr>
        <w:rPr>
          <w:rFonts w:ascii="Times New Roman" w:eastAsia="Cambria" w:hAnsi="Times New Roman" w:cs="Times New Roman"/>
        </w:rPr>
      </w:pPr>
      <w:r w:rsidRPr="003B1534">
        <w:rPr>
          <w:rFonts w:ascii="Times New Roman" w:eastAsia="Cambria" w:hAnsi="Times New Roman" w:cs="Times New Roman"/>
        </w:rPr>
        <w:t xml:space="preserve">Volume 37, Number 3, </w:t>
      </w:r>
      <w:proofErr w:type="gramStart"/>
      <w:r w:rsidRPr="003B1534">
        <w:rPr>
          <w:rFonts w:ascii="Times New Roman" w:eastAsia="Cambria" w:hAnsi="Times New Roman" w:cs="Times New Roman"/>
        </w:rPr>
        <w:t>Winter</w:t>
      </w:r>
      <w:proofErr w:type="gramEnd"/>
      <w:r w:rsidRPr="003B1534">
        <w:rPr>
          <w:rFonts w:ascii="Times New Roman" w:eastAsia="Cambria" w:hAnsi="Times New Roman" w:cs="Times New Roman"/>
        </w:rPr>
        <w:t xml:space="preserve"> 2012/2013 //</w:t>
      </w:r>
      <w:proofErr w:type="spellStart"/>
      <w:r w:rsidRPr="003B1534">
        <w:rPr>
          <w:rFonts w:ascii="Times New Roman" w:eastAsia="Cambria" w:hAnsi="Times New Roman" w:cs="Times New Roman"/>
        </w:rPr>
        <w:t>mtc</w:t>
      </w:r>
      <w:proofErr w:type="spellEnd"/>
      <w:r w:rsidRPr="003B1534">
        <w:rPr>
          <w:rFonts w:ascii="Times New Roman" w:eastAsia="Cambria" w:hAnsi="Times New Roman" w:cs="Times New Roman"/>
        </w:rPr>
        <w:t xml:space="preserve"> </w:t>
      </w:r>
    </w:p>
    <w:p w:rsidR="003B1534" w:rsidRPr="003B1534" w:rsidRDefault="00612937" w:rsidP="003B1534">
      <w:r w:rsidRPr="003B1534">
        <w:t xml:space="preserve">What goes for the global economy also applies to </w:t>
      </w:r>
    </w:p>
    <w:p w:rsidR="003B1534" w:rsidRPr="003B1534" w:rsidRDefault="003B1534" w:rsidP="003B1534">
      <w:r w:rsidRPr="003B1534">
        <w:t>AND</w:t>
      </w:r>
    </w:p>
    <w:p w:rsidR="00612937" w:rsidRPr="003B1534" w:rsidRDefault="00612937" w:rsidP="003B1534">
      <w:proofErr w:type="gramStart"/>
      <w:r w:rsidRPr="003B1534">
        <w:t>even</w:t>
      </w:r>
      <w:proofErr w:type="gramEnd"/>
      <w:r w:rsidRPr="003B1534">
        <w:t xml:space="preserve"> as it pushes cooperation toward U.S. preferences.</w:t>
      </w:r>
    </w:p>
    <w:p w:rsidR="000865F5" w:rsidRPr="003B1534" w:rsidRDefault="000865F5" w:rsidP="008124C7"/>
    <w:p w:rsidR="00E369E5" w:rsidRPr="003B1534" w:rsidRDefault="00E369E5" w:rsidP="00E369E5">
      <w:pPr>
        <w:keepNext/>
        <w:keepLines/>
        <w:pageBreakBefore/>
        <w:spacing w:before="200"/>
        <w:jc w:val="center"/>
        <w:outlineLvl w:val="2"/>
        <w:rPr>
          <w:rFonts w:eastAsia="Times New Roman"/>
          <w:b/>
          <w:bCs/>
          <w:sz w:val="32"/>
          <w:u w:val="single"/>
        </w:rPr>
      </w:pPr>
      <w:r w:rsidRPr="003B1534">
        <w:rPr>
          <w:rFonts w:eastAsia="Times New Roman"/>
          <w:b/>
          <w:bCs/>
          <w:sz w:val="32"/>
          <w:u w:val="single"/>
        </w:rPr>
        <w:lastRenderedPageBreak/>
        <w:t>Corn</w:t>
      </w:r>
    </w:p>
    <w:p w:rsidR="00622E00" w:rsidRPr="003B1534" w:rsidRDefault="00622E00" w:rsidP="00622E00">
      <w:pPr>
        <w:keepNext/>
        <w:keepLines/>
        <w:spacing w:before="200"/>
        <w:outlineLvl w:val="3"/>
        <w:rPr>
          <w:rFonts w:eastAsia="MS Gothic"/>
          <w:b/>
          <w:bCs/>
          <w:iCs/>
          <w:sz w:val="26"/>
        </w:rPr>
      </w:pPr>
      <w:r w:rsidRPr="003B1534">
        <w:rPr>
          <w:rFonts w:eastAsia="MS Gothic"/>
          <w:b/>
          <w:bCs/>
          <w:iCs/>
          <w:sz w:val="26"/>
        </w:rPr>
        <w:t>Status quo NAFTA policies make Mexico dependent on food imports—tanks crop genetic diversity</w:t>
      </w:r>
    </w:p>
    <w:p w:rsidR="00622E00" w:rsidRPr="003B1534" w:rsidRDefault="00622E00" w:rsidP="00622E00">
      <w:r w:rsidRPr="003B1534">
        <w:rPr>
          <w:rFonts w:ascii="Times New Roman" w:hAnsi="Times New Roman"/>
          <w:b/>
          <w:bCs/>
          <w:sz w:val="26"/>
        </w:rPr>
        <w:t xml:space="preserve">Twin Cities Daily, </w:t>
      </w:r>
      <w:proofErr w:type="gramStart"/>
      <w:r w:rsidRPr="003B1534">
        <w:rPr>
          <w:rFonts w:ascii="Times New Roman" w:hAnsi="Times New Roman"/>
          <w:b/>
          <w:bCs/>
          <w:sz w:val="26"/>
        </w:rPr>
        <w:t>’13</w:t>
      </w:r>
      <w:r w:rsidRPr="003B1534">
        <w:t xml:space="preserve">  June</w:t>
      </w:r>
      <w:proofErr w:type="gramEnd"/>
      <w:r w:rsidRPr="003B1534">
        <w:t xml:space="preserve"> 29.</w:t>
      </w:r>
    </w:p>
    <w:p w:rsidR="00622E00" w:rsidRPr="003B1534" w:rsidRDefault="003707E6" w:rsidP="00622E00">
      <w:hyperlink r:id="rId10" w:history="1">
        <w:r w:rsidR="00622E00" w:rsidRPr="003B1534">
          <w:t>http://www.tcdailyplanet.net/news/2013/06/29/interruptedthe-co-evolution-seeds-and-communities</w:t>
        </w:r>
      </w:hyperlink>
    </w:p>
    <w:p w:rsidR="003B1534" w:rsidRPr="003B1534" w:rsidRDefault="00622E00" w:rsidP="003B1534">
      <w:r w:rsidRPr="003B1534">
        <w:t xml:space="preserve">The cost to the farming communities is considerable. But there are other costs </w:t>
      </w:r>
    </w:p>
    <w:p w:rsidR="003B1534" w:rsidRPr="003B1534" w:rsidRDefault="003B1534" w:rsidP="003B1534">
      <w:r w:rsidRPr="003B1534">
        <w:t>AND</w:t>
      </w:r>
    </w:p>
    <w:p w:rsidR="00622E00" w:rsidRPr="003B1534" w:rsidRDefault="00622E00" w:rsidP="003B1534">
      <w:proofErr w:type="gramStart"/>
      <w:r w:rsidRPr="003B1534">
        <w:t>concern</w:t>
      </w:r>
      <w:proofErr w:type="gramEnd"/>
      <w:r w:rsidRPr="003B1534">
        <w:t xml:space="preserve"> with economic and ecological implications for every local community.</w:t>
      </w:r>
    </w:p>
    <w:p w:rsidR="00622E00" w:rsidRPr="003B1534" w:rsidRDefault="00622E00" w:rsidP="00622E00">
      <w:pPr>
        <w:rPr>
          <w:b/>
          <w:bCs/>
          <w:u w:val="single"/>
        </w:rPr>
      </w:pPr>
    </w:p>
    <w:p w:rsidR="00622E00" w:rsidRPr="003B1534" w:rsidRDefault="00622E00" w:rsidP="00622E00">
      <w:pPr>
        <w:keepNext/>
        <w:keepLines/>
        <w:spacing w:before="200"/>
        <w:outlineLvl w:val="3"/>
        <w:rPr>
          <w:rFonts w:eastAsia="Times New Roman"/>
          <w:b/>
          <w:iCs/>
          <w:sz w:val="26"/>
        </w:rPr>
      </w:pPr>
      <w:r w:rsidRPr="003B1534">
        <w:rPr>
          <w:rFonts w:eastAsia="Times New Roman"/>
          <w:b/>
          <w:iCs/>
          <w:sz w:val="26"/>
        </w:rPr>
        <w:t xml:space="preserve">Mexico is </w:t>
      </w:r>
      <w:proofErr w:type="gramStart"/>
      <w:r w:rsidRPr="003B1534">
        <w:rPr>
          <w:rFonts w:eastAsia="Times New Roman"/>
          <w:b/>
          <w:iCs/>
          <w:sz w:val="26"/>
        </w:rPr>
        <w:t>key</w:t>
      </w:r>
      <w:proofErr w:type="gramEnd"/>
      <w:r w:rsidRPr="003B1534">
        <w:rPr>
          <w:rFonts w:eastAsia="Times New Roman"/>
          <w:b/>
          <w:iCs/>
          <w:sz w:val="26"/>
        </w:rPr>
        <w:t>—it’s a hotspot of genetic diversity</w:t>
      </w:r>
    </w:p>
    <w:p w:rsidR="00622E00" w:rsidRPr="003B1534" w:rsidRDefault="00622E00" w:rsidP="00622E00">
      <w:proofErr w:type="spellStart"/>
      <w:r w:rsidRPr="003B1534">
        <w:rPr>
          <w:b/>
          <w:bCs/>
          <w:sz w:val="26"/>
        </w:rPr>
        <w:t>Keleman</w:t>
      </w:r>
      <w:proofErr w:type="spellEnd"/>
      <w:r w:rsidRPr="003B1534">
        <w:rPr>
          <w:b/>
          <w:bCs/>
          <w:sz w:val="26"/>
        </w:rPr>
        <w:t xml:space="preserve"> 09 - </w:t>
      </w:r>
      <w:r w:rsidRPr="003B1534">
        <w:t>master’s degree in Environmental Science and International Relations at Yale University, Mickey Leland International Hunger Fellow at the Food and Agriculture Organization (FAO)</w:t>
      </w:r>
    </w:p>
    <w:p w:rsidR="00622E00" w:rsidRPr="003B1534" w:rsidRDefault="00622E00" w:rsidP="00622E00">
      <w:pPr>
        <w:rPr>
          <w:b/>
          <w:bCs/>
          <w:sz w:val="26"/>
        </w:rPr>
      </w:pPr>
      <w:r w:rsidRPr="003B1534">
        <w:t xml:space="preserve">(Alder </w:t>
      </w:r>
      <w:proofErr w:type="spellStart"/>
      <w:r w:rsidRPr="003B1534">
        <w:t>Keleman</w:t>
      </w:r>
      <w:proofErr w:type="spellEnd"/>
      <w:r w:rsidRPr="003B1534">
        <w:t xml:space="preserve">, “Institutional support and in situ conservation in Mexico: biases against small-scale maize farmers in post-NAFTA agricultural policy,” Agriculture and Human Values, 2009, accessed through </w:t>
      </w:r>
      <w:proofErr w:type="spellStart"/>
      <w:r w:rsidRPr="003B1534">
        <w:t>ProQuest</w:t>
      </w:r>
      <w:proofErr w:type="spellEnd"/>
      <w:r w:rsidRPr="003B1534">
        <w:t xml:space="preserve">) </w:t>
      </w:r>
    </w:p>
    <w:p w:rsidR="003B1534" w:rsidRPr="003B1534" w:rsidRDefault="00622E00" w:rsidP="003B1534">
      <w:r w:rsidRPr="003B1534">
        <w:t xml:space="preserve">As the center of origin of maize, Mexico houses a high </w:t>
      </w:r>
    </w:p>
    <w:p w:rsidR="003B1534" w:rsidRPr="003B1534" w:rsidRDefault="003B1534" w:rsidP="003B1534">
      <w:r w:rsidRPr="003B1534">
        <w:t>AND</w:t>
      </w:r>
    </w:p>
    <w:p w:rsidR="00622E00" w:rsidRPr="003B1534" w:rsidRDefault="00622E00" w:rsidP="003B1534">
      <w:proofErr w:type="gramStart"/>
      <w:r w:rsidRPr="003B1534">
        <w:t>genetically</w:t>
      </w:r>
      <w:proofErr w:type="gramEnd"/>
      <w:r w:rsidRPr="003B1534">
        <w:t xml:space="preserve"> narrower store-purchased seed (</w:t>
      </w:r>
      <w:proofErr w:type="spellStart"/>
      <w:r w:rsidRPr="003B1534">
        <w:t>Nadal</w:t>
      </w:r>
      <w:proofErr w:type="spellEnd"/>
      <w:r w:rsidRPr="003B1534">
        <w:t xml:space="preserve"> and Wise 2004).</w:t>
      </w:r>
    </w:p>
    <w:p w:rsidR="00622E00" w:rsidRPr="003B1534" w:rsidRDefault="00622E00" w:rsidP="00622E00">
      <w:pPr>
        <w:ind w:left="288" w:right="288"/>
      </w:pPr>
    </w:p>
    <w:p w:rsidR="00622E00" w:rsidRPr="003B1534" w:rsidRDefault="00EA203E" w:rsidP="00622E00">
      <w:pPr>
        <w:keepNext/>
        <w:keepLines/>
        <w:spacing w:before="200"/>
        <w:outlineLvl w:val="3"/>
        <w:rPr>
          <w:rFonts w:eastAsia="Times New Roman"/>
          <w:b/>
          <w:bCs/>
          <w:iCs/>
          <w:sz w:val="26"/>
        </w:rPr>
      </w:pPr>
      <w:r w:rsidRPr="003B1534">
        <w:rPr>
          <w:rFonts w:eastAsia="Times New Roman"/>
          <w:b/>
          <w:bCs/>
          <w:iCs/>
          <w:sz w:val="26"/>
        </w:rPr>
        <w:t>Extinction – loss of genetic diversity controls multiple internal links</w:t>
      </w:r>
    </w:p>
    <w:p w:rsidR="00622E00" w:rsidRPr="003B1534" w:rsidRDefault="00622E00" w:rsidP="00EA203E">
      <w:r w:rsidRPr="003B1534">
        <w:rPr>
          <w:rStyle w:val="StyleStyleBold12pt"/>
        </w:rPr>
        <w:t>Fowler and Mooney 90</w:t>
      </w:r>
      <w:r w:rsidRPr="003B1534">
        <w:t xml:space="preserve"> – Senior Officer at UN Food and Agriculture Organization; and Staff Member at Rural Advancement Fund International </w:t>
      </w:r>
    </w:p>
    <w:p w:rsidR="00622E00" w:rsidRPr="003B1534" w:rsidRDefault="00622E00" w:rsidP="00622E00">
      <w:r w:rsidRPr="003B1534">
        <w:rPr>
          <w:rFonts w:eastAsia="Times"/>
        </w:rPr>
        <w:t xml:space="preserve">[Cary and Pat, </w:t>
      </w:r>
      <w:r w:rsidRPr="003B1534">
        <w:rPr>
          <w:rFonts w:eastAsia="Times"/>
          <w:i/>
        </w:rPr>
        <w:t>Shattering: food, politics, and the loss of genetic diversity</w:t>
      </w:r>
      <w:r w:rsidRPr="003B1534">
        <w:rPr>
          <w:rFonts w:eastAsia="Times"/>
        </w:rPr>
        <w:t>, p. ix]</w:t>
      </w:r>
    </w:p>
    <w:p w:rsidR="003B1534" w:rsidRPr="003B1534" w:rsidRDefault="00622E00" w:rsidP="003B1534">
      <w:r w:rsidRPr="003B1534">
        <w:t xml:space="preserve">While many may ponder the consequences of global warming, perhaps </w:t>
      </w:r>
    </w:p>
    <w:p w:rsidR="003B1534" w:rsidRPr="003B1534" w:rsidRDefault="003B1534" w:rsidP="003B1534">
      <w:r w:rsidRPr="003B1534">
        <w:t>AND</w:t>
      </w:r>
    </w:p>
    <w:p w:rsidR="00622E00" w:rsidRPr="003B1534" w:rsidRDefault="00622E00" w:rsidP="003B1534">
      <w:proofErr w:type="gramStart"/>
      <w:r w:rsidRPr="003B1534">
        <w:t>render</w:t>
      </w:r>
      <w:proofErr w:type="gramEnd"/>
      <w:r w:rsidRPr="003B1534">
        <w:t xml:space="preserve"> our own survival more precarious. </w:t>
      </w:r>
    </w:p>
    <w:p w:rsidR="002742B6" w:rsidRPr="003B1534" w:rsidRDefault="002742B6" w:rsidP="00622E00">
      <w:pPr>
        <w:ind w:left="288" w:right="288"/>
        <w:rPr>
          <w:b/>
          <w:bCs/>
          <w:u w:val="single"/>
        </w:rPr>
      </w:pPr>
    </w:p>
    <w:p w:rsidR="003C49AF" w:rsidRPr="003B1534" w:rsidRDefault="0041635F" w:rsidP="003C49AF">
      <w:pPr>
        <w:keepNext/>
        <w:keepLines/>
        <w:spacing w:before="200"/>
        <w:outlineLvl w:val="3"/>
        <w:rPr>
          <w:rFonts w:eastAsia="MS Gothic"/>
          <w:b/>
          <w:bCs/>
          <w:iCs/>
          <w:sz w:val="26"/>
        </w:rPr>
      </w:pPr>
      <w:r w:rsidRPr="003B1534">
        <w:rPr>
          <w:rFonts w:eastAsia="MS Gothic"/>
          <w:b/>
          <w:bCs/>
          <w:iCs/>
          <w:sz w:val="26"/>
        </w:rPr>
        <w:t>Specifically, loss of corn D causes extinction</w:t>
      </w:r>
      <w:r w:rsidR="00703F70" w:rsidRPr="003B1534">
        <w:rPr>
          <w:rFonts w:eastAsia="MS Gothic"/>
          <w:b/>
          <w:bCs/>
          <w:iCs/>
          <w:sz w:val="26"/>
        </w:rPr>
        <w:t xml:space="preserve"> – brink is now </w:t>
      </w:r>
    </w:p>
    <w:p w:rsidR="003B1534" w:rsidRPr="003B1534" w:rsidRDefault="003C49AF" w:rsidP="003B1534">
      <w:pPr>
        <w:rPr>
          <w:sz w:val="16"/>
        </w:rPr>
      </w:pPr>
      <w:r w:rsidRPr="003B1534">
        <w:rPr>
          <w:b/>
          <w:bCs/>
          <w:sz w:val="26"/>
        </w:rPr>
        <w:t>Johnson 2011</w:t>
      </w:r>
      <w:r w:rsidRPr="003B1534">
        <w:rPr>
          <w:b/>
          <w:bCs/>
          <w:sz w:val="16"/>
        </w:rPr>
        <w:t xml:space="preserve">, </w:t>
      </w:r>
      <w:r w:rsidRPr="003B1534">
        <w:rPr>
          <w:sz w:val="16"/>
        </w:rPr>
        <w:t xml:space="preserve">“Mexico, cradle of corn, finds its noble grain under assault,” February 2, 2011, McClatchy Newspapers, </w:t>
      </w:r>
      <w:hyperlink r:id="rId11" w:history="1">
        <w:r w:rsidRPr="003B1534">
          <w:rPr>
            <w:sz w:val="16"/>
          </w:rPr>
          <w:t>http://www.mcclatchydc.com/2011/02/02/107954/mexico-cradle-of-corn-finds-its.html</w:t>
        </w:r>
      </w:hyperlink>
      <w:r w:rsidRPr="003B1534">
        <w:br/>
        <w:t>Farmers are punished at the marketplace for selling native corn, and</w:t>
      </w:r>
    </w:p>
    <w:p w:rsidR="003B1534" w:rsidRPr="003B1534" w:rsidRDefault="003B1534" w:rsidP="003B1534">
      <w:r w:rsidRPr="003B1534">
        <w:t>AND</w:t>
      </w:r>
    </w:p>
    <w:p w:rsidR="002E1B81" w:rsidRPr="003B1534" w:rsidRDefault="003C49AF" w:rsidP="003B1534">
      <w:r w:rsidRPr="003B1534">
        <w:t>All they know is that the dining room table must have tortillas on it."</w:t>
      </w:r>
    </w:p>
    <w:p w:rsidR="00622E00" w:rsidRPr="003B1534" w:rsidRDefault="00622E00" w:rsidP="00622E00">
      <w:pPr>
        <w:keepNext/>
        <w:keepLines/>
        <w:spacing w:before="200"/>
        <w:outlineLvl w:val="3"/>
        <w:rPr>
          <w:rFonts w:eastAsia="MS Gothic"/>
          <w:b/>
          <w:bCs/>
          <w:iCs/>
          <w:sz w:val="26"/>
        </w:rPr>
      </w:pPr>
      <w:r w:rsidRPr="003B1534">
        <w:rPr>
          <w:rFonts w:eastAsia="MS Gothic"/>
          <w:b/>
          <w:bCs/>
          <w:iCs/>
          <w:sz w:val="26"/>
        </w:rPr>
        <w:t>Creation of a special products category solves</w:t>
      </w:r>
    </w:p>
    <w:p w:rsidR="00622E00" w:rsidRPr="003B1534" w:rsidRDefault="00622E00" w:rsidP="00622E00">
      <w:pPr>
        <w:rPr>
          <w:rFonts w:ascii="Times New Roman" w:hAnsi="Times New Roman"/>
          <w:b/>
          <w:bCs/>
          <w:sz w:val="26"/>
        </w:rPr>
      </w:pPr>
      <w:r w:rsidRPr="003B1534">
        <w:rPr>
          <w:rFonts w:ascii="Times New Roman" w:hAnsi="Times New Roman"/>
          <w:b/>
          <w:bCs/>
          <w:sz w:val="26"/>
        </w:rPr>
        <w:t>Wise 9</w:t>
      </w:r>
    </w:p>
    <w:p w:rsidR="00622E00" w:rsidRPr="003B1534" w:rsidRDefault="00622E00" w:rsidP="00622E00">
      <w:r w:rsidRPr="003B1534">
        <w:t xml:space="preserve">Timothy, The Task Force was convened by Kevin P. Gallagher, Enrique </w:t>
      </w:r>
      <w:proofErr w:type="spellStart"/>
      <w:r w:rsidRPr="003B1534">
        <w:t>Dussel</w:t>
      </w:r>
      <w:proofErr w:type="spellEnd"/>
      <w:r w:rsidRPr="003B1534">
        <w:t xml:space="preserve"> Peters, and Timothy A. Wise with </w:t>
      </w:r>
      <w:hyperlink r:id="rId12" w:history="1">
        <w:r w:rsidRPr="003B1534">
          <w:t>Boston University’s Frederick S. Pardee Center for the Study of the Longer-Range Future</w:t>
        </w:r>
      </w:hyperlink>
      <w:r w:rsidRPr="003B1534">
        <w:t>, 2009. “The Future of North American Trade Policy: Lessons from NAFTA,” November 2009, http://www.bu.edu/pardee/files/2009/11/Pardee-Report-NAFTA.pdf</w:t>
      </w:r>
    </w:p>
    <w:p w:rsidR="003B1534" w:rsidRPr="003B1534" w:rsidRDefault="00622E00" w:rsidP="003B1534">
      <w:r w:rsidRPr="003B1534">
        <w:t>Special and Differential Treatment—</w:t>
      </w:r>
      <w:proofErr w:type="gramStart"/>
      <w:r w:rsidRPr="003B1534">
        <w:t>The</w:t>
      </w:r>
      <w:proofErr w:type="gramEnd"/>
      <w:r w:rsidRPr="003B1534">
        <w:t xml:space="preserve"> concept of SDT recognizes </w:t>
      </w:r>
    </w:p>
    <w:p w:rsidR="003B1534" w:rsidRPr="003B1534" w:rsidRDefault="003B1534" w:rsidP="003B1534">
      <w:r w:rsidRPr="003B1534">
        <w:t>AND</w:t>
      </w:r>
    </w:p>
    <w:p w:rsidR="00622E00" w:rsidRPr="003B1534" w:rsidRDefault="00622E00" w:rsidP="003B1534">
      <w:proofErr w:type="gramStart"/>
      <w:r w:rsidRPr="003B1534">
        <w:lastRenderedPageBreak/>
        <w:t>precedent</w:t>
      </w:r>
      <w:proofErr w:type="gramEnd"/>
      <w:r w:rsidRPr="003B1534">
        <w:t xml:space="preserve"> for flexible treatment as it excludes rice from liberalization.</w:t>
      </w:r>
    </w:p>
    <w:p w:rsidR="00622E00" w:rsidRPr="003B1534" w:rsidRDefault="00622E00" w:rsidP="00622E00">
      <w:pPr>
        <w:rPr>
          <w:b/>
          <w:bCs/>
        </w:rPr>
      </w:pPr>
    </w:p>
    <w:p w:rsidR="00622E00" w:rsidRPr="003B1534" w:rsidRDefault="00622E00" w:rsidP="00622E00">
      <w:pPr>
        <w:keepNext/>
        <w:keepLines/>
        <w:spacing w:before="200"/>
        <w:outlineLvl w:val="3"/>
        <w:rPr>
          <w:rFonts w:eastAsia="MS Gothic"/>
          <w:b/>
          <w:bCs/>
          <w:iCs/>
          <w:sz w:val="26"/>
        </w:rPr>
      </w:pPr>
      <w:r w:rsidRPr="003B1534">
        <w:rPr>
          <w:rFonts w:eastAsia="MS Gothic"/>
          <w:b/>
          <w:bCs/>
          <w:iCs/>
          <w:sz w:val="26"/>
        </w:rPr>
        <w:t>Food independence is possible—Mexico has the tech</w:t>
      </w:r>
    </w:p>
    <w:p w:rsidR="003B1534" w:rsidRPr="003B1534" w:rsidRDefault="00622E00" w:rsidP="003B1534">
      <w:proofErr w:type="gramStart"/>
      <w:r w:rsidRPr="003B1534">
        <w:rPr>
          <w:rFonts w:ascii="Times New Roman" w:hAnsi="Times New Roman"/>
          <w:b/>
          <w:bCs/>
          <w:sz w:val="26"/>
        </w:rPr>
        <w:t>Wise, ’12</w:t>
      </w:r>
      <w:r w:rsidRPr="003B1534">
        <w:rPr>
          <w:rFonts w:eastAsia="MS Mincho"/>
          <w:b/>
          <w:sz w:val="24"/>
        </w:rPr>
        <w:br/>
      </w:r>
      <w:r w:rsidRPr="003B1534">
        <w:t xml:space="preserve">Antonio </w:t>
      </w:r>
      <w:proofErr w:type="spellStart"/>
      <w:r w:rsidRPr="003B1534">
        <w:t>Turrent</w:t>
      </w:r>
      <w:proofErr w:type="spellEnd"/>
      <w:r w:rsidRPr="003B1534">
        <w:t xml:space="preserve"> </w:t>
      </w:r>
      <w:proofErr w:type="spellStart"/>
      <w:r w:rsidRPr="003B1534">
        <w:t>Fernández</w:t>
      </w:r>
      <w:proofErr w:type="spellEnd"/>
      <w:r w:rsidRPr="003B1534">
        <w:t>, Timothy A. Wise, and Elise Garvey, October.</w:t>
      </w:r>
      <w:proofErr w:type="gramEnd"/>
      <w:r w:rsidRPr="003B1534">
        <w:t xml:space="preserve"> </w:t>
      </w:r>
      <w:proofErr w:type="gramStart"/>
      <w:r w:rsidRPr="003B1534">
        <w:t>Global Development and Environment Institute.</w:t>
      </w:r>
      <w:proofErr w:type="gramEnd"/>
      <w:r w:rsidRPr="003B1534">
        <w:br/>
      </w:r>
      <w:hyperlink r:id="rId13" w:history="1">
        <w:r w:rsidRPr="003B1534">
          <w:t>http://www.ase.tufts.edu/gdae/Pubs/wp/12-03TurrentMexMaize.pdf</w:t>
        </w:r>
      </w:hyperlink>
      <w:r w:rsidRPr="003B1534">
        <w:br/>
      </w:r>
      <w:proofErr w:type="gramStart"/>
      <w:r w:rsidRPr="003B1534">
        <w:t>Rising</w:t>
      </w:r>
      <w:proofErr w:type="gramEnd"/>
      <w:r w:rsidRPr="003B1534">
        <w:t xml:space="preserve"> agricultural prices, combined with growing import </w:t>
      </w:r>
    </w:p>
    <w:p w:rsidR="003B1534" w:rsidRPr="003B1534" w:rsidRDefault="003B1534" w:rsidP="003B1534">
      <w:r w:rsidRPr="003B1534">
        <w:t>AND</w:t>
      </w:r>
    </w:p>
    <w:p w:rsidR="00622E00" w:rsidRPr="003B1534" w:rsidRDefault="00622E00" w:rsidP="003B1534">
      <w:r w:rsidRPr="003B1534">
        <w:t xml:space="preserve">Mexico’s growing demand for maize, estimated to reach </w:t>
      </w:r>
      <w:proofErr w:type="gramStart"/>
      <w:r w:rsidRPr="003B1534">
        <w:t xml:space="preserve">39 million </w:t>
      </w:r>
      <w:proofErr w:type="spellStart"/>
      <w:r w:rsidRPr="003B1534">
        <w:t>mt</w:t>
      </w:r>
      <w:proofErr w:type="spellEnd"/>
      <w:r w:rsidRPr="003B1534">
        <w:t>/year</w:t>
      </w:r>
      <w:proofErr w:type="gramEnd"/>
      <w:r w:rsidRPr="003B1534">
        <w:t xml:space="preserve"> by 2025.</w:t>
      </w:r>
    </w:p>
    <w:p w:rsidR="000022F2" w:rsidRPr="003B1534" w:rsidRDefault="000022F2" w:rsidP="004D3987"/>
    <w:p w:rsidR="002B2CAA" w:rsidRPr="003B1534" w:rsidRDefault="002B2CAA" w:rsidP="004D3987"/>
    <w:p w:rsidR="0041635F" w:rsidRPr="003B1534" w:rsidRDefault="0041635F" w:rsidP="0041635F">
      <w:pPr>
        <w:ind w:right="288"/>
        <w:rPr>
          <w:b/>
          <w:bCs/>
          <w:u w:val="single"/>
        </w:rPr>
      </w:pPr>
    </w:p>
    <w:p w:rsidR="002B2CAA" w:rsidRPr="003B1534" w:rsidRDefault="002B2CAA" w:rsidP="002B2CAA">
      <w:pPr>
        <w:pStyle w:val="Heading3"/>
      </w:pPr>
      <w:r w:rsidRPr="003B1534">
        <w:lastRenderedPageBreak/>
        <w:t>Solvency</w:t>
      </w:r>
    </w:p>
    <w:p w:rsidR="002B2CAA" w:rsidRPr="003B1534" w:rsidRDefault="002B2CAA" w:rsidP="002B2CAA">
      <w:pPr>
        <w:keepNext/>
        <w:keepLines/>
        <w:spacing w:before="200"/>
        <w:outlineLvl w:val="3"/>
        <w:rPr>
          <w:rFonts w:eastAsia="MS Gothic"/>
          <w:b/>
          <w:bCs/>
          <w:iCs/>
          <w:sz w:val="26"/>
        </w:rPr>
      </w:pPr>
      <w:r w:rsidRPr="003B1534">
        <w:rPr>
          <w:rFonts w:eastAsia="MS Gothic"/>
          <w:b/>
          <w:bCs/>
          <w:iCs/>
          <w:sz w:val="26"/>
        </w:rPr>
        <w:t xml:space="preserve">US action solves and Mexico says yes </w:t>
      </w:r>
    </w:p>
    <w:p w:rsidR="002B2CAA" w:rsidRPr="003B1534" w:rsidRDefault="002B2CAA" w:rsidP="002B2CAA">
      <w:pPr>
        <w:rPr>
          <w:rFonts w:eastAsia="MS Mincho"/>
        </w:rPr>
      </w:pPr>
      <w:proofErr w:type="spellStart"/>
      <w:r w:rsidRPr="003B1534">
        <w:rPr>
          <w:rFonts w:eastAsia="MS Mincho"/>
          <w:b/>
          <w:sz w:val="24"/>
        </w:rPr>
        <w:t>Carlsen</w:t>
      </w:r>
      <w:proofErr w:type="spellEnd"/>
      <w:r w:rsidRPr="003B1534">
        <w:rPr>
          <w:rFonts w:eastAsia="MS Mincho"/>
          <w:b/>
          <w:sz w:val="24"/>
        </w:rPr>
        <w:t>, ’09</w:t>
      </w:r>
      <w:r w:rsidRPr="003B1534">
        <w:rPr>
          <w:rFonts w:eastAsia="MS Mincho"/>
        </w:rPr>
        <w:t>.  Laura, Huffington Post, January 12.</w:t>
      </w:r>
      <w:r w:rsidRPr="003B1534">
        <w:rPr>
          <w:rFonts w:eastAsia="MS Mincho"/>
        </w:rPr>
        <w:br/>
      </w:r>
      <w:hyperlink r:id="rId14" w:history="1">
        <w:r w:rsidRPr="003B1534">
          <w:rPr>
            <w:rFonts w:eastAsia="MS Mincho"/>
            <w:color w:val="0000FF"/>
            <w:u w:val="single"/>
          </w:rPr>
          <w:t>http://www.huffingtonpost.com/laura-carlsen/obama-reaffirms-promise-t_b_157316.html</w:t>
        </w:r>
      </w:hyperlink>
    </w:p>
    <w:p w:rsidR="003B1534" w:rsidRPr="003B1534" w:rsidRDefault="002B2CAA" w:rsidP="003B1534">
      <w:r w:rsidRPr="003B1534">
        <w:t>The mainstream press is wrong when it says the United States a</w:t>
      </w:r>
    </w:p>
    <w:p w:rsidR="003B1534" w:rsidRPr="003B1534" w:rsidRDefault="003B1534" w:rsidP="003B1534">
      <w:r w:rsidRPr="003B1534">
        <w:t>AND</w:t>
      </w:r>
    </w:p>
    <w:p w:rsidR="002B2CAA" w:rsidRPr="003B1534" w:rsidRDefault="002B2CAA" w:rsidP="003B1534">
      <w:proofErr w:type="gramStart"/>
      <w:r w:rsidRPr="003B1534">
        <w:t>deep</w:t>
      </w:r>
      <w:proofErr w:type="gramEnd"/>
      <w:r w:rsidRPr="003B1534">
        <w:t xml:space="preserve"> reform and reorientation toward food sovereignty</w:t>
      </w:r>
      <w:r w:rsidR="003B1534">
        <w:t>.</w:t>
      </w:r>
    </w:p>
    <w:p w:rsidR="002B2CAA" w:rsidRPr="003B1534" w:rsidRDefault="002B2CAA" w:rsidP="002B2CAA">
      <w:pPr>
        <w:rPr>
          <w:rFonts w:eastAsia="MS Mincho"/>
          <w:sz w:val="10"/>
        </w:rPr>
      </w:pPr>
    </w:p>
    <w:p w:rsidR="002B2CAA" w:rsidRPr="003B1534" w:rsidRDefault="002B2CAA" w:rsidP="002B2CAA">
      <w:pPr>
        <w:keepNext/>
        <w:keepLines/>
        <w:spacing w:before="200"/>
        <w:outlineLvl w:val="3"/>
        <w:rPr>
          <w:rFonts w:eastAsia="MS Gothic"/>
          <w:b/>
          <w:bCs/>
          <w:iCs/>
          <w:sz w:val="26"/>
        </w:rPr>
      </w:pPr>
      <w:r w:rsidRPr="003B1534">
        <w:rPr>
          <w:rFonts w:eastAsia="MS Gothic"/>
          <w:b/>
          <w:bCs/>
          <w:iCs/>
          <w:sz w:val="26"/>
        </w:rPr>
        <w:t>Plan’s popular in Mexico</w:t>
      </w:r>
    </w:p>
    <w:p w:rsidR="002B2CAA" w:rsidRPr="003B1534" w:rsidRDefault="002B2CAA" w:rsidP="002B2CAA">
      <w:pPr>
        <w:rPr>
          <w:rFonts w:eastAsia="MS Mincho"/>
        </w:rPr>
      </w:pPr>
      <w:r w:rsidRPr="003B1534">
        <w:rPr>
          <w:rFonts w:eastAsia="MS Mincho"/>
          <w:b/>
          <w:sz w:val="24"/>
        </w:rPr>
        <w:t>Paterson, ’12</w:t>
      </w:r>
      <w:r w:rsidRPr="003B1534">
        <w:rPr>
          <w:rFonts w:eastAsia="MS Mincho"/>
        </w:rPr>
        <w:t xml:space="preserve">. Kent, </w:t>
      </w:r>
      <w:proofErr w:type="spellStart"/>
      <w:r w:rsidRPr="003B1534">
        <w:rPr>
          <w:rFonts w:eastAsia="MS Mincho"/>
        </w:rPr>
        <w:t>Frontera</w:t>
      </w:r>
      <w:proofErr w:type="spellEnd"/>
      <w:r w:rsidRPr="003B1534">
        <w:rPr>
          <w:rFonts w:eastAsia="MS Mincho"/>
        </w:rPr>
        <w:t xml:space="preserve"> </w:t>
      </w:r>
      <w:proofErr w:type="spellStart"/>
      <w:r w:rsidRPr="003B1534">
        <w:rPr>
          <w:rFonts w:eastAsia="MS Mincho"/>
        </w:rPr>
        <w:t>NorteSur</w:t>
      </w:r>
      <w:proofErr w:type="spellEnd"/>
      <w:r w:rsidRPr="003B1534">
        <w:rPr>
          <w:rFonts w:eastAsia="MS Mincho"/>
        </w:rPr>
        <w:t xml:space="preserve"> Feature, February 5.</w:t>
      </w:r>
      <w:r w:rsidRPr="003B1534">
        <w:rPr>
          <w:rFonts w:eastAsia="MS Mincho"/>
        </w:rPr>
        <w:br/>
      </w:r>
      <w:hyperlink r:id="rId15" w:history="1">
        <w:r w:rsidRPr="003B1534">
          <w:rPr>
            <w:rFonts w:eastAsia="MS Mincho"/>
            <w:color w:val="0000FF"/>
            <w:u w:val="single"/>
          </w:rPr>
          <w:t>http://la.indymedia.org/news/2012/02/251378.php</w:t>
        </w:r>
      </w:hyperlink>
    </w:p>
    <w:p w:rsidR="003B1534" w:rsidRPr="003B1534" w:rsidRDefault="002B2CAA" w:rsidP="003B1534">
      <w:r w:rsidRPr="003B1534">
        <w:t xml:space="preserve">The northern </w:t>
      </w:r>
      <w:proofErr w:type="spellStart"/>
      <w:r w:rsidRPr="003B1534">
        <w:t>tractorcade</w:t>
      </w:r>
      <w:proofErr w:type="spellEnd"/>
      <w:r w:rsidRPr="003B1534">
        <w:t xml:space="preserve"> is just one hot piece of the NAFTA pressure cooker building up in Mexico. </w:t>
      </w:r>
    </w:p>
    <w:p w:rsidR="003B1534" w:rsidRPr="003B1534" w:rsidRDefault="003B1534" w:rsidP="003B1534">
      <w:r w:rsidRPr="003B1534">
        <w:t>AND</w:t>
      </w:r>
    </w:p>
    <w:p w:rsidR="002B2CAA" w:rsidRPr="003B1534" w:rsidRDefault="002B2CAA" w:rsidP="003B1534">
      <w:proofErr w:type="gramStart"/>
      <w:r w:rsidRPr="003B1534">
        <w:t>supersede</w:t>
      </w:r>
      <w:proofErr w:type="gramEnd"/>
      <w:r w:rsidRPr="003B1534">
        <w:t xml:space="preserve"> the nation's Constitution, could wind up reviewing the constitutionality of NAFTA.</w:t>
      </w:r>
    </w:p>
    <w:p w:rsidR="002B2CAA" w:rsidRPr="003B1534" w:rsidRDefault="002B2CAA" w:rsidP="002B2CAA">
      <w:pPr>
        <w:keepNext/>
        <w:keepLines/>
        <w:spacing w:before="200"/>
        <w:outlineLvl w:val="3"/>
        <w:rPr>
          <w:rFonts w:eastAsia="MS Gothic"/>
          <w:b/>
          <w:bCs/>
          <w:iCs/>
          <w:sz w:val="26"/>
        </w:rPr>
      </w:pPr>
      <w:r w:rsidRPr="003B1534">
        <w:rPr>
          <w:rFonts w:eastAsia="MS Gothic"/>
          <w:b/>
          <w:bCs/>
          <w:iCs/>
          <w:sz w:val="26"/>
        </w:rPr>
        <w:t xml:space="preserve">US lead is </w:t>
      </w:r>
      <w:proofErr w:type="gramStart"/>
      <w:r w:rsidRPr="003B1534">
        <w:rPr>
          <w:rFonts w:eastAsia="MS Gothic"/>
          <w:b/>
          <w:bCs/>
          <w:iCs/>
          <w:sz w:val="26"/>
        </w:rPr>
        <w:t>key</w:t>
      </w:r>
      <w:proofErr w:type="gramEnd"/>
    </w:p>
    <w:p w:rsidR="002B2CAA" w:rsidRPr="003B1534" w:rsidRDefault="002B2CAA" w:rsidP="002B2CAA">
      <w:pPr>
        <w:rPr>
          <w:rFonts w:eastAsia="MS Mincho"/>
        </w:rPr>
      </w:pPr>
      <w:proofErr w:type="spellStart"/>
      <w:r w:rsidRPr="003B1534">
        <w:rPr>
          <w:b/>
          <w:bCs/>
          <w:sz w:val="26"/>
        </w:rPr>
        <w:t>Sirkin</w:t>
      </w:r>
      <w:proofErr w:type="spellEnd"/>
      <w:r w:rsidRPr="003B1534">
        <w:rPr>
          <w:b/>
          <w:bCs/>
          <w:sz w:val="26"/>
        </w:rPr>
        <w:t>, ’12</w:t>
      </w:r>
      <w:r w:rsidRPr="003B1534">
        <w:rPr>
          <w:rFonts w:eastAsia="MS Mincho"/>
        </w:rPr>
        <w:t>.  Harold, Business Week, August 1.</w:t>
      </w:r>
      <w:r w:rsidRPr="003B1534">
        <w:rPr>
          <w:rFonts w:eastAsia="MS Mincho"/>
        </w:rPr>
        <w:br/>
      </w:r>
      <w:hyperlink r:id="rId16" w:history="1">
        <w:r w:rsidRPr="003B1534">
          <w:rPr>
            <w:rFonts w:eastAsia="MS Mincho"/>
            <w:color w:val="0000FF"/>
            <w:u w:val="single"/>
          </w:rPr>
          <w:t>http://www.businessweek.com/articles/2012-08-01/nafta-20-years-and-not-there-yet</w:t>
        </w:r>
      </w:hyperlink>
    </w:p>
    <w:p w:rsidR="003B1534" w:rsidRPr="003B1534" w:rsidRDefault="002B2CAA" w:rsidP="003B1534">
      <w:r w:rsidRPr="003B1534">
        <w:t xml:space="preserve">There have unquestionably been some very positive benefits. From 1993 to 2007, for example, </w:t>
      </w:r>
    </w:p>
    <w:p w:rsidR="003B1534" w:rsidRPr="003B1534" w:rsidRDefault="003B1534" w:rsidP="003B1534">
      <w:r w:rsidRPr="003B1534">
        <w:t>AND</w:t>
      </w:r>
    </w:p>
    <w:p w:rsidR="002B2CAA" w:rsidRPr="003B1534" w:rsidRDefault="002B2CAA" w:rsidP="003B1534">
      <w:proofErr w:type="gramStart"/>
      <w:r w:rsidRPr="003B1534">
        <w:t>benefits</w:t>
      </w:r>
      <w:proofErr w:type="gramEnd"/>
      <w:r w:rsidRPr="003B1534">
        <w:t xml:space="preserve"> of NAFTA will never be realized. We need to move ahead now.</w:t>
      </w:r>
    </w:p>
    <w:p w:rsidR="002B2CAA" w:rsidRPr="003B1534" w:rsidRDefault="002B2CAA" w:rsidP="002B2CAA">
      <w:pPr>
        <w:rPr>
          <w:rFonts w:eastAsia="MS Mincho"/>
        </w:rPr>
      </w:pPr>
    </w:p>
    <w:p w:rsidR="002B2CAA" w:rsidRPr="003B1534" w:rsidRDefault="002B2CAA" w:rsidP="002B2CAA">
      <w:pPr>
        <w:keepNext/>
        <w:keepLines/>
        <w:spacing w:before="200"/>
        <w:outlineLvl w:val="3"/>
        <w:rPr>
          <w:rFonts w:eastAsia="MS Gothic"/>
          <w:b/>
          <w:bCs/>
          <w:iCs/>
          <w:sz w:val="26"/>
        </w:rPr>
      </w:pPr>
      <w:r w:rsidRPr="003B1534">
        <w:rPr>
          <w:rFonts w:eastAsia="MS Gothic"/>
          <w:b/>
          <w:bCs/>
          <w:iCs/>
          <w:sz w:val="26"/>
        </w:rPr>
        <w:t xml:space="preserve">No </w:t>
      </w:r>
      <w:proofErr w:type="spellStart"/>
      <w:proofErr w:type="gramStart"/>
      <w:r w:rsidRPr="003B1534">
        <w:rPr>
          <w:rFonts w:eastAsia="MS Gothic"/>
          <w:b/>
          <w:bCs/>
          <w:iCs/>
          <w:sz w:val="26"/>
        </w:rPr>
        <w:t>ag</w:t>
      </w:r>
      <w:proofErr w:type="spellEnd"/>
      <w:proofErr w:type="gramEnd"/>
      <w:r w:rsidRPr="003B1534">
        <w:rPr>
          <w:rFonts w:eastAsia="MS Gothic"/>
          <w:b/>
          <w:bCs/>
          <w:iCs/>
          <w:sz w:val="26"/>
        </w:rPr>
        <w:t xml:space="preserve"> </w:t>
      </w:r>
      <w:proofErr w:type="spellStart"/>
      <w:r w:rsidRPr="003B1534">
        <w:rPr>
          <w:rFonts w:eastAsia="MS Gothic"/>
          <w:b/>
          <w:bCs/>
          <w:iCs/>
          <w:sz w:val="26"/>
        </w:rPr>
        <w:t>disads</w:t>
      </w:r>
      <w:proofErr w:type="spellEnd"/>
      <w:r w:rsidRPr="003B1534">
        <w:rPr>
          <w:rFonts w:eastAsia="MS Gothic"/>
          <w:b/>
          <w:bCs/>
          <w:iCs/>
          <w:sz w:val="26"/>
        </w:rPr>
        <w:t>—plan helps US farming</w:t>
      </w:r>
    </w:p>
    <w:p w:rsidR="002B2CAA" w:rsidRPr="003B1534" w:rsidRDefault="002B2CAA" w:rsidP="002B2CAA">
      <w:pPr>
        <w:rPr>
          <w:rFonts w:eastAsia="MS Mincho"/>
          <w:sz w:val="16"/>
          <w:szCs w:val="24"/>
        </w:rPr>
      </w:pPr>
      <w:r w:rsidRPr="003B1534">
        <w:rPr>
          <w:b/>
          <w:bCs/>
          <w:sz w:val="26"/>
        </w:rPr>
        <w:t>Public Citizen’s Global Trade Watch, 2001.</w:t>
      </w:r>
      <w:r w:rsidRPr="003B1534">
        <w:rPr>
          <w:rFonts w:eastAsia="MS Mincho"/>
          <w:sz w:val="16"/>
          <w:szCs w:val="24"/>
        </w:rPr>
        <w:br/>
      </w:r>
      <w:hyperlink r:id="rId17" w:history="1">
        <w:r w:rsidRPr="003B1534">
          <w:rPr>
            <w:rFonts w:eastAsia="MS Mincho"/>
            <w:color w:val="0000FF"/>
            <w:sz w:val="16"/>
            <w:szCs w:val="24"/>
            <w:u w:val="single"/>
          </w:rPr>
          <w:t>http://www.citizen.org/documents/ACFF2.PDF</w:t>
        </w:r>
      </w:hyperlink>
    </w:p>
    <w:p w:rsidR="003B1534" w:rsidRPr="003B1534" w:rsidRDefault="002B2CAA" w:rsidP="003B1534">
      <w:r w:rsidRPr="003B1534">
        <w:t xml:space="preserve">The North American Free Trade Agreement has had a track record of broken promises for family farmers and ranchers. </w:t>
      </w:r>
    </w:p>
    <w:p w:rsidR="003B1534" w:rsidRPr="003B1534" w:rsidRDefault="003B1534" w:rsidP="003B1534">
      <w:r w:rsidRPr="003B1534">
        <w:t>AND</w:t>
      </w:r>
    </w:p>
    <w:p w:rsidR="002B2CAA" w:rsidRPr="003B1534" w:rsidRDefault="002B2CAA" w:rsidP="003B1534">
      <w:r w:rsidRPr="003B1534">
        <w:t>US farm income is significantly lower than before NAFTA went into effect.</w:t>
      </w:r>
    </w:p>
    <w:p w:rsidR="002B2CAA" w:rsidRPr="003B1534" w:rsidRDefault="002B2CAA" w:rsidP="002B2CAA">
      <w:pPr>
        <w:rPr>
          <w:rFonts w:eastAsia="MS Mincho"/>
          <w:sz w:val="14"/>
        </w:rPr>
      </w:pPr>
    </w:p>
    <w:p w:rsidR="002B2CAA" w:rsidRPr="003B1534" w:rsidRDefault="002B2CAA" w:rsidP="004D3987"/>
    <w:p w:rsidR="00D875EB" w:rsidRPr="003B1534" w:rsidRDefault="0030098E" w:rsidP="00D875EB">
      <w:pPr>
        <w:keepNext/>
        <w:keepLines/>
        <w:spacing w:before="200"/>
        <w:outlineLvl w:val="3"/>
        <w:rPr>
          <w:rFonts w:eastAsia="MS Gothic" w:cs="Times New Roman"/>
          <w:b/>
          <w:bCs/>
          <w:iCs/>
          <w:sz w:val="26"/>
        </w:rPr>
      </w:pPr>
      <w:r w:rsidRPr="003B1534">
        <w:rPr>
          <w:rFonts w:eastAsia="MS Gothic" w:cs="Times New Roman"/>
          <w:b/>
          <w:bCs/>
          <w:iCs/>
          <w:sz w:val="26"/>
        </w:rPr>
        <w:t xml:space="preserve">Plan </w:t>
      </w:r>
      <w:r w:rsidR="00CA33A0" w:rsidRPr="003B1534">
        <w:rPr>
          <w:rFonts w:eastAsia="MS Gothic" w:cs="Times New Roman"/>
          <w:b/>
          <w:bCs/>
          <w:iCs/>
          <w:sz w:val="26"/>
        </w:rPr>
        <w:t xml:space="preserve">increases trade opportunities </w:t>
      </w:r>
      <w:r w:rsidRPr="003B1534">
        <w:rPr>
          <w:rFonts w:eastAsia="MS Gothic" w:cs="Times New Roman"/>
          <w:b/>
          <w:bCs/>
          <w:iCs/>
          <w:sz w:val="26"/>
        </w:rPr>
        <w:t xml:space="preserve"> </w:t>
      </w:r>
    </w:p>
    <w:p w:rsidR="00D875EB" w:rsidRPr="003B1534" w:rsidRDefault="00D875EB" w:rsidP="00D875EB">
      <w:pPr>
        <w:rPr>
          <w:rFonts w:eastAsia="Cambria"/>
          <w:sz w:val="12"/>
        </w:rPr>
      </w:pPr>
      <w:r w:rsidRPr="003B1534">
        <w:rPr>
          <w:rFonts w:eastAsia="Cambria"/>
          <w:b/>
          <w:bCs/>
          <w:sz w:val="26"/>
        </w:rPr>
        <w:t>Diplomatic Courier, ’13</w:t>
      </w:r>
      <w:r w:rsidRPr="003B1534">
        <w:rPr>
          <w:rFonts w:eastAsia="Cambria"/>
        </w:rPr>
        <w:t>. January 24, 2013.</w:t>
      </w:r>
      <w:r w:rsidRPr="003B1534">
        <w:rPr>
          <w:rFonts w:eastAsia="Cambria"/>
          <w:sz w:val="12"/>
        </w:rPr>
        <w:br/>
        <w:t>http://www.diplomaticourier.com/news/regions/latin-america/1331-us-mexico-relations-love-thy-neighbor</w:t>
      </w:r>
    </w:p>
    <w:p w:rsidR="003B1534" w:rsidRPr="003B1534" w:rsidRDefault="00D875EB" w:rsidP="003B1534">
      <w:r w:rsidRPr="003B1534">
        <w:t>Fortifying borders, beefing up security, creating walls that divide the two countries that mimic</w:t>
      </w:r>
    </w:p>
    <w:p w:rsidR="003B1534" w:rsidRPr="003B1534" w:rsidRDefault="003B1534" w:rsidP="003B1534">
      <w:r w:rsidRPr="003B1534">
        <w:t>AND</w:t>
      </w:r>
    </w:p>
    <w:p w:rsidR="00D875EB" w:rsidRPr="003B1534" w:rsidRDefault="00D875EB" w:rsidP="003B1534">
      <w:r w:rsidRPr="003B1534">
        <w:t xml:space="preserve">Less need for Mexicans to leave their homeland and look for jobs in the U.S.¶ </w:t>
      </w:r>
    </w:p>
    <w:p w:rsidR="00A04689" w:rsidRDefault="00A04689" w:rsidP="004D3987">
      <w:bookmarkStart w:id="0" w:name="_GoBack"/>
      <w:bookmarkEnd w:id="0"/>
    </w:p>
    <w:sectPr w:rsidR="00A046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7E6" w:rsidRDefault="003707E6" w:rsidP="005F5576">
      <w:r>
        <w:separator/>
      </w:r>
    </w:p>
  </w:endnote>
  <w:endnote w:type="continuationSeparator" w:id="0">
    <w:p w:rsidR="003707E6" w:rsidRDefault="003707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7E6" w:rsidRDefault="003707E6" w:rsidP="005F5576">
      <w:r>
        <w:separator/>
      </w:r>
    </w:p>
  </w:footnote>
  <w:footnote w:type="continuationSeparator" w:id="0">
    <w:p w:rsidR="003707E6" w:rsidRDefault="003707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92E65"/>
    <w:multiLevelType w:val="hybridMultilevel"/>
    <w:tmpl w:val="4BAEE550"/>
    <w:lvl w:ilvl="0" w:tplc="C2827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9E5"/>
    <w:rsid w:val="000022F2"/>
    <w:rsid w:val="00021F29"/>
    <w:rsid w:val="00027EED"/>
    <w:rsid w:val="00033028"/>
    <w:rsid w:val="000360A7"/>
    <w:rsid w:val="00052A1D"/>
    <w:rsid w:val="00055E12"/>
    <w:rsid w:val="00064A59"/>
    <w:rsid w:val="0007162E"/>
    <w:rsid w:val="00084E1E"/>
    <w:rsid w:val="000865F5"/>
    <w:rsid w:val="00087DE0"/>
    <w:rsid w:val="00090287"/>
    <w:rsid w:val="00090BA2"/>
    <w:rsid w:val="00097D7E"/>
    <w:rsid w:val="000A1D39"/>
    <w:rsid w:val="000A4FA5"/>
    <w:rsid w:val="000D0B76"/>
    <w:rsid w:val="000D2AE5"/>
    <w:rsid w:val="000D3A26"/>
    <w:rsid w:val="000D3D8D"/>
    <w:rsid w:val="000E3355"/>
    <w:rsid w:val="000E41A3"/>
    <w:rsid w:val="000F37E7"/>
    <w:rsid w:val="00113C68"/>
    <w:rsid w:val="00114663"/>
    <w:rsid w:val="00117FC3"/>
    <w:rsid w:val="0012057B"/>
    <w:rsid w:val="00126D92"/>
    <w:rsid w:val="00140397"/>
    <w:rsid w:val="0014072D"/>
    <w:rsid w:val="00141F7D"/>
    <w:rsid w:val="00141FBF"/>
    <w:rsid w:val="00144BC0"/>
    <w:rsid w:val="0016509D"/>
    <w:rsid w:val="00166FFC"/>
    <w:rsid w:val="0016711C"/>
    <w:rsid w:val="00175018"/>
    <w:rsid w:val="00177A1E"/>
    <w:rsid w:val="00182D51"/>
    <w:rsid w:val="0019587B"/>
    <w:rsid w:val="001A4F0E"/>
    <w:rsid w:val="001C1D82"/>
    <w:rsid w:val="001C1F99"/>
    <w:rsid w:val="001C2147"/>
    <w:rsid w:val="001C7C90"/>
    <w:rsid w:val="001D0D51"/>
    <w:rsid w:val="001F3786"/>
    <w:rsid w:val="0020006E"/>
    <w:rsid w:val="002009AE"/>
    <w:rsid w:val="002101DA"/>
    <w:rsid w:val="0024023F"/>
    <w:rsid w:val="00240C4E"/>
    <w:rsid w:val="00243DC0"/>
    <w:rsid w:val="00250E16"/>
    <w:rsid w:val="002536A8"/>
    <w:rsid w:val="00257696"/>
    <w:rsid w:val="0026382E"/>
    <w:rsid w:val="00271DA8"/>
    <w:rsid w:val="00272786"/>
    <w:rsid w:val="002742B6"/>
    <w:rsid w:val="00287AB7"/>
    <w:rsid w:val="002A213E"/>
    <w:rsid w:val="002A612B"/>
    <w:rsid w:val="002B2CAA"/>
    <w:rsid w:val="002C5772"/>
    <w:rsid w:val="002C6883"/>
    <w:rsid w:val="002D2946"/>
    <w:rsid w:val="002D6BD6"/>
    <w:rsid w:val="002E1B81"/>
    <w:rsid w:val="002E4DD9"/>
    <w:rsid w:val="002F0314"/>
    <w:rsid w:val="0030098E"/>
    <w:rsid w:val="0031182D"/>
    <w:rsid w:val="00314B9D"/>
    <w:rsid w:val="00315CA2"/>
    <w:rsid w:val="00326EEB"/>
    <w:rsid w:val="0033078A"/>
    <w:rsid w:val="00341D6C"/>
    <w:rsid w:val="00347123"/>
    <w:rsid w:val="0034756E"/>
    <w:rsid w:val="00347E74"/>
    <w:rsid w:val="00354B5B"/>
    <w:rsid w:val="003707E6"/>
    <w:rsid w:val="00383E0A"/>
    <w:rsid w:val="00385298"/>
    <w:rsid w:val="00395C83"/>
    <w:rsid w:val="003A2A3B"/>
    <w:rsid w:val="003A440C"/>
    <w:rsid w:val="003B024E"/>
    <w:rsid w:val="003B0C84"/>
    <w:rsid w:val="003B1534"/>
    <w:rsid w:val="003B183E"/>
    <w:rsid w:val="003B2F3E"/>
    <w:rsid w:val="003C49AF"/>
    <w:rsid w:val="003D037E"/>
    <w:rsid w:val="003E4831"/>
    <w:rsid w:val="003E48DE"/>
    <w:rsid w:val="003E7E8B"/>
    <w:rsid w:val="00401F3A"/>
    <w:rsid w:val="00403971"/>
    <w:rsid w:val="00405E9F"/>
    <w:rsid w:val="004138EF"/>
    <w:rsid w:val="0041635F"/>
    <w:rsid w:val="004433DC"/>
    <w:rsid w:val="00450882"/>
    <w:rsid w:val="00451C20"/>
    <w:rsid w:val="00452001"/>
    <w:rsid w:val="0045442E"/>
    <w:rsid w:val="00454484"/>
    <w:rsid w:val="00462418"/>
    <w:rsid w:val="00471A70"/>
    <w:rsid w:val="00473A79"/>
    <w:rsid w:val="00475E03"/>
    <w:rsid w:val="00476723"/>
    <w:rsid w:val="0047798D"/>
    <w:rsid w:val="004839CB"/>
    <w:rsid w:val="004931DE"/>
    <w:rsid w:val="004A6083"/>
    <w:rsid w:val="004A6E81"/>
    <w:rsid w:val="004A7806"/>
    <w:rsid w:val="004D3745"/>
    <w:rsid w:val="004D3987"/>
    <w:rsid w:val="004E3132"/>
    <w:rsid w:val="004E4C34"/>
    <w:rsid w:val="004E552E"/>
    <w:rsid w:val="004E656D"/>
    <w:rsid w:val="004F0849"/>
    <w:rsid w:val="004F173C"/>
    <w:rsid w:val="004F1B8C"/>
    <w:rsid w:val="004F2BD3"/>
    <w:rsid w:val="004F45B0"/>
    <w:rsid w:val="004F579F"/>
    <w:rsid w:val="005020C3"/>
    <w:rsid w:val="005111F8"/>
    <w:rsid w:val="00513FA2"/>
    <w:rsid w:val="00514387"/>
    <w:rsid w:val="00516459"/>
    <w:rsid w:val="005349E1"/>
    <w:rsid w:val="00537EF5"/>
    <w:rsid w:val="005420CC"/>
    <w:rsid w:val="005434D0"/>
    <w:rsid w:val="0054437C"/>
    <w:rsid w:val="00546D61"/>
    <w:rsid w:val="005579BF"/>
    <w:rsid w:val="0056275D"/>
    <w:rsid w:val="00563468"/>
    <w:rsid w:val="00565EAE"/>
    <w:rsid w:val="00573677"/>
    <w:rsid w:val="00575F7D"/>
    <w:rsid w:val="00580383"/>
    <w:rsid w:val="00580E40"/>
    <w:rsid w:val="00590731"/>
    <w:rsid w:val="005A38A3"/>
    <w:rsid w:val="005A506B"/>
    <w:rsid w:val="005A701C"/>
    <w:rsid w:val="005B3140"/>
    <w:rsid w:val="005C0B05"/>
    <w:rsid w:val="005C76BB"/>
    <w:rsid w:val="005D1156"/>
    <w:rsid w:val="005E0681"/>
    <w:rsid w:val="005E3FE4"/>
    <w:rsid w:val="005E572E"/>
    <w:rsid w:val="005E57F8"/>
    <w:rsid w:val="005F5576"/>
    <w:rsid w:val="006014AB"/>
    <w:rsid w:val="00612937"/>
    <w:rsid w:val="0061680A"/>
    <w:rsid w:val="00622E00"/>
    <w:rsid w:val="00623B70"/>
    <w:rsid w:val="0063578B"/>
    <w:rsid w:val="00636B3D"/>
    <w:rsid w:val="00641025"/>
    <w:rsid w:val="0066419B"/>
    <w:rsid w:val="006672D8"/>
    <w:rsid w:val="00670D96"/>
    <w:rsid w:val="00672877"/>
    <w:rsid w:val="00683154"/>
    <w:rsid w:val="00683F00"/>
    <w:rsid w:val="00690115"/>
    <w:rsid w:val="00690898"/>
    <w:rsid w:val="00693039"/>
    <w:rsid w:val="006C64D4"/>
    <w:rsid w:val="006E53F0"/>
    <w:rsid w:val="006F7CDF"/>
    <w:rsid w:val="00700BDB"/>
    <w:rsid w:val="0070121B"/>
    <w:rsid w:val="00701E73"/>
    <w:rsid w:val="00703F70"/>
    <w:rsid w:val="00711FE2"/>
    <w:rsid w:val="00712649"/>
    <w:rsid w:val="00725623"/>
    <w:rsid w:val="00743059"/>
    <w:rsid w:val="00744F58"/>
    <w:rsid w:val="007527BA"/>
    <w:rsid w:val="00760A29"/>
    <w:rsid w:val="00771E18"/>
    <w:rsid w:val="007739F1"/>
    <w:rsid w:val="007745C6"/>
    <w:rsid w:val="007755F6"/>
    <w:rsid w:val="007815E5"/>
    <w:rsid w:val="00787343"/>
    <w:rsid w:val="007901B9"/>
    <w:rsid w:val="00790BFA"/>
    <w:rsid w:val="00791121"/>
    <w:rsid w:val="00791C88"/>
    <w:rsid w:val="007A3D06"/>
    <w:rsid w:val="007B365C"/>
    <w:rsid w:val="007D65A7"/>
    <w:rsid w:val="007E5F35"/>
    <w:rsid w:val="008124C7"/>
    <w:rsid w:val="008133F9"/>
    <w:rsid w:val="00814A6E"/>
    <w:rsid w:val="00823AAC"/>
    <w:rsid w:val="008426B2"/>
    <w:rsid w:val="00854C66"/>
    <w:rsid w:val="008553E1"/>
    <w:rsid w:val="00856A82"/>
    <w:rsid w:val="00870927"/>
    <w:rsid w:val="00871EF3"/>
    <w:rsid w:val="0087643B"/>
    <w:rsid w:val="00877669"/>
    <w:rsid w:val="00896BBB"/>
    <w:rsid w:val="00897F92"/>
    <w:rsid w:val="008A64C9"/>
    <w:rsid w:val="008B24B7"/>
    <w:rsid w:val="008C0083"/>
    <w:rsid w:val="008C68EE"/>
    <w:rsid w:val="008C7F44"/>
    <w:rsid w:val="008D4273"/>
    <w:rsid w:val="008D4EF3"/>
    <w:rsid w:val="008E0E4F"/>
    <w:rsid w:val="008F322F"/>
    <w:rsid w:val="00907DFE"/>
    <w:rsid w:val="00907F26"/>
    <w:rsid w:val="00914596"/>
    <w:rsid w:val="009146BF"/>
    <w:rsid w:val="00930D1F"/>
    <w:rsid w:val="0093193F"/>
    <w:rsid w:val="00935127"/>
    <w:rsid w:val="0094025E"/>
    <w:rsid w:val="0094256C"/>
    <w:rsid w:val="009706C1"/>
    <w:rsid w:val="00984B38"/>
    <w:rsid w:val="00993441"/>
    <w:rsid w:val="009A0636"/>
    <w:rsid w:val="009A6FF5"/>
    <w:rsid w:val="009B2B47"/>
    <w:rsid w:val="009C4298"/>
    <w:rsid w:val="009C7FD2"/>
    <w:rsid w:val="009D318C"/>
    <w:rsid w:val="00A04689"/>
    <w:rsid w:val="00A10B8B"/>
    <w:rsid w:val="00A26733"/>
    <w:rsid w:val="00A34337"/>
    <w:rsid w:val="00A3595E"/>
    <w:rsid w:val="00A46C7F"/>
    <w:rsid w:val="00A77145"/>
    <w:rsid w:val="00A80484"/>
    <w:rsid w:val="00A80804"/>
    <w:rsid w:val="00A82989"/>
    <w:rsid w:val="00A83001"/>
    <w:rsid w:val="00A8674E"/>
    <w:rsid w:val="00A904FE"/>
    <w:rsid w:val="00AC222F"/>
    <w:rsid w:val="00AC7B3B"/>
    <w:rsid w:val="00AD3CE6"/>
    <w:rsid w:val="00AD5F4D"/>
    <w:rsid w:val="00AE1307"/>
    <w:rsid w:val="00AE7586"/>
    <w:rsid w:val="00AF3E13"/>
    <w:rsid w:val="00AF7A65"/>
    <w:rsid w:val="00B06710"/>
    <w:rsid w:val="00B166CB"/>
    <w:rsid w:val="00B2041F"/>
    <w:rsid w:val="00B235E1"/>
    <w:rsid w:val="00B3145D"/>
    <w:rsid w:val="00B357BA"/>
    <w:rsid w:val="00B564DB"/>
    <w:rsid w:val="00B65D24"/>
    <w:rsid w:val="00B768B6"/>
    <w:rsid w:val="00B816A3"/>
    <w:rsid w:val="00B908D1"/>
    <w:rsid w:val="00BB2378"/>
    <w:rsid w:val="00BE2408"/>
    <w:rsid w:val="00BE3EC6"/>
    <w:rsid w:val="00BE5BEB"/>
    <w:rsid w:val="00BE6528"/>
    <w:rsid w:val="00BE7BB2"/>
    <w:rsid w:val="00C23364"/>
    <w:rsid w:val="00C23E27"/>
    <w:rsid w:val="00C27212"/>
    <w:rsid w:val="00C34185"/>
    <w:rsid w:val="00C42DD6"/>
    <w:rsid w:val="00C66858"/>
    <w:rsid w:val="00C7411E"/>
    <w:rsid w:val="00C84988"/>
    <w:rsid w:val="00CA33A0"/>
    <w:rsid w:val="00CA4AF6"/>
    <w:rsid w:val="00CA59CA"/>
    <w:rsid w:val="00CB2356"/>
    <w:rsid w:val="00CB3119"/>
    <w:rsid w:val="00CB4075"/>
    <w:rsid w:val="00CB4E6D"/>
    <w:rsid w:val="00CC23DE"/>
    <w:rsid w:val="00CD3E3A"/>
    <w:rsid w:val="00CE55A6"/>
    <w:rsid w:val="00CF6C18"/>
    <w:rsid w:val="00CF7EA8"/>
    <w:rsid w:val="00D004DA"/>
    <w:rsid w:val="00D07BA4"/>
    <w:rsid w:val="00D109BA"/>
    <w:rsid w:val="00D15A35"/>
    <w:rsid w:val="00D215F6"/>
    <w:rsid w:val="00D2765B"/>
    <w:rsid w:val="00D31DF7"/>
    <w:rsid w:val="00D33B91"/>
    <w:rsid w:val="00D415C6"/>
    <w:rsid w:val="00D51ABF"/>
    <w:rsid w:val="00D5444B"/>
    <w:rsid w:val="00D55302"/>
    <w:rsid w:val="00D57CBF"/>
    <w:rsid w:val="00D66ABC"/>
    <w:rsid w:val="00D71CFC"/>
    <w:rsid w:val="00D86024"/>
    <w:rsid w:val="00D875EB"/>
    <w:rsid w:val="00D94CA3"/>
    <w:rsid w:val="00D96595"/>
    <w:rsid w:val="00DA018C"/>
    <w:rsid w:val="00DB0F7E"/>
    <w:rsid w:val="00DB5489"/>
    <w:rsid w:val="00DB6C98"/>
    <w:rsid w:val="00DC203E"/>
    <w:rsid w:val="00DC701C"/>
    <w:rsid w:val="00DD4503"/>
    <w:rsid w:val="00DD54C5"/>
    <w:rsid w:val="00E00376"/>
    <w:rsid w:val="00E01016"/>
    <w:rsid w:val="00E14EBD"/>
    <w:rsid w:val="00E16734"/>
    <w:rsid w:val="00E2367A"/>
    <w:rsid w:val="00E34EE2"/>
    <w:rsid w:val="00E35FC9"/>
    <w:rsid w:val="00E369E5"/>
    <w:rsid w:val="00E377A4"/>
    <w:rsid w:val="00E420E9"/>
    <w:rsid w:val="00E4635D"/>
    <w:rsid w:val="00E540E6"/>
    <w:rsid w:val="00E61D76"/>
    <w:rsid w:val="00E70912"/>
    <w:rsid w:val="00E90AA6"/>
    <w:rsid w:val="00E977B8"/>
    <w:rsid w:val="00E97AD1"/>
    <w:rsid w:val="00EA109B"/>
    <w:rsid w:val="00EA203E"/>
    <w:rsid w:val="00EA2926"/>
    <w:rsid w:val="00EC1A81"/>
    <w:rsid w:val="00EC7E5C"/>
    <w:rsid w:val="00ED78F1"/>
    <w:rsid w:val="00ED7C33"/>
    <w:rsid w:val="00EE738A"/>
    <w:rsid w:val="00EF0F62"/>
    <w:rsid w:val="00F007E1"/>
    <w:rsid w:val="00F057C6"/>
    <w:rsid w:val="00F5019D"/>
    <w:rsid w:val="00F630C9"/>
    <w:rsid w:val="00F634D6"/>
    <w:rsid w:val="00F64385"/>
    <w:rsid w:val="00F6473F"/>
    <w:rsid w:val="00F76366"/>
    <w:rsid w:val="00F805C0"/>
    <w:rsid w:val="00FB4261"/>
    <w:rsid w:val="00FB43B1"/>
    <w:rsid w:val="00FC0608"/>
    <w:rsid w:val="00FC2155"/>
    <w:rsid w:val="00FC41A7"/>
    <w:rsid w:val="00FD675B"/>
    <w:rsid w:val="00FE080D"/>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7FC3"/>
    <w:rPr>
      <w:rFonts w:eastAsiaTheme="minorHAnsi" w:cs="Calibri"/>
      <w:sz w:val="22"/>
      <w:szCs w:val="22"/>
    </w:rPr>
  </w:style>
  <w:style w:type="paragraph" w:styleId="Heading1">
    <w:name w:val="heading 1"/>
    <w:aliases w:val="Pocket"/>
    <w:basedOn w:val="Normal"/>
    <w:next w:val="Normal"/>
    <w:link w:val="Heading1Char"/>
    <w:uiPriority w:val="1"/>
    <w:qFormat/>
    <w:rsid w:val="00117F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7F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7F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Ch,no read,No Spacing11111,No Spacing5,No Spacing2111"/>
    <w:basedOn w:val="Normal"/>
    <w:next w:val="Normal"/>
    <w:link w:val="Heading4Char"/>
    <w:uiPriority w:val="4"/>
    <w:qFormat/>
    <w:rsid w:val="00117F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7F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7FC3"/>
  </w:style>
  <w:style w:type="character" w:customStyle="1" w:styleId="Heading1Char">
    <w:name w:val="Heading 1 Char"/>
    <w:aliases w:val="Pocket Char"/>
    <w:basedOn w:val="DefaultParagraphFont"/>
    <w:link w:val="Heading1"/>
    <w:uiPriority w:val="1"/>
    <w:rsid w:val="00117FC3"/>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117FC3"/>
    <w:rPr>
      <w:rFonts w:eastAsiaTheme="majorEastAsia" w:cstheme="majorBidi"/>
      <w:b/>
      <w:bCs/>
      <w:sz w:val="44"/>
      <w:szCs w:val="26"/>
      <w:u w:val="double"/>
    </w:rPr>
  </w:style>
  <w:style w:type="character" w:styleId="Emphasis">
    <w:name w:val="Emphasis"/>
    <w:basedOn w:val="DefaultParagraphFont"/>
    <w:uiPriority w:val="7"/>
    <w:qFormat/>
    <w:rsid w:val="00117FC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7FC3"/>
    <w:rPr>
      <w:b/>
      <w:bCs/>
    </w:rPr>
  </w:style>
  <w:style w:type="character" w:customStyle="1" w:styleId="Heading3Char">
    <w:name w:val="Heading 3 Char"/>
    <w:aliases w:val="Block Char"/>
    <w:basedOn w:val="DefaultParagraphFont"/>
    <w:link w:val="Heading3"/>
    <w:uiPriority w:val="3"/>
    <w:rsid w:val="00117FC3"/>
    <w:rPr>
      <w:rFonts w:eastAsiaTheme="majorEastAsia" w:cstheme="majorBidi"/>
      <w:b/>
      <w:bCs/>
      <w:sz w:val="32"/>
      <w:szCs w:val="2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
    <w:basedOn w:val="DefaultParagraphFont"/>
    <w:uiPriority w:val="6"/>
    <w:qFormat/>
    <w:rsid w:val="00117FC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17FC3"/>
    <w:rPr>
      <w:b/>
      <w:bCs/>
      <w:sz w:val="26"/>
      <w:u w:val="none"/>
    </w:rPr>
  </w:style>
  <w:style w:type="paragraph" w:styleId="Header">
    <w:name w:val="header"/>
    <w:basedOn w:val="Normal"/>
    <w:link w:val="HeaderChar"/>
    <w:uiPriority w:val="99"/>
    <w:semiHidden/>
    <w:rsid w:val="00117FC3"/>
    <w:pPr>
      <w:tabs>
        <w:tab w:val="center" w:pos="4680"/>
        <w:tab w:val="right" w:pos="9360"/>
      </w:tabs>
    </w:pPr>
  </w:style>
  <w:style w:type="character" w:customStyle="1" w:styleId="HeaderChar">
    <w:name w:val="Header Char"/>
    <w:basedOn w:val="DefaultParagraphFont"/>
    <w:link w:val="Header"/>
    <w:uiPriority w:val="99"/>
    <w:semiHidden/>
    <w:rsid w:val="00117FC3"/>
    <w:rPr>
      <w:rFonts w:eastAsiaTheme="minorHAnsi" w:cs="Calibri"/>
      <w:sz w:val="22"/>
      <w:szCs w:val="22"/>
    </w:rPr>
  </w:style>
  <w:style w:type="paragraph" w:styleId="Footer">
    <w:name w:val="footer"/>
    <w:basedOn w:val="Normal"/>
    <w:link w:val="FooterChar"/>
    <w:uiPriority w:val="99"/>
    <w:semiHidden/>
    <w:rsid w:val="00117FC3"/>
    <w:pPr>
      <w:tabs>
        <w:tab w:val="center" w:pos="4680"/>
        <w:tab w:val="right" w:pos="9360"/>
      </w:tabs>
    </w:pPr>
  </w:style>
  <w:style w:type="character" w:customStyle="1" w:styleId="FooterChar">
    <w:name w:val="Footer Char"/>
    <w:basedOn w:val="DefaultParagraphFont"/>
    <w:link w:val="Footer"/>
    <w:uiPriority w:val="99"/>
    <w:semiHidden/>
    <w:rsid w:val="00117FC3"/>
    <w:rPr>
      <w:rFonts w:eastAsiaTheme="minorHAnsi" w:cs="Calibri"/>
      <w:sz w:val="22"/>
      <w:szCs w:val="22"/>
    </w:rPr>
  </w:style>
  <w:style w:type="character" w:styleId="Hyperlink">
    <w:name w:val="Hyperlink"/>
    <w:aliases w:val="heading 1 (block title),Important,Read,Internet Link,Card Text"/>
    <w:basedOn w:val="DefaultParagraphFont"/>
    <w:uiPriority w:val="99"/>
    <w:rsid w:val="00117FC3"/>
    <w:rPr>
      <w:color w:val="auto"/>
      <w:u w:val="none"/>
    </w:rPr>
  </w:style>
  <w:style w:type="character" w:styleId="FollowedHyperlink">
    <w:name w:val="FollowedHyperlink"/>
    <w:basedOn w:val="DefaultParagraphFont"/>
    <w:uiPriority w:val="99"/>
    <w:semiHidden/>
    <w:rsid w:val="00117FC3"/>
    <w:rPr>
      <w:color w:val="auto"/>
      <w:u w:val="none"/>
    </w:rPr>
  </w:style>
  <w:style w:type="character" w:customStyle="1" w:styleId="Heading4Char">
    <w:name w:val="Heading 4 Char"/>
    <w:aliases w:val="Tag Char,Normal Tag Char,Big card Char,small text Char,body Char,heading 2 Char, Ch Char,no read Char,No Spacing11111 Char,No Spacing5 Char,No Spacing2111 Char"/>
    <w:basedOn w:val="DefaultParagraphFont"/>
    <w:link w:val="Heading4"/>
    <w:uiPriority w:val="4"/>
    <w:rsid w:val="00117FC3"/>
    <w:rPr>
      <w:rFonts w:eastAsiaTheme="majorEastAsia" w:cstheme="majorBidi"/>
      <w:b/>
      <w:bCs/>
      <w:iCs/>
      <w:sz w:val="26"/>
      <w:szCs w:val="22"/>
    </w:rPr>
  </w:style>
  <w:style w:type="paragraph" w:styleId="ListParagraph">
    <w:name w:val="List Paragraph"/>
    <w:basedOn w:val="Normal"/>
    <w:uiPriority w:val="34"/>
    <w:rsid w:val="002742B6"/>
    <w:pPr>
      <w:ind w:left="720"/>
      <w:contextualSpacing/>
    </w:pPr>
  </w:style>
  <w:style w:type="paragraph" w:customStyle="1" w:styleId="BoldCite">
    <w:name w:val="Bold Cite"/>
    <w:basedOn w:val="Normal"/>
    <w:autoRedefine/>
    <w:uiPriority w:val="6"/>
    <w:rsid w:val="002E1B81"/>
    <w:rPr>
      <w:rFonts w:asciiTheme="minorHAnsi" w:eastAsiaTheme="minorEastAsia" w:hAnsiTheme="minorHAnsi" w:cstheme="minorBidi"/>
      <w:b/>
      <w:bCs/>
      <w:szCs w:val="24"/>
      <w:u w:val="single"/>
    </w:rPr>
  </w:style>
  <w:style w:type="paragraph" w:customStyle="1" w:styleId="card">
    <w:name w:val="card"/>
    <w:basedOn w:val="Normal"/>
    <w:next w:val="Normal"/>
    <w:link w:val="cardChar"/>
    <w:qFormat/>
    <w:rsid w:val="000865F5"/>
    <w:pPr>
      <w:ind w:left="288" w:right="288"/>
    </w:pPr>
    <w:rPr>
      <w:rFonts w:eastAsia="Times New Roman" w:cs="Times New Roman"/>
    </w:rPr>
  </w:style>
  <w:style w:type="character" w:customStyle="1" w:styleId="cardChar">
    <w:name w:val="card Char"/>
    <w:link w:val="card"/>
    <w:rsid w:val="000865F5"/>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7FC3"/>
    <w:rPr>
      <w:rFonts w:eastAsiaTheme="minorHAnsi" w:cs="Calibri"/>
      <w:sz w:val="22"/>
      <w:szCs w:val="22"/>
    </w:rPr>
  </w:style>
  <w:style w:type="paragraph" w:styleId="Heading1">
    <w:name w:val="heading 1"/>
    <w:aliases w:val="Pocket"/>
    <w:basedOn w:val="Normal"/>
    <w:next w:val="Normal"/>
    <w:link w:val="Heading1Char"/>
    <w:uiPriority w:val="1"/>
    <w:qFormat/>
    <w:rsid w:val="00117F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7F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7F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Ch,no read,No Spacing11111,No Spacing5,No Spacing2111"/>
    <w:basedOn w:val="Normal"/>
    <w:next w:val="Normal"/>
    <w:link w:val="Heading4Char"/>
    <w:uiPriority w:val="4"/>
    <w:qFormat/>
    <w:rsid w:val="00117F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7F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7FC3"/>
  </w:style>
  <w:style w:type="character" w:customStyle="1" w:styleId="Heading1Char">
    <w:name w:val="Heading 1 Char"/>
    <w:aliases w:val="Pocket Char"/>
    <w:basedOn w:val="DefaultParagraphFont"/>
    <w:link w:val="Heading1"/>
    <w:uiPriority w:val="1"/>
    <w:rsid w:val="00117FC3"/>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117FC3"/>
    <w:rPr>
      <w:rFonts w:eastAsiaTheme="majorEastAsia" w:cstheme="majorBidi"/>
      <w:b/>
      <w:bCs/>
      <w:sz w:val="44"/>
      <w:szCs w:val="26"/>
      <w:u w:val="double"/>
    </w:rPr>
  </w:style>
  <w:style w:type="character" w:styleId="Emphasis">
    <w:name w:val="Emphasis"/>
    <w:basedOn w:val="DefaultParagraphFont"/>
    <w:uiPriority w:val="7"/>
    <w:qFormat/>
    <w:rsid w:val="00117FC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7FC3"/>
    <w:rPr>
      <w:b/>
      <w:bCs/>
    </w:rPr>
  </w:style>
  <w:style w:type="character" w:customStyle="1" w:styleId="Heading3Char">
    <w:name w:val="Heading 3 Char"/>
    <w:aliases w:val="Block Char"/>
    <w:basedOn w:val="DefaultParagraphFont"/>
    <w:link w:val="Heading3"/>
    <w:uiPriority w:val="3"/>
    <w:rsid w:val="00117FC3"/>
    <w:rPr>
      <w:rFonts w:eastAsiaTheme="majorEastAsia" w:cstheme="majorBidi"/>
      <w:b/>
      <w:bCs/>
      <w:sz w:val="32"/>
      <w:szCs w:val="2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
    <w:basedOn w:val="DefaultParagraphFont"/>
    <w:uiPriority w:val="6"/>
    <w:qFormat/>
    <w:rsid w:val="00117FC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17FC3"/>
    <w:rPr>
      <w:b/>
      <w:bCs/>
      <w:sz w:val="26"/>
      <w:u w:val="none"/>
    </w:rPr>
  </w:style>
  <w:style w:type="paragraph" w:styleId="Header">
    <w:name w:val="header"/>
    <w:basedOn w:val="Normal"/>
    <w:link w:val="HeaderChar"/>
    <w:uiPriority w:val="99"/>
    <w:semiHidden/>
    <w:rsid w:val="00117FC3"/>
    <w:pPr>
      <w:tabs>
        <w:tab w:val="center" w:pos="4680"/>
        <w:tab w:val="right" w:pos="9360"/>
      </w:tabs>
    </w:pPr>
  </w:style>
  <w:style w:type="character" w:customStyle="1" w:styleId="HeaderChar">
    <w:name w:val="Header Char"/>
    <w:basedOn w:val="DefaultParagraphFont"/>
    <w:link w:val="Header"/>
    <w:uiPriority w:val="99"/>
    <w:semiHidden/>
    <w:rsid w:val="00117FC3"/>
    <w:rPr>
      <w:rFonts w:eastAsiaTheme="minorHAnsi" w:cs="Calibri"/>
      <w:sz w:val="22"/>
      <w:szCs w:val="22"/>
    </w:rPr>
  </w:style>
  <w:style w:type="paragraph" w:styleId="Footer">
    <w:name w:val="footer"/>
    <w:basedOn w:val="Normal"/>
    <w:link w:val="FooterChar"/>
    <w:uiPriority w:val="99"/>
    <w:semiHidden/>
    <w:rsid w:val="00117FC3"/>
    <w:pPr>
      <w:tabs>
        <w:tab w:val="center" w:pos="4680"/>
        <w:tab w:val="right" w:pos="9360"/>
      </w:tabs>
    </w:pPr>
  </w:style>
  <w:style w:type="character" w:customStyle="1" w:styleId="FooterChar">
    <w:name w:val="Footer Char"/>
    <w:basedOn w:val="DefaultParagraphFont"/>
    <w:link w:val="Footer"/>
    <w:uiPriority w:val="99"/>
    <w:semiHidden/>
    <w:rsid w:val="00117FC3"/>
    <w:rPr>
      <w:rFonts w:eastAsiaTheme="minorHAnsi" w:cs="Calibri"/>
      <w:sz w:val="22"/>
      <w:szCs w:val="22"/>
    </w:rPr>
  </w:style>
  <w:style w:type="character" w:styleId="Hyperlink">
    <w:name w:val="Hyperlink"/>
    <w:aliases w:val="heading 1 (block title),Important,Read,Internet Link,Card Text"/>
    <w:basedOn w:val="DefaultParagraphFont"/>
    <w:uiPriority w:val="99"/>
    <w:rsid w:val="00117FC3"/>
    <w:rPr>
      <w:color w:val="auto"/>
      <w:u w:val="none"/>
    </w:rPr>
  </w:style>
  <w:style w:type="character" w:styleId="FollowedHyperlink">
    <w:name w:val="FollowedHyperlink"/>
    <w:basedOn w:val="DefaultParagraphFont"/>
    <w:uiPriority w:val="99"/>
    <w:semiHidden/>
    <w:rsid w:val="00117FC3"/>
    <w:rPr>
      <w:color w:val="auto"/>
      <w:u w:val="none"/>
    </w:rPr>
  </w:style>
  <w:style w:type="character" w:customStyle="1" w:styleId="Heading4Char">
    <w:name w:val="Heading 4 Char"/>
    <w:aliases w:val="Tag Char,Normal Tag Char,Big card Char,small text Char,body Char,heading 2 Char, Ch Char,no read Char,No Spacing11111 Char,No Spacing5 Char,No Spacing2111 Char"/>
    <w:basedOn w:val="DefaultParagraphFont"/>
    <w:link w:val="Heading4"/>
    <w:uiPriority w:val="4"/>
    <w:rsid w:val="00117FC3"/>
    <w:rPr>
      <w:rFonts w:eastAsiaTheme="majorEastAsia" w:cstheme="majorBidi"/>
      <w:b/>
      <w:bCs/>
      <w:iCs/>
      <w:sz w:val="26"/>
      <w:szCs w:val="22"/>
    </w:rPr>
  </w:style>
  <w:style w:type="paragraph" w:styleId="ListParagraph">
    <w:name w:val="List Paragraph"/>
    <w:basedOn w:val="Normal"/>
    <w:uiPriority w:val="34"/>
    <w:rsid w:val="002742B6"/>
    <w:pPr>
      <w:ind w:left="720"/>
      <w:contextualSpacing/>
    </w:pPr>
  </w:style>
  <w:style w:type="paragraph" w:customStyle="1" w:styleId="BoldCite">
    <w:name w:val="Bold Cite"/>
    <w:basedOn w:val="Normal"/>
    <w:autoRedefine/>
    <w:uiPriority w:val="6"/>
    <w:rsid w:val="002E1B81"/>
    <w:rPr>
      <w:rFonts w:asciiTheme="minorHAnsi" w:eastAsiaTheme="minorEastAsia" w:hAnsiTheme="minorHAnsi" w:cstheme="minorBidi"/>
      <w:b/>
      <w:bCs/>
      <w:szCs w:val="24"/>
      <w:u w:val="single"/>
    </w:rPr>
  </w:style>
  <w:style w:type="paragraph" w:customStyle="1" w:styleId="card">
    <w:name w:val="card"/>
    <w:basedOn w:val="Normal"/>
    <w:next w:val="Normal"/>
    <w:link w:val="cardChar"/>
    <w:qFormat/>
    <w:rsid w:val="000865F5"/>
    <w:pPr>
      <w:ind w:left="288" w:right="288"/>
    </w:pPr>
    <w:rPr>
      <w:rFonts w:eastAsia="Times New Roman" w:cs="Times New Roman"/>
    </w:rPr>
  </w:style>
  <w:style w:type="character" w:customStyle="1" w:styleId="cardChar">
    <w:name w:val="card Char"/>
    <w:link w:val="card"/>
    <w:rsid w:val="000865F5"/>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publicsquare.blogs.cnn.com/2012/06/13/why-the-u-s-cant-afford-to-ignore-latin-america/)//AD" TargetMode="External"/><Relationship Id="rId13" Type="http://schemas.openxmlformats.org/officeDocument/2006/relationships/hyperlink" Target="http://www.ase.tufts.edu/gdae/Pubs/wp/12-03TurrentMexMaize.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u.edu/pardee/task-force-report-nafta/" TargetMode="External"/><Relationship Id="rId17" Type="http://schemas.openxmlformats.org/officeDocument/2006/relationships/hyperlink" Target="http://www.citizen.org/documents/ACFF2.PDF" TargetMode="External"/><Relationship Id="rId2" Type="http://schemas.openxmlformats.org/officeDocument/2006/relationships/styles" Target="styles.xml"/><Relationship Id="rId16" Type="http://schemas.openxmlformats.org/officeDocument/2006/relationships/hyperlink" Target="http://www.businessweek.com/articles/2012-08-01/nafta-20-years-and-not-there-y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cclatchydc.com/2011/02/02/107954/mexico-cradle-of-corn-finds-its.html" TargetMode="External"/><Relationship Id="rId5" Type="http://schemas.openxmlformats.org/officeDocument/2006/relationships/webSettings" Target="webSettings.xml"/><Relationship Id="rId15" Type="http://schemas.openxmlformats.org/officeDocument/2006/relationships/hyperlink" Target="http://la.indymedia.org/news/2012/02/251378.php" TargetMode="External"/><Relationship Id="rId10" Type="http://schemas.openxmlformats.org/officeDocument/2006/relationships/hyperlink" Target="http://www.tcdailyplanet.net/news/2013/06/29/interruptedthe-co-evolution-seeds-and-communit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mreagrasoy.awardspace.com/nafta.pdf)//ahayes" TargetMode="External"/><Relationship Id="rId14" Type="http://schemas.openxmlformats.org/officeDocument/2006/relationships/hyperlink" Target="http://www.huffingtonpost.com/laura-carlsen/obama-reaffirms-promise-t_b_15731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20P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9</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15487</CharactersWithSpaces>
  <SharedDoc>false</SharedDoc>
  <HLinks>
    <vt:vector size="66" baseType="variant">
      <vt:variant>
        <vt:i4>7602221</vt:i4>
      </vt:variant>
      <vt:variant>
        <vt:i4>30</vt:i4>
      </vt:variant>
      <vt:variant>
        <vt:i4>0</vt:i4>
      </vt:variant>
      <vt:variant>
        <vt:i4>5</vt:i4>
      </vt:variant>
      <vt:variant>
        <vt:lpwstr>http://www.citizen.org/documents/ACFF2.PDF</vt:lpwstr>
      </vt:variant>
      <vt:variant>
        <vt:lpwstr/>
      </vt:variant>
      <vt:variant>
        <vt:i4>5439575</vt:i4>
      </vt:variant>
      <vt:variant>
        <vt:i4>27</vt:i4>
      </vt:variant>
      <vt:variant>
        <vt:i4>0</vt:i4>
      </vt:variant>
      <vt:variant>
        <vt:i4>5</vt:i4>
      </vt:variant>
      <vt:variant>
        <vt:lpwstr>http://www.businessweek.com/articles/2012-08-01/nafta-20-years-and-not-there-yet</vt:lpwstr>
      </vt:variant>
      <vt:variant>
        <vt:lpwstr/>
      </vt:variant>
      <vt:variant>
        <vt:i4>8061024</vt:i4>
      </vt:variant>
      <vt:variant>
        <vt:i4>24</vt:i4>
      </vt:variant>
      <vt:variant>
        <vt:i4>0</vt:i4>
      </vt:variant>
      <vt:variant>
        <vt:i4>5</vt:i4>
      </vt:variant>
      <vt:variant>
        <vt:lpwstr>http://la.indymedia.org/news/2012/02/251378.php</vt:lpwstr>
      </vt:variant>
      <vt:variant>
        <vt:lpwstr/>
      </vt:variant>
      <vt:variant>
        <vt:i4>2883621</vt:i4>
      </vt:variant>
      <vt:variant>
        <vt:i4>21</vt:i4>
      </vt:variant>
      <vt:variant>
        <vt:i4>0</vt:i4>
      </vt:variant>
      <vt:variant>
        <vt:i4>5</vt:i4>
      </vt:variant>
      <vt:variant>
        <vt:lpwstr>http://www.huffingtonpost.com/laura-carlsen/obama-reaffirms-promise-t_b_157316.html</vt:lpwstr>
      </vt:variant>
      <vt:variant>
        <vt:lpwstr/>
      </vt:variant>
      <vt:variant>
        <vt:i4>3014695</vt:i4>
      </vt:variant>
      <vt:variant>
        <vt:i4>18</vt:i4>
      </vt:variant>
      <vt:variant>
        <vt:i4>0</vt:i4>
      </vt:variant>
      <vt:variant>
        <vt:i4>5</vt:i4>
      </vt:variant>
      <vt:variant>
        <vt:lpwstr>http://www.ase.tufts.edu/gdae/Pubs/wp/12-03TurrentMexMaize.pdf</vt:lpwstr>
      </vt:variant>
      <vt:variant>
        <vt:lpwstr/>
      </vt:variant>
      <vt:variant>
        <vt:i4>5242958</vt:i4>
      </vt:variant>
      <vt:variant>
        <vt:i4>15</vt:i4>
      </vt:variant>
      <vt:variant>
        <vt:i4>0</vt:i4>
      </vt:variant>
      <vt:variant>
        <vt:i4>5</vt:i4>
      </vt:variant>
      <vt:variant>
        <vt:lpwstr>http://www.bu.edu/pardee/task-force-report-nafta/</vt:lpwstr>
      </vt:variant>
      <vt:variant>
        <vt:lpwstr/>
      </vt:variant>
      <vt:variant>
        <vt:i4>13</vt:i4>
      </vt:variant>
      <vt:variant>
        <vt:i4>12</vt:i4>
      </vt:variant>
      <vt:variant>
        <vt:i4>0</vt:i4>
      </vt:variant>
      <vt:variant>
        <vt:i4>5</vt:i4>
      </vt:variant>
      <vt:variant>
        <vt:lpwstr>http://www.mcclatchydc.com/2011/02/02/107954/mexico-cradle-of-corn-finds-its.html</vt:lpwstr>
      </vt:variant>
      <vt:variant>
        <vt:lpwstr/>
      </vt:variant>
      <vt:variant>
        <vt:i4>6553650</vt:i4>
      </vt:variant>
      <vt:variant>
        <vt:i4>9</vt:i4>
      </vt:variant>
      <vt:variant>
        <vt:i4>0</vt:i4>
      </vt:variant>
      <vt:variant>
        <vt:i4>5</vt:i4>
      </vt:variant>
      <vt:variant>
        <vt:lpwstr>http://www.tcdailyplanet.net/news/2013/06/29/interruptedthe-co-evolution-seeds-and-communities</vt:lpwstr>
      </vt:variant>
      <vt:variant>
        <vt:lpwstr/>
      </vt:variant>
      <vt:variant>
        <vt:i4>3866694</vt:i4>
      </vt:variant>
      <vt:variant>
        <vt:i4>6</vt:i4>
      </vt:variant>
      <vt:variant>
        <vt:i4>0</vt:i4>
      </vt:variant>
      <vt:variant>
        <vt:i4>5</vt:i4>
      </vt:variant>
      <vt:variant>
        <vt:lpwstr>http://muse.jhu.edu/journals/world_politics/v061/61.1.jervis.html</vt:lpwstr>
      </vt:variant>
      <vt:variant>
        <vt:lpwstr>f54</vt:lpwstr>
      </vt:variant>
      <vt:variant>
        <vt:i4>458767</vt:i4>
      </vt:variant>
      <vt:variant>
        <vt:i4>3</vt:i4>
      </vt:variant>
      <vt:variant>
        <vt:i4>0</vt:i4>
      </vt:variant>
      <vt:variant>
        <vt:i4>5</vt:i4>
      </vt:variant>
      <vt:variant>
        <vt:lpwstr>http://emreagrasoy.awardspace.com/nafta.pdf)//ahayes</vt:lpwstr>
      </vt:variant>
      <vt:variant>
        <vt:lpwstr/>
      </vt:variant>
      <vt:variant>
        <vt:i4>1048671</vt:i4>
      </vt:variant>
      <vt:variant>
        <vt:i4>0</vt:i4>
      </vt:variant>
      <vt:variant>
        <vt:i4>0</vt:i4>
      </vt:variant>
      <vt:variant>
        <vt:i4>5</vt:i4>
      </vt:variant>
      <vt:variant>
        <vt:lpwstr>http://globalpublicsquare.blogs.cnn.com/2012/06/13/why-the-u-s-cant-afford-to-ignore-latin-america/)//AD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BVSW Debate 2011/12</dc:creator>
  <cp:lastModifiedBy>Jacob Hegna, Team 2012</cp:lastModifiedBy>
  <cp:revision>2</cp:revision>
  <dcterms:created xsi:type="dcterms:W3CDTF">2013-10-30T03:00:00Z</dcterms:created>
  <dcterms:modified xsi:type="dcterms:W3CDTF">2013-10-30T03:00:00Z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