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4C6" w:rsidRPr="005E66DA" w:rsidRDefault="00C664C6" w:rsidP="00C664C6">
      <w:pPr>
        <w:pStyle w:val="Heading4"/>
        <w:jc w:val="both"/>
      </w:pPr>
      <w:r w:rsidRPr="005E66DA">
        <w:t xml:space="preserve">The resolution asks us to increase economic engagement towards Mexico, but we must look at the history of our economic engagement with Mexico. It is a history of policies, like NAFTA, that destroyed sustainable modes of living for those living in the lowest economic sectors in Mexico, </w:t>
      </w:r>
      <w:r w:rsidRPr="005E66DA">
        <w:rPr>
          <w:i/>
          <w:u w:val="single"/>
        </w:rPr>
        <w:t>forcing the development of slums</w:t>
      </w:r>
      <w:r w:rsidRPr="005E66DA">
        <w:t xml:space="preserve">.  From these states of poverty, people began to move towards multination, often US, corporations that perpetuated the inequality, but also developed a culture that </w:t>
      </w:r>
      <w:r w:rsidRPr="005E66DA">
        <w:rPr>
          <w:i/>
          <w:u w:val="single"/>
        </w:rPr>
        <w:t>subjugated women in the process</w:t>
      </w:r>
      <w:r w:rsidRPr="005E66DA">
        <w:t xml:space="preserve">, leading to </w:t>
      </w:r>
      <w:proofErr w:type="spellStart"/>
      <w:r w:rsidRPr="005E66DA">
        <w:t>feminicide</w:t>
      </w:r>
      <w:proofErr w:type="spellEnd"/>
      <w:r w:rsidRPr="005E66DA">
        <w:t xml:space="preserve"> and vast imperialist actions by the US. </w:t>
      </w:r>
    </w:p>
    <w:p w:rsidR="00C664C6" w:rsidRPr="005E66DA" w:rsidRDefault="00C664C6" w:rsidP="00C664C6">
      <w:pPr>
        <w:jc w:val="both"/>
      </w:pPr>
      <w:proofErr w:type="spellStart"/>
      <w:r w:rsidRPr="005E66DA">
        <w:rPr>
          <w:rStyle w:val="StyleStyleBold12pt"/>
        </w:rPr>
        <w:t>Ditmore</w:t>
      </w:r>
      <w:proofErr w:type="spellEnd"/>
      <w:r w:rsidRPr="005E66DA">
        <w:rPr>
          <w:rStyle w:val="StyleStyleBold12pt"/>
        </w:rPr>
        <w:t xml:space="preserve"> </w:t>
      </w:r>
      <w:proofErr w:type="gramStart"/>
      <w:r w:rsidRPr="005E66DA">
        <w:rPr>
          <w:rStyle w:val="StyleStyleBold12pt"/>
        </w:rPr>
        <w:t>et</w:t>
      </w:r>
      <w:proofErr w:type="gramEnd"/>
      <w:r w:rsidRPr="005E66DA">
        <w:rPr>
          <w:rStyle w:val="StyleStyleBold12pt"/>
        </w:rPr>
        <w:t xml:space="preserve">. </w:t>
      </w:r>
      <w:proofErr w:type="gramStart"/>
      <w:r w:rsidRPr="005E66DA">
        <w:rPr>
          <w:rStyle w:val="StyleStyleBold12pt"/>
        </w:rPr>
        <w:t>al</w:t>
      </w:r>
      <w:proofErr w:type="gramEnd"/>
      <w:r w:rsidRPr="005E66DA">
        <w:rPr>
          <w:rStyle w:val="StyleStyleBold12pt"/>
        </w:rPr>
        <w:t xml:space="preserve"> ’12</w:t>
      </w:r>
      <w:r w:rsidRPr="005E66DA">
        <w:t xml:space="preserve"> [Melissa, Anna </w:t>
      </w:r>
      <w:proofErr w:type="spellStart"/>
      <w:r w:rsidRPr="005E66DA">
        <w:t>Maternick</w:t>
      </w:r>
      <w:proofErr w:type="spellEnd"/>
      <w:r w:rsidRPr="005E66DA">
        <w:t xml:space="preserve">, and </w:t>
      </w:r>
      <w:proofErr w:type="spellStart"/>
      <w:r w:rsidRPr="005E66DA">
        <w:t>Katherin</w:t>
      </w:r>
      <w:proofErr w:type="spellEnd"/>
      <w:r w:rsidRPr="005E66DA">
        <w:t xml:space="preserve"> </w:t>
      </w:r>
      <w:proofErr w:type="spellStart"/>
      <w:r w:rsidRPr="005E66DA">
        <w:t>Zapert</w:t>
      </w:r>
      <w:proofErr w:type="spellEnd"/>
      <w:r w:rsidRPr="005E66DA">
        <w:t xml:space="preserve">, Melissa </w:t>
      </w:r>
      <w:proofErr w:type="spellStart"/>
      <w:r w:rsidRPr="005E66DA">
        <w:t>Ditmore</w:t>
      </w:r>
      <w:proofErr w:type="spellEnd"/>
      <w:r w:rsidRPr="005E66DA">
        <w:t xml:space="preserve"> was the principal investigator. Anna </w:t>
      </w:r>
      <w:proofErr w:type="spellStart"/>
      <w:r w:rsidRPr="005E66DA">
        <w:t>Maternick</w:t>
      </w:r>
      <w:proofErr w:type="spellEnd"/>
      <w:r w:rsidRPr="005E66DA">
        <w:t xml:space="preserve"> and Katherine </w:t>
      </w:r>
      <w:proofErr w:type="spellStart"/>
      <w:r w:rsidRPr="005E66DA">
        <w:t>Zapert</w:t>
      </w:r>
      <w:proofErr w:type="spellEnd"/>
      <w:r w:rsidRPr="005E66DA">
        <w:t xml:space="preserve"> were interns at the Sex Workers Project supervised by Melissa </w:t>
      </w:r>
      <w:proofErr w:type="spellStart"/>
      <w:r w:rsidRPr="005E66DA">
        <w:t>Ditmore</w:t>
      </w:r>
      <w:proofErr w:type="spellEnd"/>
      <w:r w:rsidRPr="005E66DA">
        <w:t xml:space="preserve">. Anna </w:t>
      </w:r>
      <w:proofErr w:type="spellStart"/>
      <w:r w:rsidRPr="005E66DA">
        <w:t>Maternick</w:t>
      </w:r>
      <w:proofErr w:type="spellEnd"/>
      <w:r w:rsidRPr="005E66DA">
        <w:t xml:space="preserve"> created the codebook and was responsible for analyzing data and writing the findings section. Katherine </w:t>
      </w:r>
      <w:proofErr w:type="spellStart"/>
      <w:r w:rsidRPr="005E66DA">
        <w:t>Zapert</w:t>
      </w:r>
      <w:proofErr w:type="spellEnd"/>
      <w:r w:rsidRPr="005E66DA">
        <w:t xml:space="preserve"> researched and</w:t>
      </w:r>
    </w:p>
    <w:p w:rsidR="00C664C6" w:rsidRPr="005E66DA" w:rsidRDefault="00C664C6" w:rsidP="00C664C6">
      <w:pPr>
        <w:jc w:val="both"/>
        <w:rPr>
          <w:sz w:val="12"/>
        </w:rPr>
      </w:pPr>
      <w:proofErr w:type="gramStart"/>
      <w:r w:rsidRPr="005E66DA">
        <w:t>wrote</w:t>
      </w:r>
      <w:proofErr w:type="gramEnd"/>
      <w:r w:rsidRPr="005E66DA">
        <w:t xml:space="preserve"> the literature review, “The Road North:¶ The role of gender, poverty and violence¶ in trafficking from Mexico to the US”, </w:t>
      </w:r>
      <w:hyperlink r:id="rId10" w:history="1">
        <w:r w:rsidRPr="005E66DA">
          <w:rPr>
            <w:rStyle w:val="Hyperlink"/>
          </w:rPr>
          <w:t>http://www.ccasa.org/wp-content/uploads/2011/04/The-Road-North-The-role-of-gender-poverty-and-violence-in-trafficking-from-Mexico-to-the-US.pdf</w:t>
        </w:r>
      </w:hyperlink>
      <w:r w:rsidRPr="005E66DA">
        <w:t xml:space="preserve">, </w:t>
      </w:r>
      <w:proofErr w:type="spellStart"/>
      <w:r w:rsidRPr="005E66DA">
        <w:t>JCook</w:t>
      </w:r>
      <w:proofErr w:type="spellEnd"/>
      <w:r w:rsidRPr="005E66DA">
        <w:t>.] Accessed 5/26/13</w:t>
      </w:r>
      <w:r w:rsidRPr="005E66DA">
        <w:rPr>
          <w:sz w:val="12"/>
        </w:rPr>
        <w:t>.</w:t>
      </w:r>
    </w:p>
    <w:p w:rsidR="00C664C6" w:rsidRPr="005E66DA" w:rsidRDefault="00C664C6" w:rsidP="00C664C6">
      <w:pPr>
        <w:jc w:val="both"/>
        <w:rPr>
          <w:sz w:val="12"/>
        </w:rPr>
      </w:pPr>
    </w:p>
    <w:p w:rsidR="00C664C6" w:rsidRDefault="00C664C6" w:rsidP="00C664C6">
      <w:r w:rsidRPr="00C664C6">
        <w:t xml:space="preserve">The global financial crises that have engulfed economies worldwide over the past¶ twenty years </w:t>
      </w:r>
    </w:p>
    <w:p w:rsidR="00C664C6" w:rsidRDefault="00C664C6" w:rsidP="00C664C6">
      <w:r>
        <w:t>AND</w:t>
      </w:r>
    </w:p>
    <w:p w:rsidR="00C664C6" w:rsidRPr="00C664C6" w:rsidRDefault="00C664C6" w:rsidP="00C664C6">
      <w:proofErr w:type="gramStart"/>
      <w:r w:rsidRPr="00C664C6">
        <w:t>to</w:t>
      </w:r>
      <w:proofErr w:type="gramEnd"/>
      <w:r w:rsidRPr="00C664C6">
        <w:t xml:space="preserve"> influence the design of immigration and labor policies today (</w:t>
      </w:r>
      <w:proofErr w:type="spellStart"/>
      <w:r w:rsidRPr="00C664C6">
        <w:t>Augustín</w:t>
      </w:r>
      <w:proofErr w:type="spellEnd"/>
      <w:r w:rsidRPr="00C664C6">
        <w:t xml:space="preserve"> 2007).</w:t>
      </w:r>
    </w:p>
    <w:p w:rsidR="00C664C6" w:rsidRPr="005E66DA" w:rsidRDefault="00C664C6" w:rsidP="00C664C6">
      <w:pPr>
        <w:pStyle w:val="Heading4"/>
        <w:jc w:val="both"/>
      </w:pPr>
      <w:r w:rsidRPr="005E66DA">
        <w:t>AND – This subjugation of women and universalization of identity re-entrenches the predominance of reproductive heteronormative masculinity - that is the root cause of violence – Our redefinition of gender is key</w:t>
      </w:r>
    </w:p>
    <w:p w:rsidR="00C664C6" w:rsidRPr="005E66DA" w:rsidRDefault="00C664C6" w:rsidP="00C664C6">
      <w:pPr>
        <w:jc w:val="both"/>
      </w:pPr>
      <w:r w:rsidRPr="005E66DA">
        <w:rPr>
          <w:rStyle w:val="StyleStyleBold12pt"/>
        </w:rPr>
        <w:t>Global Feminism’s 402 ’08</w:t>
      </w:r>
      <w:r w:rsidRPr="005E66DA">
        <w:t xml:space="preserve"> (Amy T., Writes on the war in Iraq and particularly its impact on women, “The Gender of War”, December 15, 2008.)</w:t>
      </w:r>
    </w:p>
    <w:p w:rsidR="00C664C6" w:rsidRPr="005E66DA" w:rsidRDefault="00C664C6" w:rsidP="00C664C6">
      <w:pPr>
        <w:jc w:val="both"/>
      </w:pPr>
      <w:r w:rsidRPr="005E66DA">
        <w:t>(</w:t>
      </w:r>
      <w:hyperlink r:id="rId11" w:history="1">
        <w:r w:rsidRPr="005E66DA">
          <w:rPr>
            <w:rStyle w:val="Hyperlink"/>
          </w:rPr>
          <w:t>http://globalfeminisms.wordpress.com/2008/12/15/the-gender-of-war/</w:t>
        </w:r>
      </w:hyperlink>
      <w:r w:rsidRPr="005E66DA">
        <w:t xml:space="preserve">. </w:t>
      </w:r>
      <w:proofErr w:type="spellStart"/>
      <w:proofErr w:type="gramStart"/>
      <w:r w:rsidRPr="005E66DA">
        <w:t>JCook</w:t>
      </w:r>
      <w:proofErr w:type="spellEnd"/>
      <w:r w:rsidRPr="005E66DA">
        <w:t>.)</w:t>
      </w:r>
      <w:proofErr w:type="gramEnd"/>
      <w:r w:rsidRPr="005E66DA">
        <w:t xml:space="preserve"> Accessed 8/21/12.</w:t>
      </w:r>
    </w:p>
    <w:p w:rsidR="00C664C6" w:rsidRPr="005E66DA" w:rsidRDefault="00C664C6" w:rsidP="00C664C6">
      <w:pPr>
        <w:jc w:val="both"/>
      </w:pPr>
    </w:p>
    <w:p w:rsidR="00C664C6" w:rsidRDefault="00C664C6" w:rsidP="00C664C6">
      <w:r w:rsidRPr="00C664C6">
        <w:t xml:space="preserve">War is an act of violence, domination, of taking away someone’s power by </w:t>
      </w:r>
    </w:p>
    <w:p w:rsidR="00C664C6" w:rsidRDefault="00C664C6" w:rsidP="00C664C6">
      <w:r>
        <w:t>AND</w:t>
      </w:r>
    </w:p>
    <w:p w:rsidR="00C664C6" w:rsidRPr="00C664C6" w:rsidRDefault="00C664C6" w:rsidP="00C664C6">
      <w:proofErr w:type="gramStart"/>
      <w:r w:rsidRPr="00C664C6">
        <w:t>concepts</w:t>
      </w:r>
      <w:proofErr w:type="gramEnd"/>
      <w:r w:rsidRPr="00C664C6">
        <w:t xml:space="preserve"> of gender will help us to envision a world free from war.</w:t>
      </w:r>
    </w:p>
    <w:p w:rsidR="00C664C6" w:rsidRPr="005E66DA" w:rsidRDefault="00C664C6" w:rsidP="00C664C6">
      <w:pPr>
        <w:jc w:val="both"/>
        <w:rPr>
          <w:rStyle w:val="StyleBoldUnderline"/>
        </w:rPr>
      </w:pPr>
    </w:p>
    <w:p w:rsidR="00C664C6" w:rsidRPr="005E66DA" w:rsidRDefault="00C664C6" w:rsidP="00C664C6">
      <w:pPr>
        <w:pStyle w:val="Heading4"/>
        <w:jc w:val="both"/>
      </w:pPr>
      <w:r w:rsidRPr="005E66DA">
        <w:t xml:space="preserve">NAFTA is directly leading to the increasing amount of </w:t>
      </w:r>
      <w:proofErr w:type="spellStart"/>
      <w:r w:rsidRPr="005E66DA">
        <w:t>femicide</w:t>
      </w:r>
      <w:proofErr w:type="spellEnd"/>
      <w:r w:rsidRPr="005E66DA">
        <w:t xml:space="preserve"> within Mexico.  This can only be stopped by understanding the problem and increasing our awareness. Our reforming of pedagogy and understanding of </w:t>
      </w:r>
      <w:proofErr w:type="spellStart"/>
      <w:r w:rsidRPr="005E66DA">
        <w:t>femicide</w:t>
      </w:r>
      <w:proofErr w:type="spellEnd"/>
      <w:r w:rsidRPr="005E66DA">
        <w:t xml:space="preserve"> is the only thing that can solve the problem.</w:t>
      </w:r>
    </w:p>
    <w:p w:rsidR="00C664C6" w:rsidRPr="005E66DA" w:rsidRDefault="00C664C6" w:rsidP="00C664C6">
      <w:pPr>
        <w:jc w:val="both"/>
      </w:pPr>
      <w:proofErr w:type="spellStart"/>
      <w:r w:rsidRPr="005E66DA">
        <w:rPr>
          <w:rStyle w:val="StyleStyleBold12pt"/>
        </w:rPr>
        <w:t>Grijalva</w:t>
      </w:r>
      <w:proofErr w:type="spellEnd"/>
      <w:r w:rsidRPr="005E66DA">
        <w:rPr>
          <w:rStyle w:val="StyleStyleBold12pt"/>
        </w:rPr>
        <w:t xml:space="preserve"> ’12</w:t>
      </w:r>
      <w:r w:rsidRPr="005E66DA">
        <w:t xml:space="preserve"> [Gaby, Program and research intern at the SISGI Group, Graduate of New York University majoring in Economics and Latin American Studies, The SISGI Group is a consulting and nonprofit organization dedicated to turning good ideas into </w:t>
      </w:r>
      <w:r w:rsidRPr="005E66DA">
        <w:lastRenderedPageBreak/>
        <w:t>real solutions, “</w:t>
      </w:r>
      <w:proofErr w:type="spellStart"/>
      <w:r w:rsidRPr="005E66DA">
        <w:t>Femicides</w:t>
      </w:r>
      <w:proofErr w:type="spellEnd"/>
      <w:r w:rsidRPr="005E66DA">
        <w:t xml:space="preserve">: Also an American Issue”, </w:t>
      </w:r>
      <w:hyperlink r:id="rId12" w:history="1">
        <w:r w:rsidRPr="005E66DA">
          <w:rPr>
            <w:rStyle w:val="Hyperlink"/>
          </w:rPr>
          <w:t>http://notenoughgood.com/2012/02/femicides/</w:t>
        </w:r>
      </w:hyperlink>
      <w:r w:rsidRPr="005E66DA">
        <w:t xml:space="preserve">, </w:t>
      </w:r>
      <w:proofErr w:type="spellStart"/>
      <w:r w:rsidRPr="005E66DA">
        <w:t>JCook</w:t>
      </w:r>
      <w:proofErr w:type="spellEnd"/>
      <w:r w:rsidRPr="005E66DA">
        <w:t>.] Accessed 5/26/13.</w:t>
      </w:r>
    </w:p>
    <w:p w:rsidR="00C664C6" w:rsidRPr="005E66DA" w:rsidRDefault="00C664C6" w:rsidP="00C664C6">
      <w:pPr>
        <w:jc w:val="both"/>
      </w:pPr>
    </w:p>
    <w:p w:rsidR="00C664C6" w:rsidRDefault="00C664C6" w:rsidP="00C664C6">
      <w:r w:rsidRPr="00C664C6">
        <w:t xml:space="preserve">Ciudad Juarez, Mexico is one of the most dangerous cities in the Western Hemisphere </w:t>
      </w:r>
    </w:p>
    <w:p w:rsidR="00C664C6" w:rsidRDefault="00C664C6" w:rsidP="00C664C6">
      <w:r>
        <w:t>AND</w:t>
      </w:r>
    </w:p>
    <w:p w:rsidR="00C664C6" w:rsidRPr="00C664C6" w:rsidRDefault="00C664C6" w:rsidP="00C664C6">
      <w:proofErr w:type="gramStart"/>
      <w:r w:rsidRPr="00C664C6">
        <w:t>awareness</w:t>
      </w:r>
      <w:proofErr w:type="gramEnd"/>
      <w:r w:rsidRPr="00C664C6">
        <w:t xml:space="preserve"> and promote different behaviors for companies that rely so greatly on us.</w:t>
      </w:r>
    </w:p>
    <w:p w:rsidR="00C664C6" w:rsidRPr="005E66DA" w:rsidRDefault="00C664C6" w:rsidP="00C664C6">
      <w:pPr>
        <w:pStyle w:val="Heading4"/>
        <w:jc w:val="both"/>
      </w:pPr>
      <w:r w:rsidRPr="005E66DA">
        <w:t>This form of violence rests on the universal-particular binary opposition – This removes the ability for people within any movement or group to have an identity – This is Metonymy, the singular becoming the identity of the particular. This is the root cause of all power struggles</w:t>
      </w:r>
    </w:p>
    <w:p w:rsidR="00C664C6" w:rsidRPr="005E66DA" w:rsidRDefault="00C664C6" w:rsidP="00C664C6">
      <w:pPr>
        <w:jc w:val="both"/>
      </w:pPr>
      <w:proofErr w:type="spellStart"/>
      <w:r w:rsidRPr="005E66DA">
        <w:rPr>
          <w:rStyle w:val="StyleStyleBold12pt"/>
        </w:rPr>
        <w:t>Spivak</w:t>
      </w:r>
      <w:proofErr w:type="spellEnd"/>
      <w:r w:rsidRPr="005E66DA">
        <w:rPr>
          <w:rStyle w:val="StyleStyleBold12pt"/>
        </w:rPr>
        <w:t xml:space="preserve"> ‘05</w:t>
      </w:r>
      <w:r w:rsidRPr="005E66DA">
        <w:t xml:space="preserve"> </w:t>
      </w:r>
      <w:proofErr w:type="spellStart"/>
      <w:r w:rsidRPr="005E66DA">
        <w:t>Guyatri</w:t>
      </w:r>
      <w:proofErr w:type="spellEnd"/>
      <w:r w:rsidRPr="005E66DA">
        <w:t xml:space="preserve"> </w:t>
      </w:r>
      <w:proofErr w:type="spellStart"/>
      <w:r w:rsidRPr="005E66DA">
        <w:t>Chakravorty</w:t>
      </w:r>
      <w:proofErr w:type="spellEnd"/>
      <w:r w:rsidRPr="005E66DA">
        <w:t>, Columbia University, “Scattered speculations on the subaltern and the popular,” Postcolonial Studies Vol. 8 No. 4, pp. 475-486, 2005 Routledge</w:t>
      </w:r>
    </w:p>
    <w:p w:rsidR="00C664C6" w:rsidRDefault="00C664C6" w:rsidP="00C664C6">
      <w:r w:rsidRPr="00C664C6">
        <w:br/>
        <w:t>I have said that the ‘singular’, as it combats the universal-</w:t>
      </w:r>
    </w:p>
    <w:p w:rsidR="00C664C6" w:rsidRDefault="00C664C6" w:rsidP="00C664C6">
      <w:r>
        <w:t>AND</w:t>
      </w:r>
    </w:p>
    <w:p w:rsidR="00C664C6" w:rsidRPr="00C664C6" w:rsidRDefault="00C664C6" w:rsidP="00C664C6">
      <w:proofErr w:type="gramStart"/>
      <w:r w:rsidRPr="00C664C6">
        <w:t>was</w:t>
      </w:r>
      <w:proofErr w:type="gramEnd"/>
      <w:r w:rsidRPr="00C664C6">
        <w:t xml:space="preserve"> a frightening, solitary, and ‘</w:t>
      </w:r>
      <w:proofErr w:type="spellStart"/>
      <w:r w:rsidRPr="00C664C6">
        <w:t>Clytemnestralike</w:t>
      </w:r>
      <w:proofErr w:type="spellEnd"/>
      <w:r w:rsidRPr="00C664C6">
        <w:t>’ project for a woman.</w:t>
      </w:r>
    </w:p>
    <w:p w:rsidR="00C664C6" w:rsidRPr="005E66DA" w:rsidRDefault="00C664C6" w:rsidP="00C664C6">
      <w:pPr>
        <w:pStyle w:val="Heading4"/>
        <w:jc w:val="both"/>
      </w:pPr>
      <w:r w:rsidRPr="005E66DA">
        <w:t xml:space="preserve">AND – Knowledge produced by this system of </w:t>
      </w:r>
      <w:proofErr w:type="spellStart"/>
      <w:r w:rsidRPr="005E66DA">
        <w:t>femicide</w:t>
      </w:r>
      <w:proofErr w:type="spellEnd"/>
      <w:r w:rsidRPr="005E66DA">
        <w:t xml:space="preserve"> reinforces the domination of marginal knowledge and space.  It removes the ability for cultures of the subaltern and the minority to thrive and be understood, feeding the heart of oppression.  This means that any education derived before listening to the voice of the Subaltern is epistemologically bankrupt, in fact, harmful to any positive action we could imagine</w:t>
      </w:r>
    </w:p>
    <w:p w:rsidR="00C664C6" w:rsidRPr="005E66DA" w:rsidRDefault="00C664C6" w:rsidP="00C664C6">
      <w:pPr>
        <w:jc w:val="both"/>
      </w:pPr>
      <w:r w:rsidRPr="005E66DA">
        <w:rPr>
          <w:rStyle w:val="StyleStyleBold12pt"/>
        </w:rPr>
        <w:t>Eldridge ’11</w:t>
      </w:r>
      <w:r w:rsidRPr="005E66DA">
        <w:t xml:space="preserve"> [Reginald, University of South Florida, “Shifting Blackness: How the Arts Revolutionize Black Identity in the Postmodern West”, </w:t>
      </w:r>
      <w:hyperlink r:id="rId13" w:history="1">
        <w:r w:rsidRPr="005E66DA">
          <w:rPr>
            <w:rStyle w:val="Hyperlink"/>
          </w:rPr>
          <w:t>http://scholarcommons.usf.edu/cgi/viewcontent.cgi?article=4282&amp;context=etd</w:t>
        </w:r>
      </w:hyperlink>
      <w:r w:rsidRPr="005E66DA">
        <w:t xml:space="preserve">, </w:t>
      </w:r>
      <w:proofErr w:type="spellStart"/>
      <w:r w:rsidRPr="005E66DA">
        <w:t>JCook</w:t>
      </w:r>
      <w:proofErr w:type="spellEnd"/>
      <w:r w:rsidRPr="005E66DA">
        <w:t>.] Accessed 1/26/13.</w:t>
      </w:r>
    </w:p>
    <w:p w:rsidR="00C664C6" w:rsidRPr="005E66DA" w:rsidRDefault="00C664C6" w:rsidP="00C664C6">
      <w:pPr>
        <w:jc w:val="both"/>
      </w:pPr>
    </w:p>
    <w:p w:rsidR="00C664C6" w:rsidRDefault="00C664C6" w:rsidP="00C664C6">
      <w:r w:rsidRPr="00C664C6">
        <w:t xml:space="preserve">What might be termed the relativity of empiricism—the notion that there exists¶ </w:t>
      </w:r>
    </w:p>
    <w:p w:rsidR="00C664C6" w:rsidRDefault="00C664C6" w:rsidP="00C664C6">
      <w:r>
        <w:t>AND</w:t>
      </w:r>
    </w:p>
    <w:p w:rsidR="00C664C6" w:rsidRPr="00C664C6" w:rsidRDefault="00C664C6" w:rsidP="00C664C6">
      <w:proofErr w:type="gramStart"/>
      <w:r w:rsidRPr="00C664C6">
        <w:t>manages</w:t>
      </w:r>
      <w:proofErr w:type="gramEnd"/>
      <w:r w:rsidRPr="00C664C6">
        <w:t xml:space="preserve"> to avoid legitimizing the logic and grammar¶ of the folk themselves.</w:t>
      </w:r>
    </w:p>
    <w:p w:rsidR="00C664C6" w:rsidRPr="005E66DA" w:rsidRDefault="00C664C6" w:rsidP="00C664C6">
      <w:pPr>
        <w:jc w:val="both"/>
      </w:pPr>
    </w:p>
    <w:p w:rsidR="00C664C6" w:rsidRPr="005E66DA" w:rsidRDefault="00C664C6" w:rsidP="00C664C6">
      <w:pPr>
        <w:pStyle w:val="Heading4"/>
        <w:rPr>
          <w:rStyle w:val="StyleStyleBold12pt"/>
          <w:b/>
          <w:bCs/>
        </w:rPr>
      </w:pPr>
      <w:r w:rsidRPr="005E66DA">
        <w:t xml:space="preserve">Epistemic violence is rooted in the subjugation of many modes of knowledge and education – We must attack this idea of supreme thought in any form to develop a true way of learning that is freed of all educational colonialism, this means our method is </w:t>
      </w:r>
      <w:proofErr w:type="gramStart"/>
      <w:r w:rsidRPr="005E66DA">
        <w:t>key</w:t>
      </w:r>
      <w:proofErr w:type="gramEnd"/>
      <w:r w:rsidRPr="005E66DA">
        <w:t>.</w:t>
      </w:r>
    </w:p>
    <w:p w:rsidR="00C664C6" w:rsidRPr="005E66DA" w:rsidRDefault="00C664C6" w:rsidP="00C664C6">
      <w:proofErr w:type="spellStart"/>
      <w:r w:rsidRPr="005E66DA">
        <w:rPr>
          <w:rStyle w:val="StyleStyleBold12pt"/>
        </w:rPr>
        <w:t>Spivak</w:t>
      </w:r>
      <w:proofErr w:type="spellEnd"/>
      <w:r w:rsidRPr="005E66DA">
        <w:rPr>
          <w:rStyle w:val="StyleStyleBold12pt"/>
        </w:rPr>
        <w:t xml:space="preserve"> ’99</w:t>
      </w:r>
      <w:r w:rsidRPr="005E66DA">
        <w:t> (</w:t>
      </w:r>
      <w:proofErr w:type="spellStart"/>
      <w:r w:rsidRPr="005E66DA">
        <w:t>Gayatri</w:t>
      </w:r>
      <w:proofErr w:type="spellEnd"/>
      <w:r w:rsidRPr="005E66DA">
        <w:t xml:space="preserve"> </w:t>
      </w:r>
      <w:proofErr w:type="spellStart"/>
      <w:r w:rsidRPr="005E66DA">
        <w:t>Chakravorty</w:t>
      </w:r>
      <w:proofErr w:type="spellEnd"/>
      <w:r w:rsidRPr="005E66DA">
        <w:t>, Columbia, Can The Subaltern Speak?</w:t>
      </w:r>
      <w:proofErr w:type="gramStart"/>
      <w:r w:rsidRPr="005E66DA">
        <w:t>,</w:t>
      </w:r>
      <w:proofErr w:type="spellStart"/>
      <w:r w:rsidRPr="005E66DA">
        <w:t>Jcook</w:t>
      </w:r>
      <w:proofErr w:type="spellEnd"/>
      <w:proofErr w:type="gramEnd"/>
      <w:r w:rsidRPr="005E66DA">
        <w:t>.)</w:t>
      </w:r>
    </w:p>
    <w:p w:rsidR="00C664C6" w:rsidRPr="005E66DA" w:rsidRDefault="00C664C6" w:rsidP="00C664C6">
      <w:pPr>
        <w:rPr>
          <w:rStyle w:val="StyleBoldUnderline"/>
        </w:rPr>
      </w:pPr>
    </w:p>
    <w:p w:rsidR="00C664C6" w:rsidRDefault="00C664C6" w:rsidP="00C664C6">
      <w:r w:rsidRPr="00C664C6">
        <w:t>The clearest available example of such epistemic violence is the¶ remotely orchestrated, far</w:t>
      </w:r>
    </w:p>
    <w:p w:rsidR="00C664C6" w:rsidRDefault="00C664C6" w:rsidP="00C664C6">
      <w:r>
        <w:t>AND</w:t>
      </w:r>
    </w:p>
    <w:p w:rsidR="00C664C6" w:rsidRPr="00C664C6" w:rsidRDefault="00C664C6" w:rsidP="00C664C6">
      <w:proofErr w:type="gramStart"/>
      <w:r w:rsidRPr="00C664C6">
        <w:lastRenderedPageBreak/>
        <w:t>us</w:t>
      </w:r>
      <w:proofErr w:type="gramEnd"/>
      <w:r w:rsidRPr="00C664C6">
        <w:t xml:space="preserve"> consider¶ briefly the underpinnings of the British codification of </w:t>
      </w:r>
      <w:proofErr w:type="spellStart"/>
      <w:r w:rsidRPr="00C664C6">
        <w:t>Hiddu</w:t>
      </w:r>
      <w:proofErr w:type="spellEnd"/>
      <w:r w:rsidRPr="00C664C6">
        <w:t xml:space="preserve"> Law.</w:t>
      </w:r>
    </w:p>
    <w:p w:rsidR="00C664C6" w:rsidRPr="005E66DA" w:rsidRDefault="00C664C6" w:rsidP="00C664C6">
      <w:pPr>
        <w:pStyle w:val="Heading4"/>
        <w:jc w:val="both"/>
      </w:pPr>
      <w:r w:rsidRPr="005E66DA">
        <w:t xml:space="preserve">The poetry of those suffering from </w:t>
      </w:r>
      <w:proofErr w:type="spellStart"/>
      <w:r w:rsidRPr="005E66DA">
        <w:t>feminicide</w:t>
      </w:r>
      <w:proofErr w:type="spellEnd"/>
      <w:r w:rsidRPr="005E66DA">
        <w:t xml:space="preserve"> is a crucial starting point to understanding the problem and re-presenting the subaltern a voice, not as a perfect representation, but the best we can do – This is self-synecdoche – Allowing one individual's struggle to head a movement and allow those involved to retain their identity, as a stand in solidarity</w:t>
      </w:r>
    </w:p>
    <w:p w:rsidR="00C664C6" w:rsidRPr="005E66DA" w:rsidRDefault="00C664C6" w:rsidP="00C664C6">
      <w:pPr>
        <w:jc w:val="both"/>
      </w:pPr>
      <w:r w:rsidRPr="005E66DA">
        <w:rPr>
          <w:rStyle w:val="StyleStyleBold12pt"/>
        </w:rPr>
        <w:t>Rizzo ’11</w:t>
      </w:r>
      <w:r w:rsidRPr="005E66DA">
        <w:t xml:space="preserve"> [</w:t>
      </w:r>
      <w:proofErr w:type="spellStart"/>
      <w:r w:rsidRPr="005E66DA">
        <w:t>Cordelia</w:t>
      </w:r>
      <w:proofErr w:type="spellEnd"/>
      <w:r w:rsidRPr="005E66DA">
        <w:t xml:space="preserve">, Master’s in philosophy from the University of Leuven and works on promoting minority rights at Nuevo León’s Human Rights State Commission, Foreign Policy Associate, “No End to </w:t>
      </w:r>
      <w:proofErr w:type="spellStart"/>
      <w:r w:rsidRPr="005E66DA">
        <w:t>Femicide</w:t>
      </w:r>
      <w:proofErr w:type="spellEnd"/>
      <w:r w:rsidRPr="005E66DA">
        <w:t xml:space="preserve"> in Ciudad Juarez”, </w:t>
      </w:r>
      <w:hyperlink r:id="rId14" w:history="1">
        <w:r w:rsidRPr="005E66DA">
          <w:rPr>
            <w:rStyle w:val="Hyperlink"/>
          </w:rPr>
          <w:t>http://foreignpolicyblogs.com/2011/02/22/no-end-to-femicide-in-ciudad-juarez/</w:t>
        </w:r>
      </w:hyperlink>
      <w:r w:rsidRPr="005E66DA">
        <w:t xml:space="preserve">, </w:t>
      </w:r>
      <w:proofErr w:type="spellStart"/>
      <w:r w:rsidRPr="005E66DA">
        <w:t>JCook</w:t>
      </w:r>
      <w:proofErr w:type="spellEnd"/>
      <w:r w:rsidRPr="005E66DA">
        <w:t>.] Accessed 5/26/13.</w:t>
      </w:r>
    </w:p>
    <w:p w:rsidR="00C664C6" w:rsidRPr="005E66DA" w:rsidRDefault="00C664C6" w:rsidP="00C664C6">
      <w:pPr>
        <w:jc w:val="both"/>
      </w:pPr>
    </w:p>
    <w:p w:rsidR="00C664C6" w:rsidRDefault="00C664C6" w:rsidP="00C664C6">
      <w:r w:rsidRPr="00C664C6">
        <w:t xml:space="preserve">Marisela Escobedo, who was fighting for the persecution of her daughter’s murderer, was </w:t>
      </w:r>
    </w:p>
    <w:p w:rsidR="00C664C6" w:rsidRDefault="00C664C6" w:rsidP="00C664C6">
      <w:r>
        <w:t>AND</w:t>
      </w:r>
    </w:p>
    <w:p w:rsidR="00C664C6" w:rsidRPr="00C664C6" w:rsidRDefault="00C664C6" w:rsidP="00C664C6">
      <w:proofErr w:type="spellStart"/>
      <w:r w:rsidRPr="00C664C6">
        <w:t>Hijas</w:t>
      </w:r>
      <w:proofErr w:type="spellEnd"/>
      <w:r w:rsidRPr="00C664C6">
        <w:t xml:space="preserve"> de </w:t>
      </w:r>
      <w:proofErr w:type="spellStart"/>
      <w:r w:rsidRPr="00C664C6">
        <w:t>Regreso</w:t>
      </w:r>
      <w:proofErr w:type="spellEnd"/>
      <w:r w:rsidRPr="00C664C6">
        <w:t xml:space="preserve"> a </w:t>
      </w:r>
      <w:proofErr w:type="gramStart"/>
      <w:r w:rsidRPr="00C664C6">
        <w:t>Casa,</w:t>
      </w:r>
      <w:proofErr w:type="gramEnd"/>
      <w:r w:rsidRPr="00C664C6">
        <w:t xml:space="preserve"> was burned down while she was protesting.</w:t>
      </w:r>
    </w:p>
    <w:p w:rsidR="00C664C6" w:rsidRPr="005E66DA" w:rsidRDefault="00C664C6" w:rsidP="00C664C6">
      <w:pPr>
        <w:pStyle w:val="Heading4"/>
        <w:jc w:val="both"/>
      </w:pPr>
      <w:r w:rsidRPr="005E66DA">
        <w:t xml:space="preserve">But our analysis and awareness alone is insufficient- education about policy change and political opportunities is critical to solving </w:t>
      </w:r>
      <w:proofErr w:type="spellStart"/>
      <w:r w:rsidRPr="005E66DA">
        <w:t>maquila</w:t>
      </w:r>
      <w:proofErr w:type="spellEnd"/>
      <w:r w:rsidRPr="005E66DA">
        <w:t xml:space="preserve"> oppression</w:t>
      </w:r>
    </w:p>
    <w:p w:rsidR="00C664C6" w:rsidRPr="005E66DA" w:rsidRDefault="00C664C6" w:rsidP="00C664C6">
      <w:pPr>
        <w:pStyle w:val="Smalltext"/>
        <w:jc w:val="both"/>
        <w:rPr>
          <w:rFonts w:ascii="Georgia" w:hAnsi="Georgia"/>
          <w:sz w:val="16"/>
          <w:szCs w:val="16"/>
        </w:rPr>
      </w:pPr>
      <w:proofErr w:type="spellStart"/>
      <w:r w:rsidRPr="005E66DA">
        <w:rPr>
          <w:rStyle w:val="StyleStyleBold12pt"/>
          <w:rFonts w:ascii="Georgia" w:hAnsi="Georgia"/>
        </w:rPr>
        <w:t>Guzmán</w:t>
      </w:r>
      <w:proofErr w:type="spellEnd"/>
      <w:r w:rsidRPr="005E66DA">
        <w:rPr>
          <w:rStyle w:val="StyleStyleBold12pt"/>
          <w:rFonts w:ascii="Georgia" w:hAnsi="Georgia"/>
        </w:rPr>
        <w:t xml:space="preserve"> and Gaspar de Alba 10</w:t>
      </w:r>
      <w:r w:rsidRPr="005E66DA">
        <w:rPr>
          <w:rFonts w:ascii="Georgia" w:hAnsi="Georgia"/>
        </w:rPr>
        <w:t xml:space="preserve"> (</w:t>
      </w:r>
      <w:proofErr w:type="spellStart"/>
      <w:r w:rsidRPr="005E66DA">
        <w:rPr>
          <w:rFonts w:ascii="Georgia" w:hAnsi="Georgia"/>
          <w:sz w:val="16"/>
          <w:szCs w:val="16"/>
        </w:rPr>
        <w:t>Guzmán</w:t>
      </w:r>
      <w:proofErr w:type="spellEnd"/>
      <w:r w:rsidRPr="005E66DA">
        <w:rPr>
          <w:rFonts w:ascii="Georgia" w:hAnsi="Georgia"/>
          <w:sz w:val="16"/>
          <w:szCs w:val="16"/>
        </w:rPr>
        <w:t xml:space="preserve"> G, Gaspar de Alba A. Making A </w:t>
      </w:r>
      <w:proofErr w:type="gramStart"/>
      <w:r w:rsidRPr="005E66DA">
        <w:rPr>
          <w:rFonts w:ascii="Georgia" w:hAnsi="Georgia"/>
          <w:sz w:val="16"/>
          <w:szCs w:val="16"/>
        </w:rPr>
        <w:t>Killing :</w:t>
      </w:r>
      <w:proofErr w:type="spellStart"/>
      <w:r w:rsidRPr="005E66DA">
        <w:rPr>
          <w:rFonts w:ascii="Georgia" w:hAnsi="Georgia"/>
          <w:sz w:val="16"/>
          <w:szCs w:val="16"/>
        </w:rPr>
        <w:t>Femicide</w:t>
      </w:r>
      <w:proofErr w:type="spellEnd"/>
      <w:proofErr w:type="gramEnd"/>
      <w:r w:rsidRPr="005E66DA">
        <w:rPr>
          <w:rFonts w:ascii="Georgia" w:hAnsi="Georgia"/>
          <w:sz w:val="16"/>
          <w:szCs w:val="16"/>
        </w:rPr>
        <w:t xml:space="preserve">, Free Trade, And La </w:t>
      </w:r>
      <w:proofErr w:type="spellStart"/>
      <w:r w:rsidRPr="005E66DA">
        <w:rPr>
          <w:rFonts w:ascii="Georgia" w:hAnsi="Georgia"/>
          <w:sz w:val="16"/>
          <w:szCs w:val="16"/>
        </w:rPr>
        <w:t>Frontera</w:t>
      </w:r>
      <w:proofErr w:type="spellEnd"/>
      <w:r w:rsidRPr="005E66DA">
        <w:rPr>
          <w:rFonts w:ascii="Georgia" w:hAnsi="Georgia"/>
          <w:sz w:val="16"/>
          <w:szCs w:val="16"/>
        </w:rPr>
        <w:t xml:space="preserve"> [e-book]. Austin, TX: University of Texas Press; 2010. Available from: eBook Collection </w:t>
      </w:r>
      <w:proofErr w:type="spellStart"/>
      <w:r w:rsidRPr="005E66DA">
        <w:rPr>
          <w:rFonts w:ascii="Georgia" w:hAnsi="Georgia"/>
          <w:sz w:val="16"/>
          <w:szCs w:val="16"/>
        </w:rPr>
        <w:t>EBSCOhost</w:t>
      </w:r>
      <w:proofErr w:type="spellEnd"/>
      <w:r w:rsidRPr="005E66DA">
        <w:rPr>
          <w:rFonts w:ascii="Georgia" w:hAnsi="Georgia"/>
          <w:sz w:val="16"/>
          <w:szCs w:val="16"/>
        </w:rPr>
        <w:t>)</w:t>
      </w:r>
    </w:p>
    <w:p w:rsidR="00C664C6" w:rsidRPr="005E66DA" w:rsidRDefault="00C664C6" w:rsidP="00C664C6">
      <w:pPr>
        <w:pStyle w:val="Smalltext"/>
        <w:jc w:val="both"/>
        <w:rPr>
          <w:rFonts w:ascii="Georgia" w:hAnsi="Georgia"/>
          <w:sz w:val="16"/>
          <w:szCs w:val="16"/>
        </w:rPr>
      </w:pPr>
    </w:p>
    <w:p w:rsidR="00C664C6" w:rsidRDefault="00C664C6" w:rsidP="00C664C6">
      <w:r w:rsidRPr="00C664C6">
        <w:t xml:space="preserve">If the patterns of gender violence that accompany globalization are to be halted in other </w:t>
      </w:r>
    </w:p>
    <w:p w:rsidR="00C664C6" w:rsidRDefault="00C664C6" w:rsidP="00C664C6">
      <w:r>
        <w:t>AND</w:t>
      </w:r>
    </w:p>
    <w:p w:rsidR="00C664C6" w:rsidRPr="00C664C6" w:rsidRDefault="00C664C6" w:rsidP="00C664C6">
      <w:proofErr w:type="gramStart"/>
      <w:r w:rsidRPr="00C664C6">
        <w:t>in</w:t>
      </w:r>
      <w:proofErr w:type="gramEnd"/>
      <w:r w:rsidRPr="00C664C6">
        <w:t xml:space="preserve"> guaranteeing the production and reproduction of gender-based violence and </w:t>
      </w:r>
      <w:proofErr w:type="spellStart"/>
      <w:r w:rsidRPr="00C664C6">
        <w:t>femicide</w:t>
      </w:r>
      <w:proofErr w:type="spellEnd"/>
      <w:r w:rsidRPr="00C664C6">
        <w:t>.</w:t>
      </w:r>
      <w:r w:rsidRPr="00C664C6">
        <w:rPr>
          <w:rFonts w:ascii="Cambria Math" w:hAnsi="Cambria Math" w:cs="Cambria Math"/>
        </w:rPr>
        <w:t>⁹⁶</w:t>
      </w:r>
      <w:r w:rsidRPr="00C664C6">
        <w:t xml:space="preserve"> </w:t>
      </w:r>
    </w:p>
    <w:p w:rsidR="00C664C6" w:rsidRPr="005E66DA" w:rsidRDefault="00C664C6" w:rsidP="00C664C6">
      <w:pPr>
        <w:pStyle w:val="Heading4"/>
        <w:jc w:val="both"/>
      </w:pPr>
      <w:r w:rsidRPr="005E66DA">
        <w:t>This is done through our reforming of classroom pedagogy, embracing cultural narratives as a sight of tension – Only under these conditions can the subaltern speak – Failure to do so leads to serial policy failure</w:t>
      </w:r>
    </w:p>
    <w:p w:rsidR="00C664C6" w:rsidRPr="005E66DA" w:rsidRDefault="00C664C6" w:rsidP="00C664C6">
      <w:pPr>
        <w:jc w:val="both"/>
      </w:pPr>
      <w:proofErr w:type="spellStart"/>
      <w:r w:rsidRPr="005E66DA">
        <w:rPr>
          <w:rStyle w:val="StyleStyleBold12pt"/>
        </w:rPr>
        <w:t>Spivak</w:t>
      </w:r>
      <w:proofErr w:type="spellEnd"/>
      <w:r w:rsidRPr="005E66DA">
        <w:rPr>
          <w:rStyle w:val="StyleStyleBold12pt"/>
        </w:rPr>
        <w:t xml:space="preserve"> ‘12 - </w:t>
      </w:r>
      <w:proofErr w:type="spellStart"/>
      <w:r w:rsidRPr="005E66DA">
        <w:t>Gayatri</w:t>
      </w:r>
      <w:proofErr w:type="spellEnd"/>
      <w:r w:rsidRPr="005E66DA">
        <w:t xml:space="preserve"> </w:t>
      </w:r>
      <w:proofErr w:type="spellStart"/>
      <w:r w:rsidRPr="005E66DA">
        <w:t>Chakravorty</w:t>
      </w:r>
      <w:proofErr w:type="spellEnd"/>
      <w:r w:rsidRPr="005E66DA">
        <w:t>, Avalon Foundation Professor in the Humanities at Columbia University and the director of the Center for Comparative Literature and Society at Columbia University,  "An Aesthetic Education in the Era of Globalization", Published 2-27-2012</w:t>
      </w:r>
    </w:p>
    <w:p w:rsidR="00C664C6" w:rsidRPr="005E66DA" w:rsidRDefault="00C664C6" w:rsidP="00C664C6">
      <w:pPr>
        <w:jc w:val="both"/>
        <w:rPr>
          <w:rStyle w:val="StyleBoldUnderline"/>
        </w:rPr>
      </w:pPr>
    </w:p>
    <w:p w:rsidR="00C664C6" w:rsidRDefault="00C664C6" w:rsidP="00C664C6">
      <w:r w:rsidRPr="00C664C6">
        <w:t xml:space="preserve">This system of cultural representation and self-representation is the U.S, </w:t>
      </w:r>
    </w:p>
    <w:p w:rsidR="00C664C6" w:rsidRDefault="00C664C6" w:rsidP="00C664C6">
      <w:r>
        <w:t>AND</w:t>
      </w:r>
    </w:p>
    <w:p w:rsidR="00C664C6" w:rsidRPr="00C664C6" w:rsidRDefault="00C664C6" w:rsidP="00C664C6">
      <w:proofErr w:type="gramStart"/>
      <w:r w:rsidRPr="00C664C6">
        <w:t>can</w:t>
      </w:r>
      <w:proofErr w:type="gramEnd"/>
      <w:r w:rsidRPr="00C664C6">
        <w:t xml:space="preserve"> help to cover, legitimizes the very thing it claims to combat. </w:t>
      </w:r>
    </w:p>
    <w:p w:rsidR="00C664C6" w:rsidRPr="005E66DA" w:rsidRDefault="00C664C6" w:rsidP="00C664C6">
      <w:pPr>
        <w:pStyle w:val="Heading4"/>
        <w:jc w:val="both"/>
      </w:pPr>
      <w:r w:rsidRPr="005E66DA">
        <w:lastRenderedPageBreak/>
        <w:t xml:space="preserve">We must use the debate space to undo the cultural teaching that caused our impacts to occur – Every small step is necessary – Persistence is crucial and we cannot be distracted from this goal – Means the </w:t>
      </w:r>
      <w:proofErr w:type="spellStart"/>
      <w:r w:rsidRPr="005E66DA">
        <w:t>aff</w:t>
      </w:r>
      <w:proofErr w:type="spellEnd"/>
      <w:r w:rsidRPr="005E66DA">
        <w:t xml:space="preserve"> is a </w:t>
      </w:r>
      <w:proofErr w:type="spellStart"/>
      <w:r w:rsidRPr="005E66DA">
        <w:t>disad</w:t>
      </w:r>
      <w:proofErr w:type="spellEnd"/>
      <w:r w:rsidRPr="005E66DA">
        <w:t xml:space="preserve"> to any other world</w:t>
      </w:r>
    </w:p>
    <w:p w:rsidR="00C664C6" w:rsidRPr="005E66DA" w:rsidRDefault="00C664C6" w:rsidP="00C664C6">
      <w:pPr>
        <w:jc w:val="both"/>
      </w:pPr>
      <w:proofErr w:type="spellStart"/>
      <w:r w:rsidRPr="005E66DA">
        <w:rPr>
          <w:rStyle w:val="StyleStyleBold12pt"/>
        </w:rPr>
        <w:t>Spivak</w:t>
      </w:r>
      <w:proofErr w:type="spellEnd"/>
      <w:r w:rsidRPr="005E66DA">
        <w:rPr>
          <w:rStyle w:val="StyleStyleBold12pt"/>
        </w:rPr>
        <w:t xml:space="preserve"> ’04</w:t>
      </w:r>
      <w:r w:rsidRPr="005E66DA">
        <w:t xml:space="preserve">, </w:t>
      </w:r>
      <w:proofErr w:type="spellStart"/>
      <w:r w:rsidRPr="005E66DA">
        <w:t>Gayatri</w:t>
      </w:r>
      <w:proofErr w:type="spellEnd"/>
      <w:r w:rsidRPr="005E66DA">
        <w:t xml:space="preserve"> </w:t>
      </w:r>
      <w:proofErr w:type="spellStart"/>
      <w:r w:rsidRPr="005E66DA">
        <w:t>Chakravorty</w:t>
      </w:r>
      <w:proofErr w:type="spellEnd"/>
      <w:r w:rsidRPr="005E66DA">
        <w:t xml:space="preserve">, Avalon Foundation Professor in the Humanities at Columbia University and the director of the Center for Comparative Literature and Society at Columbia University, 2004 “Terror: A Speech After 9-11” Published by Duke University Press. </w:t>
      </w:r>
      <w:proofErr w:type="gramStart"/>
      <w:r w:rsidRPr="005E66DA">
        <w:t>boundary</w:t>
      </w:r>
      <w:proofErr w:type="gramEnd"/>
      <w:r w:rsidRPr="005E66DA">
        <w:t xml:space="preserve"> 2 31.2 (2004) 81-111 Access provided by University of Minnesota -Twin Cities Libraries—Project Muse 10/8/2008. </w:t>
      </w:r>
      <w:proofErr w:type="spellStart"/>
      <w:proofErr w:type="gramStart"/>
      <w:r w:rsidRPr="005E66DA">
        <w:t>JCook</w:t>
      </w:r>
      <w:proofErr w:type="spellEnd"/>
      <w:r w:rsidRPr="005E66DA">
        <w:t>.</w:t>
      </w:r>
      <w:proofErr w:type="gramEnd"/>
    </w:p>
    <w:p w:rsidR="00C664C6" w:rsidRPr="005E66DA" w:rsidRDefault="00C664C6" w:rsidP="00C664C6">
      <w:pPr>
        <w:jc w:val="both"/>
      </w:pPr>
    </w:p>
    <w:p w:rsidR="00C664C6" w:rsidRDefault="00C664C6" w:rsidP="00C664C6">
      <w:r w:rsidRPr="00C664C6">
        <w:t>In order to sustain such a world, assuming its establishment, it is the</w:t>
      </w:r>
    </w:p>
    <w:p w:rsidR="00C664C6" w:rsidRDefault="00C664C6" w:rsidP="00C664C6">
      <w:r>
        <w:t>AND</w:t>
      </w:r>
    </w:p>
    <w:p w:rsidR="00C664C6" w:rsidRPr="00C664C6" w:rsidRDefault="00C664C6" w:rsidP="00C664C6">
      <w:proofErr w:type="gramStart"/>
      <w:r w:rsidRPr="00C664C6">
        <w:t>we</w:t>
      </w:r>
      <w:proofErr w:type="gramEnd"/>
      <w:r w:rsidRPr="00C664C6">
        <w:t xml:space="preserve"> undertake in the¶ classroom, it need not work that way.</w:t>
      </w:r>
    </w:p>
    <w:p w:rsidR="00C664C6" w:rsidRPr="005E66DA" w:rsidRDefault="00C664C6" w:rsidP="00C664C6">
      <w:pPr>
        <w:jc w:val="both"/>
        <w:rPr>
          <w:rStyle w:val="StyleBoldUnderline"/>
        </w:rPr>
      </w:pPr>
    </w:p>
    <w:p w:rsidR="00C664C6" w:rsidRPr="005E66DA" w:rsidRDefault="00C664C6" w:rsidP="00C664C6">
      <w:pPr>
        <w:rPr>
          <w:b/>
        </w:rPr>
      </w:pPr>
      <w:r w:rsidRPr="005E66DA">
        <w:rPr>
          <w:b/>
        </w:rPr>
        <w:t xml:space="preserve">And, </w:t>
      </w:r>
      <w:proofErr w:type="gramStart"/>
      <w:r w:rsidRPr="005E66DA">
        <w:rPr>
          <w:b/>
        </w:rPr>
        <w:t>Our</w:t>
      </w:r>
      <w:proofErr w:type="gramEnd"/>
      <w:r w:rsidRPr="005E66DA">
        <w:rPr>
          <w:b/>
        </w:rPr>
        <w:t xml:space="preserve"> affirmative utilizes the debate space as an academic site of counter-hegemonic knowledge production – our linking of theory with practice makes possible productive action</w:t>
      </w:r>
    </w:p>
    <w:p w:rsidR="00C664C6" w:rsidRPr="005E66DA" w:rsidRDefault="00C664C6" w:rsidP="00C664C6">
      <w:r w:rsidRPr="005E66DA">
        <w:rPr>
          <w:b/>
        </w:rPr>
        <w:t>Jones ’99</w:t>
      </w:r>
      <w:r w:rsidRPr="005E66DA">
        <w:t xml:space="preserve"> (Richard, Professor International Politics @ </w:t>
      </w:r>
      <w:proofErr w:type="spellStart"/>
      <w:r w:rsidRPr="005E66DA">
        <w:t>Aberystwyth</w:t>
      </w:r>
      <w:proofErr w:type="spellEnd"/>
      <w:r w:rsidRPr="005E66DA">
        <w:t xml:space="preserve"> University, “Security, Strategy, and Critical Theory, p. 155-162, [SG]) </w:t>
      </w:r>
    </w:p>
    <w:p w:rsidR="00C664C6" w:rsidRDefault="00C664C6" w:rsidP="00C664C6">
      <w:r w:rsidRPr="00C664C6">
        <w:t xml:space="preserve">The central political task of the intellectuals is to aid in the construction of a </w:t>
      </w:r>
    </w:p>
    <w:p w:rsidR="00C664C6" w:rsidRDefault="00C664C6" w:rsidP="00C664C6">
      <w:r>
        <w:t>AND</w:t>
      </w:r>
    </w:p>
    <w:p w:rsidR="00C664C6" w:rsidRPr="00C664C6" w:rsidRDefault="00C664C6" w:rsidP="00C664C6">
      <w:proofErr w:type="gramStart"/>
      <w:r w:rsidRPr="00C664C6">
        <w:t>should</w:t>
      </w:r>
      <w:proofErr w:type="gramEnd"/>
      <w:r w:rsidRPr="00C664C6">
        <w:t xml:space="preserve"> act as both an inspiration and a challenge to critical security studies.</w:t>
      </w:r>
    </w:p>
    <w:p w:rsidR="000022F2" w:rsidRPr="00D17C4E" w:rsidRDefault="000022F2" w:rsidP="00D17C4E">
      <w:bookmarkStart w:id="0" w:name="_GoBack"/>
      <w:bookmarkEnd w:id="0"/>
    </w:p>
    <w:sectPr w:rsidR="000022F2" w:rsidRPr="00D17C4E" w:rsidSect="00CC61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11B" w:rsidRDefault="0021011B" w:rsidP="005F5576">
      <w:r>
        <w:separator/>
      </w:r>
    </w:p>
  </w:endnote>
  <w:endnote w:type="continuationSeparator" w:id="0">
    <w:p w:rsidR="0021011B" w:rsidRDefault="0021011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11B" w:rsidRDefault="0021011B" w:rsidP="005F5576">
      <w:r>
        <w:separator/>
      </w:r>
    </w:p>
  </w:footnote>
  <w:footnote w:type="continuationSeparator" w:id="0">
    <w:p w:rsidR="0021011B" w:rsidRDefault="0021011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4C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1B"/>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087E"/>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4C6"/>
    <w:rsid w:val="00C66858"/>
    <w:rsid w:val="00C72E69"/>
    <w:rsid w:val="00C7411E"/>
    <w:rsid w:val="00C84988"/>
    <w:rsid w:val="00CA4AF6"/>
    <w:rsid w:val="00CA59CA"/>
    <w:rsid w:val="00CB2356"/>
    <w:rsid w:val="00CB4075"/>
    <w:rsid w:val="00CB4E6D"/>
    <w:rsid w:val="00CC23DE"/>
    <w:rsid w:val="00CC261C"/>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Citation Char,Heading 3 Char1 Char Char Char,Intense Emphasis11,apple-style-span + 6 pt,Kern at 16 pt,Bold,Intense Emphasis1,Intense Emphasis2,HHeading 3 + 12 pt,Style,Bold Cite Char,cite,Heading 3 Char1"/>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4"/>
    <w:rsid w:val="00D176BE"/>
    <w:rPr>
      <w:rFonts w:ascii="Georgia" w:eastAsiaTheme="majorEastAsia" w:hAnsi="Georgia" w:cstheme="majorBidi"/>
      <w:b/>
      <w:bCs/>
      <w:iCs/>
      <w:sz w:val="26"/>
    </w:rPr>
  </w:style>
  <w:style w:type="paragraph" w:customStyle="1" w:styleId="Smalltext">
    <w:name w:val="Small text"/>
    <w:basedOn w:val="Normal"/>
    <w:link w:val="SmalltextChar"/>
    <w:qFormat/>
    <w:rsid w:val="00C664C6"/>
    <w:rPr>
      <w:rFonts w:ascii="Times New Roman" w:eastAsia="Calibri" w:hAnsi="Times New Roman"/>
      <w:sz w:val="14"/>
    </w:rPr>
  </w:style>
  <w:style w:type="character" w:customStyle="1" w:styleId="SmalltextChar">
    <w:name w:val="Small text Char"/>
    <w:basedOn w:val="DefaultParagraphFont"/>
    <w:link w:val="Smalltext"/>
    <w:rsid w:val="00C664C6"/>
    <w:rPr>
      <w:rFonts w:ascii="Times New Roman" w:eastAsia="Calibri" w:hAnsi="Times New Roman" w:cs="Calibri"/>
      <w:sz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Citation Char,Heading 3 Char1 Char Char Char,Intense Emphasis11,apple-style-span + 6 pt,Kern at 16 pt,Bold,Intense Emphasis1,Intense Emphasis2,HHeading 3 + 12 pt,Style,Bold Cite Char,cite,Heading 3 Char1"/>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4"/>
    <w:rsid w:val="00D176BE"/>
    <w:rPr>
      <w:rFonts w:ascii="Georgia" w:eastAsiaTheme="majorEastAsia" w:hAnsi="Georgia" w:cstheme="majorBidi"/>
      <w:b/>
      <w:bCs/>
      <w:iCs/>
      <w:sz w:val="26"/>
    </w:rPr>
  </w:style>
  <w:style w:type="paragraph" w:customStyle="1" w:styleId="Smalltext">
    <w:name w:val="Small text"/>
    <w:basedOn w:val="Normal"/>
    <w:link w:val="SmalltextChar"/>
    <w:qFormat/>
    <w:rsid w:val="00C664C6"/>
    <w:rPr>
      <w:rFonts w:ascii="Times New Roman" w:eastAsia="Calibri" w:hAnsi="Times New Roman"/>
      <w:sz w:val="14"/>
    </w:rPr>
  </w:style>
  <w:style w:type="character" w:customStyle="1" w:styleId="SmalltextChar">
    <w:name w:val="Small text Char"/>
    <w:basedOn w:val="DefaultParagraphFont"/>
    <w:link w:val="Smalltext"/>
    <w:rsid w:val="00C664C6"/>
    <w:rPr>
      <w:rFonts w:ascii="Times New Roman" w:eastAsia="Calibri" w:hAnsi="Times New Roman" w:cs="Calibri"/>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holarcommons.usf.edu/cgi/viewcontent.cgi?article=4282&amp;context=et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notenoughgood.com/2012/02/femicid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lobalfeminisms.wordpress.com/2008/12/15/the-gender-of-war/"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ccasa.org/wp-content/uploads/2011/04/The-Road-North-The-role-of-gender-poverty-and-violence-in-trafficking-from-Mexico-to-the-US.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foreignpolicyblogs.com/2011/02/22/no-end-to-femicide-in-ciudad-juarez/"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r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8527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Gerrit</dc:creator>
  <cp:keywords>Verbatim</cp:keywords>
  <dc:description>Verbatim 4.6</dc:description>
  <cp:lastModifiedBy>Gerrit</cp:lastModifiedBy>
  <cp:revision>1</cp:revision>
  <dcterms:created xsi:type="dcterms:W3CDTF">2014-04-03T14:54:00Z</dcterms:created>
  <dcterms:modified xsi:type="dcterms:W3CDTF">2014-04-03T14:56:00Z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