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7B" w:rsidRDefault="0033677B" w:rsidP="0033677B">
      <w:pPr>
        <w:pStyle w:val="Heading2"/>
      </w:pPr>
      <w:r>
        <w:t>2AC—Round 4—River Hill DD</w:t>
      </w:r>
    </w:p>
    <w:p w:rsidR="0033677B" w:rsidRDefault="0033677B" w:rsidP="0033677B">
      <w:pPr>
        <w:pStyle w:val="Heading3"/>
      </w:pPr>
      <w:bookmarkStart w:id="0" w:name="_GoBack"/>
      <w:bookmarkEnd w:id="0"/>
      <w:r>
        <w:lastRenderedPageBreak/>
        <w:t>2AC—River Hill DD</w:t>
      </w:r>
    </w:p>
    <w:p w:rsidR="0033677B" w:rsidRDefault="0033677B" w:rsidP="0033677B">
      <w:pPr>
        <w:tabs>
          <w:tab w:val="left" w:pos="4755"/>
          <w:tab w:val="left" w:pos="5535"/>
        </w:tabs>
        <w:rPr>
          <w:rStyle w:val="StyleStyleBold12pt"/>
        </w:rPr>
      </w:pPr>
      <w:r>
        <w:rPr>
          <w:rStyle w:val="StyleStyleBold12pt"/>
        </w:rPr>
        <w:t>Our framework – Debate is a cultural performance – only testing our policies with the intention of cultural reflection and broader audience engagement can train us for the future – the ballot serves as the judge’s approval that our education and advocacy are good and that this form of debate would be beneficial on a larger scale.</w:t>
      </w:r>
    </w:p>
    <w:p w:rsidR="0033677B" w:rsidRPr="007E4A2F" w:rsidRDefault="0033677B" w:rsidP="0033677B">
      <w:pPr>
        <w:tabs>
          <w:tab w:val="left" w:pos="4755"/>
          <w:tab w:val="left" w:pos="5535"/>
        </w:tabs>
        <w:rPr>
          <w:b/>
          <w:bCs/>
          <w:sz w:val="24"/>
        </w:rPr>
      </w:pPr>
      <w:r w:rsidRPr="00E20DE6">
        <w:rPr>
          <w:rStyle w:val="StyleStyleBold12pt"/>
        </w:rPr>
        <w:t>MITCHELL</w:t>
      </w:r>
      <w:r w:rsidRPr="008D0C49">
        <w:t xml:space="preserve"> </w:t>
      </w:r>
      <w:r w:rsidRPr="00E20DE6">
        <w:rPr>
          <w:rStyle w:val="StyleStyleBold12pt"/>
        </w:rPr>
        <w:t>&amp; SUZUKI</w:t>
      </w:r>
      <w:r w:rsidRPr="008D0C49">
        <w:t xml:space="preserve"> </w:t>
      </w:r>
      <w:r w:rsidRPr="00E20DE6">
        <w:rPr>
          <w:rStyle w:val="StyleStyleBold12pt"/>
        </w:rPr>
        <w:t xml:space="preserve">‘4 </w:t>
      </w:r>
      <w:r w:rsidRPr="004A61B0">
        <w:t>[</w:t>
      </w:r>
      <w:r>
        <w:t xml:space="preserve">August, </w:t>
      </w:r>
      <w:r w:rsidRPr="004A61B0">
        <w:t xml:space="preserve">Gordon R. </w:t>
      </w:r>
      <w:proofErr w:type="spellStart"/>
      <w:r w:rsidRPr="004A61B0">
        <w:t>Univ</w:t>
      </w:r>
      <w:proofErr w:type="spellEnd"/>
      <w:r w:rsidRPr="004A61B0">
        <w:t xml:space="preserve"> of Pitt &amp; Takeshi- ; </w:t>
      </w:r>
      <w:proofErr w:type="spellStart"/>
      <w:r w:rsidRPr="004A61B0">
        <w:t>Tsuda</w:t>
      </w:r>
      <w:proofErr w:type="spellEnd"/>
      <w:r w:rsidRPr="004A61B0">
        <w:t xml:space="preserve"> College in </w:t>
      </w:r>
      <w:proofErr w:type="gramStart"/>
      <w:r w:rsidRPr="004A61B0">
        <w:t>Tokyo  “</w:t>
      </w:r>
      <w:proofErr w:type="gramEnd"/>
      <w:r w:rsidRPr="004A61B0">
        <w:t>Beyond the Daily Me:  Argumentation In an Age of Enclave Deliberation” ; Paper presented at the 2nd Tokyo Conference on Argumentation August 2-5; http://www.pitt.edu/~gordonm/JPubs/MitchellSuzuki3.rtf]</w:t>
      </w:r>
    </w:p>
    <w:p w:rsidR="0033677B" w:rsidRDefault="0033677B" w:rsidP="0033677B">
      <w:r w:rsidRPr="0033677B">
        <w:t xml:space="preserve">However, the political efficacy of competitive debating as a remedy for group polarization is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their</w:t>
      </w:r>
      <w:proofErr w:type="gramEnd"/>
      <w:r w:rsidRPr="0033677B">
        <w:t xml:space="preserve"> ability to use argumentation skills to impact wider spheres of public deliberation.</w:t>
      </w:r>
    </w:p>
    <w:p w:rsidR="0033677B" w:rsidRPr="000A7BDE" w:rsidRDefault="0033677B" w:rsidP="0033677B"/>
    <w:p w:rsidR="0033677B" w:rsidRPr="00740650" w:rsidRDefault="0033677B" w:rsidP="0033677B">
      <w:pPr>
        <w:rPr>
          <w:rStyle w:val="StyleStyleBold12pt"/>
        </w:rPr>
      </w:pPr>
      <w:proofErr w:type="spellStart"/>
      <w:r w:rsidRPr="00740650">
        <w:rPr>
          <w:rStyle w:val="StyleStyleBold12pt"/>
        </w:rPr>
        <w:t>Neolib</w:t>
      </w:r>
      <w:proofErr w:type="spellEnd"/>
      <w:r w:rsidRPr="00740650">
        <w:rPr>
          <w:rStyle w:val="StyleStyleBold12pt"/>
        </w:rPr>
        <w:t xml:space="preserve"> is inevitable and movements are getting smothered out of existence --- there is no alternative economic system</w:t>
      </w:r>
    </w:p>
    <w:p w:rsidR="0033677B" w:rsidRPr="00740650" w:rsidRDefault="0033677B" w:rsidP="0033677B">
      <w:pPr>
        <w:rPr>
          <w:rStyle w:val="TitleChar"/>
          <w:rFonts w:eastAsiaTheme="minorHAnsi"/>
        </w:rPr>
      </w:pPr>
      <w:r w:rsidRPr="00740650">
        <w:rPr>
          <w:rStyle w:val="StyleStyleBold12pt"/>
        </w:rPr>
        <w:t>Jones 11</w:t>
      </w:r>
      <w:r w:rsidRPr="00740650">
        <w:t>—Owen, Masters at Oxford, named one of the Daily Telegraph's 'Top 100 Most Influential People on the Left' for 2011, author of "</w:t>
      </w:r>
      <w:proofErr w:type="spellStart"/>
      <w:r w:rsidRPr="00740650">
        <w:t>Chavs</w:t>
      </w:r>
      <w:proofErr w:type="spellEnd"/>
      <w:r w:rsidRPr="00740650">
        <w:t>: The Demonization of the Working Class", The Independent, UK, "Owen Jones: Protest without politics will change nothing", 2011, www.independent.co.uk/opinion/commentators/owen-jones-protest-without-politics-will-change-nothing-2373612.html</w:t>
      </w:r>
    </w:p>
    <w:p w:rsidR="0033677B" w:rsidRDefault="0033677B" w:rsidP="0033677B">
      <w:r w:rsidRPr="0033677B">
        <w:t xml:space="preserve">My first experience of police </w:t>
      </w:r>
      <w:proofErr w:type="spellStart"/>
      <w:r w:rsidRPr="0033677B">
        <w:t>kettling</w:t>
      </w:r>
      <w:proofErr w:type="spellEnd"/>
      <w:r w:rsidRPr="0033677B">
        <w:t xml:space="preserve"> was aged 16. It was May Day 2001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of</w:t>
      </w:r>
      <w:proofErr w:type="gramEnd"/>
      <w:r w:rsidRPr="0033677B">
        <w:t xml:space="preserve"> revolt, there remains no left to give it direction and purpose. </w:t>
      </w:r>
    </w:p>
    <w:p w:rsidR="0033677B" w:rsidRDefault="0033677B" w:rsidP="0033677B">
      <w:pPr>
        <w:rPr>
          <w:rStyle w:val="StyleStyleBold12pt"/>
        </w:rPr>
      </w:pPr>
    </w:p>
    <w:p w:rsidR="0033677B" w:rsidRDefault="0033677B" w:rsidP="0033677B">
      <w:pPr>
        <w:rPr>
          <w:rStyle w:val="StyleStyleBold12pt"/>
        </w:rPr>
      </w:pPr>
      <w:r>
        <w:rPr>
          <w:rStyle w:val="StyleStyleBold12pt"/>
        </w:rPr>
        <w:t>The alt’s a</w:t>
      </w:r>
      <w:r w:rsidRPr="00BA0D6F">
        <w:rPr>
          <w:rStyle w:val="StyleStyleBold12pt"/>
        </w:rPr>
        <w:t>pproach to economic relations recreates racism</w:t>
      </w:r>
    </w:p>
    <w:p w:rsidR="0033677B" w:rsidRPr="00B3129D" w:rsidRDefault="0033677B" w:rsidP="0033677B">
      <w:r w:rsidRPr="007775D3">
        <w:rPr>
          <w:rStyle w:val="StyleStyleBold12pt"/>
        </w:rPr>
        <w:t>Ward Univ. of Illinois @ Urbana-</w:t>
      </w:r>
      <w:proofErr w:type="gramStart"/>
      <w:r w:rsidRPr="007775D3">
        <w:rPr>
          <w:rStyle w:val="StyleStyleBold12pt"/>
        </w:rPr>
        <w:t>Champaign ,</w:t>
      </w:r>
      <w:proofErr w:type="gramEnd"/>
      <w:r w:rsidRPr="007775D3">
        <w:rPr>
          <w:rStyle w:val="StyleStyleBold12pt"/>
        </w:rPr>
        <w:t>’07</w:t>
      </w:r>
      <w:r w:rsidRPr="00B3129D">
        <w:t xml:space="preserve">  Robert Anthony-; Neoliberal Silences, Race, &amp; The Hope of CRT; A paper Presented at the Annual Meeting of the American Research Association; April Draft; </w:t>
      </w:r>
      <w:hyperlink r:id="rId10" w:history="1">
        <w:r w:rsidRPr="00B3129D">
          <w:t>http://www.urban.illinois.edu/apa-pw/APA07/Neoliberal%20Silences_Robert%20Ward.pdf</w:t>
        </w:r>
      </w:hyperlink>
    </w:p>
    <w:p w:rsidR="0033677B" w:rsidRDefault="0033677B" w:rsidP="0033677B">
      <w:r w:rsidRPr="0033677B">
        <w:t xml:space="preserve">Neoliberalism fosters an economic theory of democracy. The idea is that democracy is </w:t>
      </w:r>
      <w:proofErr w:type="spellStart"/>
      <w:r w:rsidRPr="0033677B">
        <w:t>commodified</w:t>
      </w:r>
      <w:proofErr w:type="spellEnd"/>
      <w:r w:rsidRPr="0033677B">
        <w:t xml:space="preserve">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for</w:t>
      </w:r>
      <w:proofErr w:type="gramEnd"/>
      <w:r w:rsidRPr="0033677B">
        <w:t xml:space="preserve"> the conditions in which they exist (Anderson, 2005, 133).”</w:t>
      </w:r>
    </w:p>
    <w:p w:rsidR="0033677B" w:rsidRPr="00450ECE" w:rsidRDefault="0033677B" w:rsidP="0033677B">
      <w:pPr>
        <w:rPr>
          <w:rStyle w:val="StyleStyleBold12pt"/>
        </w:rPr>
      </w:pPr>
    </w:p>
    <w:p w:rsidR="0033677B" w:rsidRPr="0073376B" w:rsidRDefault="0033677B" w:rsidP="0033677B">
      <w:pPr>
        <w:rPr>
          <w:rStyle w:val="StyleStyleBold12pt"/>
        </w:rPr>
      </w:pPr>
      <w:r>
        <w:rPr>
          <w:rStyle w:val="StyleStyleBold12pt"/>
        </w:rPr>
        <w:t xml:space="preserve">Acknowledgement of Daniel’s </w:t>
      </w:r>
      <w:r w:rsidRPr="0073376B">
        <w:rPr>
          <w:rStyle w:val="StyleStyleBold12pt"/>
        </w:rPr>
        <w:t>position as a white male and the UNEARNED privilege that comes with it is productive and a NECESSITY in the debate space</w:t>
      </w:r>
    </w:p>
    <w:p w:rsidR="0033677B" w:rsidRPr="0073376B" w:rsidRDefault="0033677B" w:rsidP="0033677B">
      <w:r w:rsidRPr="0073376B">
        <w:rPr>
          <w:rStyle w:val="StyleStyleBold12pt"/>
        </w:rPr>
        <w:t xml:space="preserve">Dr. </w:t>
      </w:r>
      <w:proofErr w:type="spellStart"/>
      <w:r w:rsidRPr="0073376B">
        <w:rPr>
          <w:rStyle w:val="StyleStyleBold12pt"/>
        </w:rPr>
        <w:t>Shanara</w:t>
      </w:r>
      <w:proofErr w:type="spellEnd"/>
      <w:r w:rsidRPr="0073376B">
        <w:rPr>
          <w:rStyle w:val="StyleStyleBold12pt"/>
        </w:rPr>
        <w:t xml:space="preserve"> Reid Brinkley, Amber </w:t>
      </w:r>
      <w:proofErr w:type="spellStart"/>
      <w:r w:rsidRPr="0073376B">
        <w:rPr>
          <w:rStyle w:val="StyleStyleBold12pt"/>
        </w:rPr>
        <w:t>Kelsie</w:t>
      </w:r>
      <w:proofErr w:type="spellEnd"/>
      <w:r w:rsidRPr="0073376B">
        <w:rPr>
          <w:rStyle w:val="StyleStyleBold12pt"/>
        </w:rPr>
        <w:t xml:space="preserve">, Nicholas Brady and Ignacio Evans write on October 6th </w:t>
      </w:r>
      <w:r w:rsidRPr="0073376B">
        <w:t>[</w:t>
      </w:r>
      <w:r w:rsidRPr="0073376B">
        <w:rPr>
          <w:szCs w:val="20"/>
        </w:rPr>
        <w:t xml:space="preserve">October 6th, 2013, Assistant Professor of Public Address and Advocacy Director of Debate, William Pitt Debating Union Department of Communication University of Pittsburgh, Amber </w:t>
      </w:r>
      <w:proofErr w:type="spellStart"/>
      <w:r w:rsidRPr="0073376B">
        <w:rPr>
          <w:szCs w:val="20"/>
        </w:rPr>
        <w:t>Kelsie</w:t>
      </w:r>
      <w:proofErr w:type="spellEnd"/>
      <w:r w:rsidRPr="0073376B">
        <w:rPr>
          <w:szCs w:val="20"/>
        </w:rPr>
        <w:t>, M.A. Doctoral Student, Department of Communication University of Pittsburgh Nicholas Brady Doctoral Student, Department of Culture &amp; Theory University of California, Irvine Ignacio Evans, B.A. History, Towson University, “</w:t>
      </w:r>
      <w:hyperlink r:id="rId11" w:tooltip="Permalink to We Be Fresh As Hell Wit’ Da Feds Watchin’: A Bad Black Debate Family Responds" w:history="1">
        <w:r w:rsidRPr="0073376B">
          <w:rPr>
            <w:rStyle w:val="Hyperlink"/>
            <w:szCs w:val="20"/>
          </w:rPr>
          <w:t>We Be Fresh As Hell Wit’ Da Feds Watchin’: A Bad Black Debate Family Responds</w:t>
        </w:r>
      </w:hyperlink>
      <w:r w:rsidRPr="0073376B">
        <w:rPr>
          <w:szCs w:val="20"/>
        </w:rPr>
        <w:t xml:space="preserve">”, </w:t>
      </w:r>
      <w:hyperlink r:id="rId12" w:history="1">
        <w:r w:rsidRPr="0073376B">
          <w:rPr>
            <w:rStyle w:val="Hyperlink"/>
            <w:szCs w:val="20"/>
          </w:rPr>
          <w:t>http://resistanceanddebate.wordpress.com/2013/10/06/we-be-fresh-as-hell-wit-da-feds-watchin-a-bad-black-debate-family-responds/</w:t>
        </w:r>
      </w:hyperlink>
      <w:r w:rsidRPr="0073376B">
        <w:rPr>
          <w:szCs w:val="20"/>
        </w:rPr>
        <w:t>]</w:t>
      </w:r>
    </w:p>
    <w:p w:rsidR="0033677B" w:rsidRDefault="0033677B" w:rsidP="0033677B">
      <w:r w:rsidRPr="0033677B">
        <w:t xml:space="preserve">There is no racism without bodies coded and trained through practice.  There are subjectivities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that</w:t>
      </w:r>
      <w:proofErr w:type="gramEnd"/>
      <w:r w:rsidRPr="0033677B">
        <w:t xml:space="preserve"> makes the body as part of the rhetorical situation no less significant.</w:t>
      </w:r>
    </w:p>
    <w:p w:rsidR="0033677B" w:rsidRPr="00450ECE" w:rsidRDefault="0033677B" w:rsidP="0033677B">
      <w:pPr>
        <w:rPr>
          <w:rStyle w:val="StyleStyleBold12pt"/>
        </w:rPr>
      </w:pPr>
    </w:p>
    <w:p w:rsidR="0033677B" w:rsidRPr="00450ECE" w:rsidRDefault="0033677B" w:rsidP="0033677B">
      <w:pPr>
        <w:rPr>
          <w:rStyle w:val="StyleStyleBold12pt"/>
        </w:rPr>
      </w:pPr>
      <w:r w:rsidRPr="00450ECE">
        <w:rPr>
          <w:rStyle w:val="StyleStyleBold12pt"/>
        </w:rPr>
        <w:t>Alt fails to build coalitions and leads to racial suppression.</w:t>
      </w:r>
    </w:p>
    <w:p w:rsidR="0033677B" w:rsidRPr="00450ECE" w:rsidRDefault="0033677B" w:rsidP="0033677B">
      <w:pPr>
        <w:rPr>
          <w:rStyle w:val="StyleStyleBold12pt"/>
        </w:rPr>
      </w:pPr>
      <w:r w:rsidRPr="00450ECE">
        <w:rPr>
          <w:rStyle w:val="StyleStyleBold12pt"/>
        </w:rPr>
        <w:t>Ross</w:t>
      </w:r>
      <w:r w:rsidRPr="00450ECE">
        <w:t xml:space="preserve"> </w:t>
      </w:r>
      <w:proofErr w:type="spellStart"/>
      <w:r w:rsidRPr="00450ECE">
        <w:t>Assc</w:t>
      </w:r>
      <w:proofErr w:type="spellEnd"/>
      <w:r w:rsidRPr="00450ECE">
        <w:t xml:space="preserve">. Director of the Center for </w:t>
      </w:r>
      <w:proofErr w:type="spellStart"/>
      <w:r w:rsidRPr="00450ECE">
        <w:t>AfroAmerican</w:t>
      </w:r>
      <w:proofErr w:type="spellEnd"/>
      <w:r w:rsidRPr="00450ECE">
        <w:t xml:space="preserve"> and African Studies @ U </w:t>
      </w:r>
      <w:proofErr w:type="spellStart"/>
      <w:r w:rsidRPr="00450ECE">
        <w:t>Mich</w:t>
      </w:r>
      <w:proofErr w:type="spellEnd"/>
      <w:r w:rsidRPr="00450ECE">
        <w:t xml:space="preserve"> </w:t>
      </w:r>
      <w:r w:rsidRPr="00450ECE">
        <w:rPr>
          <w:rStyle w:val="StyleStyleBold12pt"/>
        </w:rPr>
        <w:t>2000</w:t>
      </w:r>
      <w:r w:rsidRPr="00450ECE">
        <w:rPr>
          <w:rStyle w:val="StyleStyleBold12pt"/>
        </w:rPr>
        <w:tab/>
      </w:r>
    </w:p>
    <w:p w:rsidR="0033677B" w:rsidRPr="00450ECE" w:rsidRDefault="0033677B" w:rsidP="0033677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50ECE">
        <w:rPr>
          <w:rFonts w:ascii="Times New Roman" w:hAnsi="Times New Roman" w:cs="Times New Roman"/>
          <w:sz w:val="16"/>
          <w:szCs w:val="16"/>
        </w:rPr>
        <w:t xml:space="preserve">Marlon-Professor of English; </w:t>
      </w:r>
      <w:r w:rsidRPr="00450ECE">
        <w:rPr>
          <w:rFonts w:ascii="Times New Roman" w:hAnsi="Times New Roman" w:cs="Times New Roman"/>
          <w:i/>
          <w:sz w:val="16"/>
          <w:szCs w:val="16"/>
        </w:rPr>
        <w:t>Pleasuring Identity, or the Delicious Politics of Belonging</w:t>
      </w:r>
      <w:r w:rsidRPr="00450ECE">
        <w:rPr>
          <w:rFonts w:ascii="Times New Roman" w:hAnsi="Times New Roman" w:cs="Times New Roman"/>
          <w:sz w:val="16"/>
          <w:szCs w:val="16"/>
        </w:rPr>
        <w:t>; NEW LITERARY HISTORY, Vol. 31, No. 4, Is There Life after Identity Politics?; Autumn, 2000; pp.827-850.</w:t>
      </w:r>
    </w:p>
    <w:p w:rsidR="0033677B" w:rsidRDefault="0033677B" w:rsidP="0033677B">
      <w:r w:rsidRPr="0033677B">
        <w:t xml:space="preserve">Although in his contribution Eric Lott targets Professor Michaels's comments and his own recent feud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lastRenderedPageBreak/>
        <w:t>working</w:t>
      </w:r>
      <w:proofErr w:type="gramEnd"/>
      <w:r w:rsidRPr="0033677B">
        <w:t xml:space="preserve">" and "unemployed" if not class-based identity formations? </w:t>
      </w:r>
    </w:p>
    <w:p w:rsidR="0033677B" w:rsidRDefault="0033677B" w:rsidP="0033677B">
      <w:pPr>
        <w:rPr>
          <w:rStyle w:val="StyleStyleBold12pt"/>
        </w:rPr>
      </w:pPr>
    </w:p>
    <w:p w:rsidR="0033677B" w:rsidRPr="00450ECE" w:rsidRDefault="0033677B" w:rsidP="0033677B">
      <w:pPr>
        <w:rPr>
          <w:rStyle w:val="StyleStyleBold12pt"/>
        </w:rPr>
      </w:pPr>
      <w:r w:rsidRPr="00450ECE">
        <w:rPr>
          <w:rStyle w:val="StyleStyleBold12pt"/>
        </w:rPr>
        <w:t>Case turns alt – racism predated and set the foundation for capitalism – a focus on capitalism alone obscures these institutional roots.</w:t>
      </w:r>
    </w:p>
    <w:p w:rsidR="0033677B" w:rsidRPr="00450ECE" w:rsidRDefault="0033677B" w:rsidP="0033677B">
      <w:pPr>
        <w:rPr>
          <w:sz w:val="24"/>
          <w:szCs w:val="24"/>
        </w:rPr>
      </w:pPr>
      <w:r w:rsidRPr="00687694">
        <w:rPr>
          <w:rStyle w:val="StyleStyleBold12pt"/>
        </w:rPr>
        <w:t>WEST</w:t>
      </w:r>
      <w:r w:rsidRPr="00450ECE">
        <w:t xml:space="preserve"> Honorary chair of the Democratic Socialist of America </w:t>
      </w:r>
      <w:r w:rsidRPr="00687694">
        <w:rPr>
          <w:rStyle w:val="StyleStyleBold12pt"/>
        </w:rPr>
        <w:t>1988</w:t>
      </w:r>
    </w:p>
    <w:p w:rsidR="0033677B" w:rsidRPr="00450ECE" w:rsidRDefault="0033677B" w:rsidP="0033677B">
      <w:r w:rsidRPr="00450ECE">
        <w:t xml:space="preserve">Cornell-prof @Princeton University, DSA National </w:t>
      </w:r>
      <w:proofErr w:type="spellStart"/>
      <w:r w:rsidRPr="00450ECE">
        <w:t>Politicall</w:t>
      </w:r>
      <w:proofErr w:type="spellEnd"/>
      <w:r w:rsidRPr="00450ECE">
        <w:t xml:space="preserve"> Committee and a member of its African American Commission; </w:t>
      </w:r>
      <w:r w:rsidRPr="00450ECE">
        <w:rPr>
          <w:i/>
        </w:rPr>
        <w:t>“Toward a Socialist Theory of Racism”</w:t>
      </w:r>
      <w:r w:rsidRPr="00450ECE">
        <w:t xml:space="preserve">;  RACE &amp; ETHNICITY ESERV;  </w:t>
      </w:r>
      <w:hyperlink r:id="rId13" w:history="1">
        <w:r w:rsidRPr="00450ECE">
          <w:rPr>
            <w:rStyle w:val="Hyperlink"/>
            <w:szCs w:val="16"/>
          </w:rPr>
          <w:t>http://race.eserver.org/toward-a-theory-of-racism.html</w:t>
        </w:r>
      </w:hyperlink>
    </w:p>
    <w:p w:rsidR="0033677B" w:rsidRPr="00450ECE" w:rsidRDefault="0033677B" w:rsidP="0033677B">
      <w:r w:rsidRPr="00450ECE">
        <w:t>(</w:t>
      </w:r>
      <w:proofErr w:type="gramStart"/>
      <w:r w:rsidRPr="00450ECE">
        <w:t>year</w:t>
      </w:r>
      <w:proofErr w:type="gramEnd"/>
      <w:r w:rsidRPr="00450ECE">
        <w:t xml:space="preserve"> of publication found on Dr. West’s website:  </w:t>
      </w:r>
      <w:hyperlink r:id="rId14" w:history="1">
        <w:r w:rsidRPr="00450ECE">
          <w:rPr>
            <w:rStyle w:val="Hyperlink"/>
            <w:szCs w:val="16"/>
          </w:rPr>
          <w:t>http://www.pragmatism.org/library/west/</w:t>
        </w:r>
      </w:hyperlink>
      <w:r w:rsidRPr="00450ECE">
        <w:t>)</w:t>
      </w:r>
    </w:p>
    <w:p w:rsidR="0033677B" w:rsidRDefault="0033677B" w:rsidP="0033677B">
      <w:r w:rsidRPr="0033677B">
        <w:t xml:space="preserve">This brief examination of past Marxist views leads to one conclusion. Marxist theory is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ideological</w:t>
      </w:r>
      <w:proofErr w:type="gramEnd"/>
      <w:r w:rsidRPr="0033677B">
        <w:t xml:space="preserve"> spheres), and yet it goes beyond by incorporating three key assumptions: </w:t>
      </w:r>
    </w:p>
    <w:p w:rsidR="0033677B" w:rsidRDefault="0033677B" w:rsidP="0033677B">
      <w:pPr>
        <w:rPr>
          <w:rStyle w:val="StyleStyleBold12pt"/>
        </w:rPr>
      </w:pPr>
    </w:p>
    <w:p w:rsidR="0033677B" w:rsidRPr="009B2DFD" w:rsidRDefault="0033677B" w:rsidP="0033677B">
      <w:pPr>
        <w:pStyle w:val="Card"/>
        <w:ind w:left="0"/>
        <w:rPr>
          <w:rStyle w:val="StyleStyleBold12pt"/>
        </w:rPr>
      </w:pPr>
      <w:r w:rsidRPr="009B2DFD">
        <w:rPr>
          <w:rStyle w:val="StyleStyleBold12pt"/>
        </w:rPr>
        <w:t xml:space="preserve">The K alone fractures essential coalitions to solve </w:t>
      </w:r>
      <w:proofErr w:type="spellStart"/>
      <w:r w:rsidRPr="009B2DFD">
        <w:rPr>
          <w:rStyle w:val="StyleStyleBold12pt"/>
        </w:rPr>
        <w:t>anti racist</w:t>
      </w:r>
      <w:proofErr w:type="spellEnd"/>
      <w:r w:rsidRPr="009B2DFD">
        <w:rPr>
          <w:rStyle w:val="StyleStyleBold12pt"/>
        </w:rPr>
        <w:t xml:space="preserve"> struggles</w:t>
      </w:r>
    </w:p>
    <w:p w:rsidR="0033677B" w:rsidRDefault="0033677B" w:rsidP="0033677B">
      <w:pPr>
        <w:rPr>
          <w:sz w:val="24"/>
          <w:szCs w:val="24"/>
        </w:rPr>
      </w:pPr>
      <w:r w:rsidRPr="009B2DFD">
        <w:rPr>
          <w:rStyle w:val="StyleStyleBold12pt"/>
        </w:rPr>
        <w:t>WEST</w:t>
      </w:r>
      <w:r>
        <w:t xml:space="preserve"> Honorary chair of the Democratic Socialist of America </w:t>
      </w:r>
      <w:r w:rsidRPr="009B2DFD">
        <w:rPr>
          <w:rStyle w:val="StyleStyleBold12pt"/>
        </w:rPr>
        <w:t>1988</w:t>
      </w:r>
    </w:p>
    <w:p w:rsidR="0033677B" w:rsidRDefault="0033677B" w:rsidP="0033677B">
      <w:pPr>
        <w:pStyle w:val="card0"/>
        <w:ind w:left="0"/>
        <w:jc w:val="both"/>
      </w:pPr>
      <w:r w:rsidRPr="00531947">
        <w:t xml:space="preserve">Cornell-prof @Princeton University, DSA National </w:t>
      </w:r>
      <w:proofErr w:type="spellStart"/>
      <w:r w:rsidRPr="00531947">
        <w:t>Politicall</w:t>
      </w:r>
      <w:proofErr w:type="spellEnd"/>
      <w:r w:rsidRPr="00531947">
        <w:t xml:space="preserve"> Committee and a member of its African American Commission; “Toward a Socialist Theory of Racism”</w:t>
      </w:r>
      <w:r>
        <w:t xml:space="preserve">; </w:t>
      </w:r>
      <w:r w:rsidRPr="00531947">
        <w:t xml:space="preserve">RACE &amp; ETHNICITY ESERV;  </w:t>
      </w:r>
      <w:hyperlink r:id="rId15" w:history="1">
        <w:r w:rsidRPr="00531947">
          <w:t>http://race.eserver.org/toward-a-theory-of-racism.html</w:t>
        </w:r>
      </w:hyperlink>
      <w:r w:rsidRPr="00531947">
        <w:t xml:space="preserve"> (year of publication found on Dr. West’s website:  </w:t>
      </w:r>
      <w:hyperlink r:id="rId16" w:history="1">
        <w:r w:rsidRPr="00531947">
          <w:t>http://www.pragmatism.org/library/west/</w:t>
        </w:r>
      </w:hyperlink>
      <w:r w:rsidRPr="00531947">
        <w:t>)</w:t>
      </w:r>
      <w:r>
        <w:t xml:space="preserve"> </w:t>
      </w:r>
    </w:p>
    <w:p w:rsidR="0033677B" w:rsidRDefault="0033677B" w:rsidP="0033677B">
      <w:r w:rsidRPr="0033677B">
        <w:t xml:space="preserve">Socialism and Antiracism: Two Inseparable Yet Not Identical </w:t>
      </w:r>
      <w:proofErr w:type="gramStart"/>
      <w:r w:rsidRPr="0033677B">
        <w:t>Goals  It</w:t>
      </w:r>
      <w:proofErr w:type="gramEnd"/>
      <w:r w:rsidRPr="0033677B">
        <w:t xml:space="preserve"> should be apparent that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spellStart"/>
      <w:proofErr w:type="gramStart"/>
      <w:r w:rsidRPr="0033677B">
        <w:t>antiimperialist</w:t>
      </w:r>
      <w:proofErr w:type="spellEnd"/>
      <w:proofErr w:type="gramEnd"/>
      <w:r w:rsidRPr="0033677B">
        <w:t xml:space="preserve"> struggle can help turn the tide. It depends on how well we  </w:t>
      </w:r>
    </w:p>
    <w:p w:rsidR="0033677B" w:rsidRDefault="0033677B" w:rsidP="0033677B">
      <w:pPr>
        <w:rPr>
          <w:rStyle w:val="StyleStyleBold12pt"/>
        </w:rPr>
      </w:pPr>
    </w:p>
    <w:p w:rsidR="0033677B" w:rsidRPr="0081773C" w:rsidRDefault="0033677B" w:rsidP="0033677B">
      <w:pPr>
        <w:rPr>
          <w:rStyle w:val="StyleStyleBold12pt"/>
        </w:rPr>
      </w:pPr>
      <w:r>
        <w:rPr>
          <w:rStyle w:val="StyleStyleBold12pt"/>
        </w:rPr>
        <w:t>Examining histories is good—it</w:t>
      </w:r>
      <w:r w:rsidRPr="0081773C">
        <w:rPr>
          <w:rStyle w:val="StyleStyleBold12pt"/>
        </w:rPr>
        <w:t xml:space="preserve"> invites an </w:t>
      </w:r>
      <w:r>
        <w:rPr>
          <w:rStyle w:val="StyleStyleBold12pt"/>
        </w:rPr>
        <w:t>active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 xml:space="preserve">critical examination </w:t>
      </w:r>
      <w:r w:rsidRPr="0081773C">
        <w:rPr>
          <w:rStyle w:val="StyleStyleBold12pt"/>
        </w:rPr>
        <w:t>of the world.</w:t>
      </w:r>
    </w:p>
    <w:p w:rsidR="0033677B" w:rsidRPr="0081773C" w:rsidRDefault="0033677B" w:rsidP="0033677B">
      <w:proofErr w:type="spellStart"/>
      <w:r>
        <w:rPr>
          <w:rStyle w:val="StyleStyleBold12pt"/>
        </w:rPr>
        <w:t>Trofanenko</w:t>
      </w:r>
      <w:proofErr w:type="spellEnd"/>
      <w:r>
        <w:rPr>
          <w:rStyle w:val="StyleStyleBold12pt"/>
        </w:rPr>
        <w:t xml:space="preserve"> </w:t>
      </w:r>
      <w:r w:rsidRPr="0081773C">
        <w:rPr>
          <w:rStyle w:val="StyleStyleBold12pt"/>
        </w:rPr>
        <w:t>5</w:t>
      </w:r>
      <w:r w:rsidRPr="0081773C">
        <w:t xml:space="preserve"> Research Chair in Education, Culture and Community @ Acadia University 2k5 Brenda-; On Defense of the Nation; THE SOCIAL STUDIES, 96.5 (2005): 193+; </w:t>
      </w:r>
      <w:hyperlink r:id="rId17" w:tgtFrame="_blank" w:history="1">
        <w:r w:rsidRPr="0081773C">
          <w:rPr>
            <w:rStyle w:val="Hyperlink"/>
          </w:rPr>
          <w:t>http://go.galegroup.com.proxy.binghamton.edu/ps/i.do?id=GALE%7CA139957613&amp;v=2.1&amp;u=bingul&amp;it=r&amp;p=AONE&amp;sw=w</w:t>
        </w:r>
      </w:hyperlink>
      <w:r w:rsidRPr="0081773C">
        <w:t xml:space="preserve"> Toward a More Global Sense of the Nation</w:t>
      </w:r>
    </w:p>
    <w:p w:rsidR="0033677B" w:rsidRDefault="0033677B" w:rsidP="0033677B">
      <w:r w:rsidRPr="0033677B">
        <w:t xml:space="preserve">Knowing how history is a site of political struggle, how we engage with social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but</w:t>
      </w:r>
      <w:proofErr w:type="gramEnd"/>
      <w:r w:rsidRPr="0033677B">
        <w:t xml:space="preserve"> rather an opportunity for genuine productive study, discussion, and learning.</w:t>
      </w:r>
    </w:p>
    <w:p w:rsidR="0033677B" w:rsidRDefault="0033677B" w:rsidP="0033677B">
      <w:pPr>
        <w:pStyle w:val="CardText"/>
        <w:rPr>
          <w:szCs w:val="16"/>
        </w:rPr>
      </w:pPr>
      <w:proofErr w:type="gramStart"/>
      <w:r w:rsidRPr="00387914">
        <w:rPr>
          <w:szCs w:val="16"/>
        </w:rPr>
        <w:t>categories</w:t>
      </w:r>
      <w:proofErr w:type="gramEnd"/>
      <w:r w:rsidRPr="00387914">
        <w:rPr>
          <w:szCs w:val="16"/>
        </w:rPr>
        <w:t xml:space="preserve"> in which history was written and the purposes it was to serve" (2000, 296).</w:t>
      </w:r>
    </w:p>
    <w:p w:rsidR="0033677B" w:rsidRPr="00FD7995" w:rsidRDefault="0033677B" w:rsidP="0033677B">
      <w:pPr>
        <w:rPr>
          <w:rStyle w:val="StyleStyleBold12pt"/>
        </w:rPr>
      </w:pPr>
    </w:p>
    <w:p w:rsidR="0033677B" w:rsidRPr="00BA0D6F" w:rsidRDefault="0033677B" w:rsidP="0033677B">
      <w:pPr>
        <w:rPr>
          <w:rStyle w:val="StyleStyleBold12pt"/>
        </w:rPr>
      </w:pPr>
      <w:r w:rsidRPr="00BA0D6F">
        <w:rPr>
          <w:rStyle w:val="StyleStyleBold12pt"/>
        </w:rPr>
        <w:t>Only a critical race theory can center the struggle against neo-liberalism.</w:t>
      </w:r>
    </w:p>
    <w:p w:rsidR="0033677B" w:rsidRPr="00B3129D" w:rsidRDefault="0033677B" w:rsidP="0033677B">
      <w:pPr>
        <w:pStyle w:val="NoSpacing"/>
        <w:rPr>
          <w:rStyle w:val="StyleBoldUnderline"/>
        </w:rPr>
      </w:pPr>
      <w:r w:rsidRPr="00B3129D">
        <w:rPr>
          <w:rStyle w:val="StyleBoldUnderline"/>
        </w:rPr>
        <w:t xml:space="preserve">Ward </w:t>
      </w:r>
      <w:r w:rsidRPr="00B3129D">
        <w:t>Univ. of Illinois @ Urbana-</w:t>
      </w:r>
      <w:proofErr w:type="gramStart"/>
      <w:r w:rsidRPr="00B3129D">
        <w:t xml:space="preserve">Champaign </w:t>
      </w:r>
      <w:r w:rsidRPr="00B3129D">
        <w:rPr>
          <w:rStyle w:val="StyleBoldUnderline"/>
        </w:rPr>
        <w:t>,</w:t>
      </w:r>
      <w:proofErr w:type="gramEnd"/>
      <w:r w:rsidRPr="00B3129D">
        <w:rPr>
          <w:rStyle w:val="StyleBoldUnderline"/>
        </w:rPr>
        <w:t xml:space="preserve">’07 </w:t>
      </w:r>
    </w:p>
    <w:p w:rsidR="0033677B" w:rsidRPr="00B3129D" w:rsidRDefault="0033677B" w:rsidP="0033677B">
      <w:pPr>
        <w:pStyle w:val="NoSpacing"/>
        <w:rPr>
          <w:rStyle w:val="cardChar0"/>
          <w:rFonts w:eastAsia="Malgun Gothic"/>
        </w:rPr>
      </w:pPr>
      <w:r w:rsidRPr="00B3129D">
        <w:rPr>
          <w:rStyle w:val="cardChar0"/>
          <w:rFonts w:eastAsia="Malgun Gothic"/>
        </w:rPr>
        <w:t xml:space="preserve">Robert Anthony-; </w:t>
      </w:r>
      <w:r w:rsidRPr="00B3129D">
        <w:rPr>
          <w:i/>
          <w:sz w:val="16"/>
          <w:szCs w:val="16"/>
        </w:rPr>
        <w:t>Neoliberal Silences, Race, &amp; The Hope of CRT</w:t>
      </w:r>
      <w:r w:rsidRPr="00B3129D">
        <w:rPr>
          <w:rStyle w:val="cardChar0"/>
          <w:rFonts w:eastAsia="Malgun Gothic"/>
        </w:rPr>
        <w:t>; A paper Presented at the Annual Meeting of the American Research Association; April Draft;</w:t>
      </w:r>
    </w:p>
    <w:p w:rsidR="0033677B" w:rsidRPr="00B3129D" w:rsidRDefault="0033677B" w:rsidP="0033677B">
      <w:pPr>
        <w:pStyle w:val="NoSpacing"/>
      </w:pPr>
      <w:hyperlink r:id="rId18" w:history="1">
        <w:r w:rsidRPr="00B3129D">
          <w:rPr>
            <w:rStyle w:val="Hyperlink"/>
          </w:rPr>
          <w:t>http://www.urban.illinois.edu/apa-pw/APA07/Neoliberal%20Silences_Robert%20Ward.pdf</w:t>
        </w:r>
      </w:hyperlink>
    </w:p>
    <w:p w:rsidR="0033677B" w:rsidRDefault="0033677B" w:rsidP="0033677B">
      <w:r w:rsidRPr="0033677B">
        <w:t xml:space="preserve">A critical race theory (CRT) framework places race as the central unit of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a</w:t>
      </w:r>
      <w:proofErr w:type="gramEnd"/>
      <w:r w:rsidRPr="0033677B">
        <w:t xml:space="preserve"> pretext to continue justifying those hierarchical racial divisions (2003, 150).</w:t>
      </w:r>
    </w:p>
    <w:p w:rsidR="0033677B" w:rsidRDefault="0033677B" w:rsidP="0033677B">
      <w:r w:rsidRPr="0033677B">
        <w:t xml:space="preserve">Given the critical race-based positions that were developed in other fields, its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, implementation, and particularly outcomes by simply pretending that they don’t exist.</w:t>
      </w:r>
      <w:proofErr w:type="gramEnd"/>
    </w:p>
    <w:p w:rsidR="0033677B" w:rsidRDefault="0033677B" w:rsidP="0033677B"/>
    <w:p w:rsidR="0033677B" w:rsidRPr="004677FA" w:rsidRDefault="0033677B" w:rsidP="0033677B">
      <w:pPr>
        <w:rPr>
          <w:rStyle w:val="StyleStyleBold12pt"/>
        </w:rPr>
      </w:pPr>
      <w:r w:rsidRPr="004677FA">
        <w:rPr>
          <w:rStyle w:val="StyleStyleBold12pt"/>
        </w:rPr>
        <w:t xml:space="preserve">The idea that our argument cannot and should not change—uncertainty and adapting your arguments is PART OF BEING UNCOMFORTABLE—their criticism of new </w:t>
      </w:r>
      <w:proofErr w:type="spellStart"/>
      <w:r w:rsidRPr="004677FA">
        <w:rPr>
          <w:rStyle w:val="StyleStyleBold12pt"/>
        </w:rPr>
        <w:t>affs</w:t>
      </w:r>
      <w:proofErr w:type="spellEnd"/>
      <w:r w:rsidRPr="004677FA">
        <w:rPr>
          <w:rStyle w:val="StyleStyleBold12pt"/>
        </w:rPr>
        <w:t xml:space="preserve"> is an independent voter because it trades off with our ability to STEP OUTSIDE OUR COMFORT ZONE by reading something like this</w:t>
      </w:r>
    </w:p>
    <w:p w:rsidR="0033677B" w:rsidRDefault="0033677B" w:rsidP="0033677B">
      <w:proofErr w:type="spellStart"/>
      <w:r w:rsidRPr="004677FA">
        <w:rPr>
          <w:rStyle w:val="StyleStyleBold12pt"/>
        </w:rPr>
        <w:t>Sholock</w:t>
      </w:r>
      <w:proofErr w:type="spellEnd"/>
      <w:r w:rsidRPr="004677FA">
        <w:rPr>
          <w:rStyle w:val="StyleStyleBold12pt"/>
        </w:rPr>
        <w:t xml:space="preserve"> 12</w:t>
      </w:r>
      <w:r>
        <w:rPr>
          <w:b/>
        </w:rPr>
        <w:t xml:space="preserve"> </w:t>
      </w:r>
      <w:r>
        <w:t>– Chatham University</w:t>
      </w:r>
    </w:p>
    <w:p w:rsidR="0033677B" w:rsidRPr="000779CC" w:rsidRDefault="0033677B" w:rsidP="0033677B">
      <w:pPr>
        <w:rPr>
          <w:sz w:val="16"/>
          <w:szCs w:val="16"/>
        </w:rPr>
      </w:pPr>
      <w:r w:rsidRPr="000779CC">
        <w:rPr>
          <w:sz w:val="16"/>
          <w:szCs w:val="16"/>
        </w:rPr>
        <w:t>(</w:t>
      </w:r>
      <w:proofErr w:type="spellStart"/>
      <w:r w:rsidRPr="000779CC">
        <w:rPr>
          <w:sz w:val="16"/>
          <w:szCs w:val="16"/>
        </w:rPr>
        <w:t>Adale</w:t>
      </w:r>
      <w:proofErr w:type="spellEnd"/>
      <w:r w:rsidRPr="000779CC">
        <w:rPr>
          <w:sz w:val="16"/>
          <w:szCs w:val="16"/>
        </w:rPr>
        <w:t xml:space="preserve">, “Methodology of the Privileged: White Anti-racist Feminism, Systematic Ignorance, and Epistemic Uncertainty”, </w:t>
      </w:r>
      <w:proofErr w:type="spellStart"/>
      <w:r w:rsidRPr="000779CC">
        <w:rPr>
          <w:sz w:val="16"/>
          <w:szCs w:val="16"/>
        </w:rPr>
        <w:t>Hypatia</w:t>
      </w:r>
      <w:proofErr w:type="spellEnd"/>
      <w:r w:rsidRPr="000779CC">
        <w:rPr>
          <w:sz w:val="16"/>
          <w:szCs w:val="16"/>
        </w:rPr>
        <w:t xml:space="preserve"> Volume 27, Issue 4, pages 701–714, November 2012, </w:t>
      </w:r>
      <w:proofErr w:type="spellStart"/>
      <w:r w:rsidRPr="000779CC">
        <w:rPr>
          <w:sz w:val="16"/>
          <w:szCs w:val="16"/>
        </w:rPr>
        <w:t>dml</w:t>
      </w:r>
      <w:proofErr w:type="spellEnd"/>
      <w:r w:rsidRPr="000779CC">
        <w:rPr>
          <w:sz w:val="16"/>
          <w:szCs w:val="16"/>
        </w:rPr>
        <w:t>)</w:t>
      </w:r>
    </w:p>
    <w:p w:rsidR="0033677B" w:rsidRDefault="0033677B" w:rsidP="0033677B">
      <w:r w:rsidRPr="0033677B">
        <w:t xml:space="preserve">However, something profound happens in The Color of Fear that troubles the epistemological arrogance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 xml:space="preserve">(Collins 1986; Narayan 1989; </w:t>
      </w:r>
      <w:proofErr w:type="spellStart"/>
      <w:r w:rsidRPr="0033677B">
        <w:t>Anzaldúa</w:t>
      </w:r>
      <w:proofErr w:type="spellEnd"/>
      <w:r w:rsidRPr="0033677B">
        <w:t>, 1987; Sandoval 2000).</w:t>
      </w:r>
      <w:proofErr w:type="gramEnd"/>
    </w:p>
    <w:p w:rsidR="0033677B" w:rsidRDefault="0033677B" w:rsidP="0033677B"/>
    <w:p w:rsidR="0033677B" w:rsidRPr="004677FA" w:rsidRDefault="0033677B" w:rsidP="0033677B">
      <w:pPr>
        <w:rPr>
          <w:rStyle w:val="StyleStyleBold12pt"/>
        </w:rPr>
      </w:pPr>
      <w:r w:rsidRPr="004677FA">
        <w:rPr>
          <w:rStyle w:val="StyleStyleBold12pt"/>
        </w:rPr>
        <w:t>Don’t be fooled—their authenticity tests are just as strategically motivated and self-serving as ours because we’re both trying to WIN A debate—however, we have offense against their application of this as a reason they don’t have to dispute the value of affirming ugliness</w:t>
      </w:r>
    </w:p>
    <w:p w:rsidR="0033677B" w:rsidRDefault="0033677B" w:rsidP="0033677B">
      <w:proofErr w:type="spellStart"/>
      <w:proofErr w:type="gramStart"/>
      <w:r w:rsidRPr="004677FA">
        <w:rPr>
          <w:rStyle w:val="StyleStyleBold12pt"/>
        </w:rPr>
        <w:t>Subotnik</w:t>
      </w:r>
      <w:proofErr w:type="spellEnd"/>
      <w:r w:rsidRPr="004677FA">
        <w:rPr>
          <w:rStyle w:val="StyleStyleBold12pt"/>
        </w:rPr>
        <w:t xml:space="preserve"> 1998</w:t>
      </w:r>
      <w:r>
        <w:t xml:space="preserve"> – professor of law, </w:t>
      </w:r>
      <w:proofErr w:type="spellStart"/>
      <w:r>
        <w:t>Touro</w:t>
      </w:r>
      <w:proofErr w:type="spellEnd"/>
      <w:r>
        <w:t xml:space="preserve"> College, Jacob D. </w:t>
      </w:r>
      <w:proofErr w:type="spellStart"/>
      <w:r>
        <w:t>Fuchsberg</w:t>
      </w:r>
      <w:proofErr w:type="spellEnd"/>
      <w:r>
        <w:t xml:space="preserve"> Law Center (</w:t>
      </w:r>
      <w:r w:rsidRPr="00A23474">
        <w:t>7 Cornell J. L. &amp; Pub.</w:t>
      </w:r>
      <w:proofErr w:type="gramEnd"/>
      <w:r w:rsidRPr="00A23474">
        <w:t xml:space="preserve"> </w:t>
      </w:r>
      <w:proofErr w:type="spellStart"/>
      <w:r w:rsidRPr="00A23474">
        <w:t>Pol'y</w:t>
      </w:r>
      <w:proofErr w:type="spellEnd"/>
      <w:r w:rsidRPr="00A23474">
        <w:t xml:space="preserve"> 681</w:t>
      </w:r>
      <w:r>
        <w:t>)</w:t>
      </w:r>
    </w:p>
    <w:p w:rsidR="0033677B" w:rsidRDefault="0033677B" w:rsidP="0033677B">
      <w:r w:rsidRPr="0033677B">
        <w:t xml:space="preserve">Having traced a major strand in the development of CRT, we turn now to </w:t>
      </w:r>
    </w:p>
    <w:p w:rsidR="0033677B" w:rsidRDefault="0033677B" w:rsidP="0033677B">
      <w:r>
        <w:t>AND</w:t>
      </w:r>
    </w:p>
    <w:p w:rsidR="0033677B" w:rsidRPr="0033677B" w:rsidRDefault="0033677B" w:rsidP="0033677B">
      <w:r w:rsidRPr="0033677B">
        <w:t xml:space="preserve">- </w:t>
      </w:r>
      <w:proofErr w:type="gramStart"/>
      <w:r w:rsidRPr="0033677B">
        <w:t>but</w:t>
      </w:r>
      <w:proofErr w:type="gramEnd"/>
      <w:r w:rsidRPr="0033677B">
        <w:t xml:space="preserve"> that the minority scholar himself or herself hurts and hurts badly.</w:t>
      </w:r>
    </w:p>
    <w:p w:rsidR="0033677B" w:rsidRDefault="0033677B" w:rsidP="0033677B">
      <w:r w:rsidRPr="0033677B">
        <w:t xml:space="preserve">An important problem that concerns the very definition of the scholarly enterprise now comes into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precarious</w:t>
      </w:r>
      <w:proofErr w:type="gramEnd"/>
      <w:r w:rsidRPr="0033677B">
        <w:t xml:space="preserve"> connection as a part of our lives is... ultimately obliterating." n74</w:t>
      </w:r>
    </w:p>
    <w:p w:rsidR="0033677B" w:rsidRDefault="0033677B" w:rsidP="0033677B">
      <w:r w:rsidRPr="0033677B">
        <w:t xml:space="preserve">"Precarious." </w:t>
      </w:r>
      <w:proofErr w:type="gramStart"/>
      <w:r w:rsidRPr="0033677B">
        <w:t>"Obliterating."</w:t>
      </w:r>
      <w:proofErr w:type="gramEnd"/>
      <w:r w:rsidRPr="0033677B">
        <w:t xml:space="preserve"> These words will clearly invite responses only from fools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themselves</w:t>
      </w:r>
      <w:proofErr w:type="gramEnd"/>
      <w:r w:rsidRPr="0033677B">
        <w:t xml:space="preserve"> from their pain in order to gain perspective on their condition. n77</w:t>
      </w:r>
    </w:p>
    <w:p w:rsidR="0033677B" w:rsidRPr="00F21878" w:rsidRDefault="0033677B" w:rsidP="0033677B">
      <w:pPr>
        <w:pStyle w:val="Card-1"/>
      </w:pPr>
      <w:r w:rsidRPr="00F21878">
        <w:t xml:space="preserve"> [*696]  </w:t>
      </w:r>
      <w:r w:rsidRPr="004677FA">
        <w:rPr>
          <w:bCs/>
          <w:sz w:val="20"/>
          <w:szCs w:val="20"/>
          <w:u w:val="single"/>
        </w:rPr>
        <w:t xml:space="preserve">Last, as we have seen, it precludes the possibility of </w:t>
      </w:r>
      <w:r w:rsidRPr="000A7BDE">
        <w:rPr>
          <w:b/>
          <w:bCs/>
          <w:highlight w:val="green"/>
          <w:u w:val="single"/>
        </w:rPr>
        <w:t>open and structured conversation</w:t>
      </w:r>
      <w:r w:rsidRPr="000A7BDE">
        <w:rPr>
          <w:bCs/>
          <w:sz w:val="20"/>
          <w:szCs w:val="20"/>
          <w:highlight w:val="green"/>
          <w:u w:val="single"/>
        </w:rPr>
        <w:t xml:space="preserve"> </w:t>
      </w:r>
      <w:r w:rsidRPr="004677FA">
        <w:rPr>
          <w:bCs/>
          <w:sz w:val="20"/>
          <w:szCs w:val="20"/>
          <w:u w:val="single"/>
        </w:rPr>
        <w:t>with others</w:t>
      </w:r>
      <w:r w:rsidRPr="00F21878">
        <w:t>. n78</w:t>
      </w:r>
    </w:p>
    <w:p w:rsidR="0033677B" w:rsidRDefault="0033677B" w:rsidP="0033677B">
      <w:r w:rsidRPr="0033677B">
        <w:t xml:space="preserve"> [*697]  It is because of this conversation-stopping effect of what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material</w:t>
      </w:r>
      <w:proofErr w:type="gramEnd"/>
      <w:r w:rsidRPr="0033677B">
        <w:t>, but to subject that experience to the same level of scrutiny.</w:t>
      </w:r>
    </w:p>
    <w:p w:rsidR="0033677B" w:rsidRDefault="0033677B" w:rsidP="0033677B">
      <w:r w:rsidRPr="0033677B">
        <w:t xml:space="preserve">If through the foregoing rhetorical strategies CRATs succeeded in limiting academic debate, why do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public</w:t>
      </w:r>
      <w:proofErr w:type="gramEnd"/>
      <w:r w:rsidRPr="0033677B">
        <w:t xml:space="preserve"> to the right and ensures that anything CRT offers is reflexively rejected.</w:t>
      </w:r>
    </w:p>
    <w:p w:rsidR="0033677B" w:rsidRDefault="0033677B" w:rsidP="0033677B">
      <w:r w:rsidRPr="0033677B">
        <w:t xml:space="preserve">In the absence of scholarly work by white males in the area of race, 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to</w:t>
      </w:r>
      <w:proofErr w:type="gramEnd"/>
      <w:r w:rsidRPr="0033677B">
        <w:t xml:space="preserve"> faculty offices and, more generally, the streets and the airwaves.</w:t>
      </w:r>
    </w:p>
    <w:p w:rsidR="0033677B" w:rsidRDefault="0033677B" w:rsidP="0033677B"/>
    <w:p w:rsidR="0033677B" w:rsidRPr="00583708" w:rsidRDefault="0033677B" w:rsidP="0033677B">
      <w:pPr>
        <w:rPr>
          <w:rStyle w:val="StyleStyleBold12pt"/>
        </w:rPr>
      </w:pPr>
      <w:r>
        <w:rPr>
          <w:rStyle w:val="StyleStyleBold12pt"/>
        </w:rPr>
        <w:t>Our methodology</w:t>
      </w:r>
      <w:r w:rsidRPr="00583708">
        <w:rPr>
          <w:rStyle w:val="StyleStyleBold12pt"/>
        </w:rPr>
        <w:t xml:space="preserve"> can create real change</w:t>
      </w:r>
    </w:p>
    <w:p w:rsidR="0033677B" w:rsidRPr="00583708" w:rsidRDefault="0033677B" w:rsidP="0033677B">
      <w:proofErr w:type="spellStart"/>
      <w:r w:rsidRPr="00583708">
        <w:rPr>
          <w:rStyle w:val="StyleStyleBold12pt"/>
        </w:rPr>
        <w:t>Osajima</w:t>
      </w:r>
      <w:proofErr w:type="spellEnd"/>
      <w:r w:rsidRPr="00583708">
        <w:rPr>
          <w:rStyle w:val="StyleStyleBold12pt"/>
        </w:rPr>
        <w:t xml:space="preserve"> ‘7</w:t>
      </w:r>
      <w:r>
        <w:t xml:space="preserve"> [2007, Keith </w:t>
      </w:r>
      <w:proofErr w:type="spellStart"/>
      <w:r>
        <w:t>Osajima</w:t>
      </w:r>
      <w:proofErr w:type="spellEnd"/>
      <w:r>
        <w:t xml:space="preserve"> is a professor and Director of the Race and Ethnic Studies Program at the University of Redlands.</w:t>
      </w:r>
      <w:r w:rsidRPr="00583708">
        <w:t xml:space="preserve">  REPLENISHING THE RANKS:  Raising Critical Consciousness </w:t>
      </w:r>
      <w:proofErr w:type="gramStart"/>
      <w:r w:rsidRPr="00583708">
        <w:t>Among</w:t>
      </w:r>
      <w:proofErr w:type="gramEnd"/>
      <w:r w:rsidRPr="00583708">
        <w:t xml:space="preserve"> Asian Americans; JOURNAL OF ASIAN AMERICAN STUDIES (JAAS), February, Volume 10, No. 1; p. 64</w:t>
      </w:r>
      <w:r>
        <w:t>]</w:t>
      </w:r>
    </w:p>
    <w:p w:rsidR="0033677B" w:rsidRDefault="0033677B" w:rsidP="0033677B">
      <w:proofErr w:type="spellStart"/>
      <w:r w:rsidRPr="0033677B">
        <w:t>Conscientization</w:t>
      </w:r>
      <w:proofErr w:type="spellEnd"/>
      <w:r w:rsidRPr="0033677B">
        <w:t xml:space="preserve"> for these respondents meant being able to “name their world.” That is</w:t>
      </w:r>
    </w:p>
    <w:p w:rsidR="0033677B" w:rsidRDefault="0033677B" w:rsidP="0033677B">
      <w:r>
        <w:t>AND</w:t>
      </w:r>
    </w:p>
    <w:p w:rsidR="0033677B" w:rsidRPr="0033677B" w:rsidRDefault="0033677B" w:rsidP="0033677B">
      <w:proofErr w:type="gramStart"/>
      <w:r w:rsidRPr="0033677B">
        <w:t>world</w:t>
      </w:r>
      <w:proofErr w:type="gramEnd"/>
      <w:r w:rsidRPr="0033677B">
        <w:t>.  Naming the world was an important step toward actively changing it.</w:t>
      </w:r>
    </w:p>
    <w:p w:rsidR="0033677B" w:rsidRPr="00D17C4E" w:rsidRDefault="0033677B" w:rsidP="0033677B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CBD" w:rsidRDefault="00B85CBD" w:rsidP="005F5576">
      <w:r>
        <w:separator/>
      </w:r>
    </w:p>
  </w:endnote>
  <w:endnote w:type="continuationSeparator" w:id="0">
    <w:p w:rsidR="00B85CBD" w:rsidRDefault="00B85CB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CBD" w:rsidRDefault="00B85CBD" w:rsidP="005F5576">
      <w:r>
        <w:separator/>
      </w:r>
    </w:p>
  </w:footnote>
  <w:footnote w:type="continuationSeparator" w:id="0">
    <w:p w:rsidR="00B85CBD" w:rsidRDefault="00B85CB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7B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3677B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85CBD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055F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33677B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rsid w:val="0033677B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33677B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33677B"/>
    <w:rPr>
      <w:rFonts w:ascii="Times New Roman" w:eastAsia="Times New Roman" w:hAnsi="Times New Roman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33677B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33677B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33677B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33677B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apple-converted-space">
    <w:name w:val="apple-converted-space"/>
    <w:basedOn w:val="DefaultParagraphFont"/>
    <w:rsid w:val="0033677B"/>
  </w:style>
  <w:style w:type="paragraph" w:styleId="NoSpacing">
    <w:name w:val="No Spacing"/>
    <w:aliases w:val="DDI Tag,Dont use,Tag and Cite,CD - Cite,Tag Title,Very Small Text,Small Text,Card Format"/>
    <w:uiPriority w:val="1"/>
    <w:qFormat/>
    <w:rsid w:val="0033677B"/>
    <w:pPr>
      <w:spacing w:after="0" w:line="240" w:lineRule="auto"/>
    </w:pPr>
  </w:style>
  <w:style w:type="character" w:customStyle="1" w:styleId="Emphasis2">
    <w:name w:val="Emphasis2"/>
    <w:basedOn w:val="DefaultParagraphFont"/>
    <w:rsid w:val="0033677B"/>
    <w:rPr>
      <w:rFonts w:ascii="Times New Roman" w:hAnsi="Times New Roman"/>
      <w:b/>
      <w:iCs/>
      <w:sz w:val="24"/>
      <w:u w:val="single"/>
    </w:rPr>
  </w:style>
  <w:style w:type="paragraph" w:customStyle="1" w:styleId="Card-1">
    <w:name w:val="Card-1"/>
    <w:basedOn w:val="Normal"/>
    <w:link w:val="Card-1Char"/>
    <w:qFormat/>
    <w:rsid w:val="0033677B"/>
    <w:pPr>
      <w:ind w:left="288" w:right="288"/>
    </w:pPr>
    <w:rPr>
      <w:sz w:val="16"/>
    </w:rPr>
  </w:style>
  <w:style w:type="character" w:customStyle="1" w:styleId="Card-1Char">
    <w:name w:val="Card-1 Char"/>
    <w:basedOn w:val="DefaultParagraphFont"/>
    <w:link w:val="Card-1"/>
    <w:rsid w:val="0033677B"/>
    <w:rPr>
      <w:rFonts w:ascii="Times New Roman" w:hAnsi="Times New Roman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33677B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rsid w:val="0033677B"/>
    <w:rPr>
      <w:rFonts w:ascii="Times New Roman" w:eastAsia="Times New Roman" w:hAnsi="Times New Roman" w:cs="Times New Roman"/>
      <w:sz w:val="20"/>
      <w:szCs w:val="20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33677B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33677B"/>
    <w:rPr>
      <w:rFonts w:ascii="Times New Roman" w:eastAsia="Times New Roman" w:hAnsi="Times New Roman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33677B"/>
    <w:pPr>
      <w:ind w:left="288" w:right="288"/>
    </w:pPr>
    <w:rPr>
      <w:rFonts w:eastAsia="Times New Roman"/>
      <w:sz w:val="16"/>
      <w:szCs w:val="20"/>
    </w:rPr>
  </w:style>
  <w:style w:type="character" w:customStyle="1" w:styleId="cardChar0">
    <w:name w:val="card Char"/>
    <w:basedOn w:val="DefaultParagraphFont"/>
    <w:link w:val="card0"/>
    <w:rsid w:val="0033677B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33677B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33677B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apple-converted-space">
    <w:name w:val="apple-converted-space"/>
    <w:basedOn w:val="DefaultParagraphFont"/>
    <w:rsid w:val="0033677B"/>
  </w:style>
  <w:style w:type="paragraph" w:styleId="NoSpacing">
    <w:name w:val="No Spacing"/>
    <w:aliases w:val="DDI Tag,Dont use,Tag and Cite,CD - Cite,Tag Title,Very Small Text,Small Text,Card Format"/>
    <w:uiPriority w:val="1"/>
    <w:qFormat/>
    <w:rsid w:val="0033677B"/>
    <w:pPr>
      <w:spacing w:after="0" w:line="240" w:lineRule="auto"/>
    </w:pPr>
  </w:style>
  <w:style w:type="character" w:customStyle="1" w:styleId="Emphasis2">
    <w:name w:val="Emphasis2"/>
    <w:basedOn w:val="DefaultParagraphFont"/>
    <w:rsid w:val="0033677B"/>
    <w:rPr>
      <w:rFonts w:ascii="Times New Roman" w:hAnsi="Times New Roman"/>
      <w:b/>
      <w:iCs/>
      <w:sz w:val="24"/>
      <w:u w:val="single"/>
    </w:rPr>
  </w:style>
  <w:style w:type="paragraph" w:customStyle="1" w:styleId="Card-1">
    <w:name w:val="Card-1"/>
    <w:basedOn w:val="Normal"/>
    <w:link w:val="Card-1Char"/>
    <w:qFormat/>
    <w:rsid w:val="0033677B"/>
    <w:pPr>
      <w:ind w:left="288" w:right="288"/>
    </w:pPr>
    <w:rPr>
      <w:sz w:val="16"/>
    </w:rPr>
  </w:style>
  <w:style w:type="character" w:customStyle="1" w:styleId="Card-1Char">
    <w:name w:val="Card-1 Char"/>
    <w:basedOn w:val="DefaultParagraphFont"/>
    <w:link w:val="Card-1"/>
    <w:rsid w:val="0033677B"/>
    <w:rPr>
      <w:rFonts w:ascii="Times New Roman" w:hAnsi="Times New Roman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race.eserver.org/toward-a-theory-of-racism.html" TargetMode="External"/><Relationship Id="rId18" Type="http://schemas.openxmlformats.org/officeDocument/2006/relationships/hyperlink" Target="http://www.urban.illinois.edu/apa-pw/APA07/Neoliberal%20Silences_Robert%20Ward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resistanceanddebate.wordpress.com/2013/10/06/we-be-fresh-as-hell-wit-da-feds-watchin-a-bad-black-debate-family-responds/" TargetMode="External"/><Relationship Id="rId17" Type="http://schemas.openxmlformats.org/officeDocument/2006/relationships/hyperlink" Target="http://go.galegroup.com.proxy.binghamton.edu/ps/i.do?id=GALE%7cA139957613&amp;v=2.1&amp;u=bingul&amp;it=r&amp;p=AONE&amp;sw=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ragmatism.org/library/wes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esistanceanddebate.wordpress.com/2013/10/06/we-be-fresh-as-hell-wit-da-feds-watchin-a-bad-black-debate-family-responds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race.eserver.org/toward-a-theory-of-racism.html" TargetMode="External"/><Relationship Id="rId10" Type="http://schemas.openxmlformats.org/officeDocument/2006/relationships/hyperlink" Target="http://www.urban.illinois.edu/apa-pw/APA07/Neoliberal%20Silences_Robert%20Ward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pragmatism.org/library/we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4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2013-10-27T02:49:00Z</dcterms:created>
  <dcterms:modified xsi:type="dcterms:W3CDTF">2013-10-27T02:50:00Z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