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9A5" w:rsidRDefault="000159A5" w:rsidP="000159A5">
      <w:pPr>
        <w:pStyle w:val="Heading1"/>
      </w:pPr>
      <w:r>
        <w:t>2AC</w:t>
      </w:r>
    </w:p>
    <w:p w:rsidR="000159A5" w:rsidRPr="00E06A92" w:rsidRDefault="000159A5" w:rsidP="000159A5">
      <w:pPr>
        <w:pStyle w:val="Heading2"/>
        <w:rPr>
          <w:rStyle w:val="StyleStyleBold12pt"/>
          <w:b/>
          <w:bCs/>
          <w:sz w:val="44"/>
          <w:u w:val="double"/>
        </w:rPr>
      </w:pPr>
      <w:r>
        <w:lastRenderedPageBreak/>
        <w:t>Identity Politics</w:t>
      </w:r>
    </w:p>
    <w:p w:rsidR="000159A5" w:rsidRPr="002B3AF2" w:rsidRDefault="000159A5" w:rsidP="000159A5">
      <w:pPr>
        <w:rPr>
          <w:rStyle w:val="StyleStyleBold12pt"/>
        </w:rPr>
      </w:pPr>
      <w:r w:rsidRPr="002B3AF2">
        <w:rPr>
          <w:rStyle w:val="StyleStyleBold12pt"/>
        </w:rPr>
        <w:t>You have no evidence on the Asian identity because we are continuously ignored</w:t>
      </w:r>
    </w:p>
    <w:p w:rsidR="000159A5" w:rsidRPr="002B3AF2" w:rsidRDefault="000159A5" w:rsidP="000159A5">
      <w:pPr>
        <w:rPr>
          <w:rStyle w:val="StyleStyleBold12pt"/>
        </w:rPr>
      </w:pPr>
      <w:r w:rsidRPr="002B3AF2">
        <w:rPr>
          <w:rStyle w:val="StyleStyleBold12pt"/>
        </w:rPr>
        <w:t xml:space="preserve">1. Asian American doesn’t </w:t>
      </w:r>
      <w:proofErr w:type="spellStart"/>
      <w:r w:rsidRPr="002B3AF2">
        <w:rPr>
          <w:rStyle w:val="StyleStyleBold12pt"/>
        </w:rPr>
        <w:t>essientializes</w:t>
      </w:r>
      <w:proofErr w:type="spellEnd"/>
      <w:r w:rsidRPr="002B3AF2">
        <w:rPr>
          <w:rStyle w:val="StyleStyleBold12pt"/>
        </w:rPr>
        <w:t xml:space="preserve"> experiences</w:t>
      </w:r>
    </w:p>
    <w:p w:rsidR="000159A5" w:rsidRPr="002B3AF2" w:rsidRDefault="000159A5" w:rsidP="000159A5">
      <w:pPr>
        <w:rPr>
          <w:rStyle w:val="StyleStyleBold12pt"/>
        </w:rPr>
      </w:pPr>
      <w:r w:rsidRPr="002B3AF2">
        <w:rPr>
          <w:rStyle w:val="StyleStyleBold12pt"/>
        </w:rPr>
        <w:t>2. Asian American can be used as a strategic identity because it unifies the diversity</w:t>
      </w:r>
    </w:p>
    <w:p w:rsidR="000159A5" w:rsidRPr="002B3AF2" w:rsidRDefault="000159A5" w:rsidP="000159A5">
      <w:pPr>
        <w:rPr>
          <w:rStyle w:val="StyleStyleBold12pt"/>
        </w:rPr>
      </w:pPr>
      <w:r w:rsidRPr="002B3AF2">
        <w:rPr>
          <w:rStyle w:val="StyleStyleBold12pt"/>
        </w:rPr>
        <w:t xml:space="preserve">3. </w:t>
      </w:r>
      <w:proofErr w:type="spellStart"/>
      <w:r w:rsidRPr="002B3AF2">
        <w:rPr>
          <w:rStyle w:val="StyleStyleBold12pt"/>
        </w:rPr>
        <w:t>Nonunique</w:t>
      </w:r>
      <w:proofErr w:type="spellEnd"/>
      <w:r w:rsidRPr="002B3AF2">
        <w:rPr>
          <w:rStyle w:val="StyleStyleBold12pt"/>
        </w:rPr>
        <w:t xml:space="preserve"> – the Identity Asian American was chosen already, might as well take advantage</w:t>
      </w:r>
    </w:p>
    <w:p w:rsidR="000159A5" w:rsidRPr="00F308A9" w:rsidRDefault="000159A5" w:rsidP="000159A5">
      <w:r w:rsidRPr="00365766">
        <w:rPr>
          <w:rStyle w:val="StyleStyleBold12pt"/>
          <w:rFonts w:ascii="Gulim" w:eastAsia="Gulim" w:hAnsi="Gulim" w:cs="Gulim" w:hint="eastAsia"/>
        </w:rPr>
        <w:t>장</w:t>
      </w:r>
      <w:r w:rsidRPr="00365766">
        <w:t xml:space="preserve"> </w:t>
      </w:r>
      <w:r w:rsidRPr="00481D9E">
        <w:rPr>
          <w:rStyle w:val="StyleStyleBold12pt"/>
        </w:rPr>
        <w:t>’93</w:t>
      </w:r>
      <w:r>
        <w:t xml:space="preserve"> [1993, </w:t>
      </w:r>
      <w:r w:rsidRPr="00365766">
        <w:rPr>
          <w:rFonts w:ascii="Gulim" w:eastAsia="Gulim" w:hAnsi="Gulim" w:cs="Gulim" w:hint="eastAsia"/>
        </w:rPr>
        <w:t>장</w:t>
      </w:r>
      <w:r w:rsidRPr="00365766">
        <w:t xml:space="preserve"> Robert S. is a Professor of Law and an Associate Dean for Research and Faculty Development, He also serves on the advisory board of Berkeley’s Asian American Law Journal. “Toward an Asian American</w:t>
      </w:r>
      <w:r>
        <w:t xml:space="preserve"> Legal Scholarship: Critical Race Theory, Post-Structuralism, and Narrative Space”, 81 Cal. L. Rev. 1241]</w:t>
      </w:r>
    </w:p>
    <w:p w:rsidR="000159A5" w:rsidRDefault="000159A5" w:rsidP="000159A5">
      <w:r w:rsidRPr="00E06A92">
        <w:t xml:space="preserve">I realize that this may raise the (obligatory) essentialist question. I do </w:t>
      </w:r>
    </w:p>
    <w:p w:rsidR="000159A5" w:rsidRDefault="000159A5" w:rsidP="000159A5">
      <w:r>
        <w:t>AND</w:t>
      </w:r>
    </w:p>
    <w:p w:rsidR="000159A5" w:rsidRPr="00E06A92" w:rsidRDefault="000159A5" w:rsidP="000159A5">
      <w:proofErr w:type="gramStart"/>
      <w:r w:rsidRPr="00E06A92">
        <w:t>use</w:t>
      </w:r>
      <w:proofErr w:type="gramEnd"/>
      <w:r w:rsidRPr="00E06A92">
        <w:t xml:space="preserve"> identity politics and the "desire to deconstruct the imprisoning category itself").</w:t>
      </w:r>
    </w:p>
    <w:p w:rsidR="000159A5" w:rsidRDefault="000159A5" w:rsidP="000159A5">
      <w:pPr>
        <w:pStyle w:val="Card"/>
      </w:pPr>
    </w:p>
    <w:p w:rsidR="000159A5" w:rsidRPr="00406B95" w:rsidRDefault="000159A5" w:rsidP="000159A5">
      <w:pPr>
        <w:rPr>
          <w:rStyle w:val="StyleStyleBold12pt"/>
        </w:rPr>
      </w:pPr>
      <w:r w:rsidRPr="00406B95">
        <w:rPr>
          <w:rStyle w:val="StyleStyleBold12pt"/>
        </w:rPr>
        <w:t>This silence actively perpetuates white supremacy within our discourse</w:t>
      </w:r>
    </w:p>
    <w:p w:rsidR="000159A5" w:rsidRPr="001B26C3" w:rsidRDefault="000159A5" w:rsidP="000159A5">
      <w:pPr>
        <w:rPr>
          <w:rStyle w:val="StyleStyleBold12pt"/>
        </w:rPr>
      </w:pPr>
      <w:proofErr w:type="gramStart"/>
      <w:r w:rsidRPr="001B26C3">
        <w:rPr>
          <w:rStyle w:val="StyleStyleBold12pt"/>
        </w:rPr>
        <w:t xml:space="preserve">Dr. Crenshaw Prof of Speech </w:t>
      </w:r>
      <w:proofErr w:type="spellStart"/>
      <w:r w:rsidRPr="001B26C3">
        <w:rPr>
          <w:rStyle w:val="StyleStyleBold12pt"/>
        </w:rPr>
        <w:t>Comm</w:t>
      </w:r>
      <w:proofErr w:type="spellEnd"/>
      <w:r w:rsidRPr="001B26C3">
        <w:rPr>
          <w:rStyle w:val="StyleStyleBold12pt"/>
        </w:rPr>
        <w:t xml:space="preserve"> @ Univ. Ala.</w:t>
      </w:r>
      <w:proofErr w:type="gramEnd"/>
      <w:r w:rsidRPr="001B26C3">
        <w:rPr>
          <w:rStyle w:val="StyleStyleBold12pt"/>
        </w:rPr>
        <w:t xml:space="preserve">  1997</w:t>
      </w:r>
    </w:p>
    <w:p w:rsidR="000159A5" w:rsidRPr="00A561BF" w:rsidRDefault="000159A5" w:rsidP="000159A5">
      <w:pPr>
        <w:rPr>
          <w:rStyle w:val="underline"/>
        </w:rPr>
      </w:pPr>
      <w:r w:rsidRPr="003D2A67">
        <w:rPr>
          <w:sz w:val="16"/>
          <w:szCs w:val="16"/>
        </w:rPr>
        <w:t>Carrie-PhD. USC; former director of debate @ Univ. of Ala.; WESTERN JOURNAL OF COMMUNICATION</w:t>
      </w:r>
    </w:p>
    <w:p w:rsidR="000159A5" w:rsidRDefault="000159A5" w:rsidP="000159A5">
      <w:r w:rsidRPr="00E06A92">
        <w:t xml:space="preserve">This analysis of Helms’ opening argument illustrates how the ideology of white privilege operates through </w:t>
      </w:r>
    </w:p>
    <w:p w:rsidR="000159A5" w:rsidRDefault="000159A5" w:rsidP="000159A5">
      <w:r>
        <w:t>AND</w:t>
      </w:r>
    </w:p>
    <w:p w:rsidR="000159A5" w:rsidRPr="00E06A92" w:rsidRDefault="000159A5" w:rsidP="000159A5">
      <w:r w:rsidRPr="00E06A92">
        <w:t>, silent rhetorical constructions of whiteness like Helms’ protect material white privilege because they</w:t>
      </w:r>
    </w:p>
    <w:p w:rsidR="000159A5" w:rsidRDefault="000159A5" w:rsidP="000159A5">
      <w:pPr>
        <w:pStyle w:val="Card"/>
      </w:pPr>
    </w:p>
    <w:p w:rsidR="000159A5" w:rsidRPr="00B44BFD" w:rsidRDefault="000159A5" w:rsidP="000159A5">
      <w:pPr>
        <w:rPr>
          <w:rStyle w:val="StyleStyleBold12pt"/>
        </w:rPr>
      </w:pPr>
      <w:r w:rsidRPr="00B44BFD">
        <w:rPr>
          <w:rStyle w:val="StyleStyleBold12pt"/>
        </w:rPr>
        <w:t xml:space="preserve">Rejection of identity politics does not solve for reactionary deployment of racial categories </w:t>
      </w:r>
      <w:r w:rsidRPr="00B44BFD">
        <w:rPr>
          <w:rStyle w:val="StyleStyleBold12pt"/>
        </w:rPr>
        <w:br/>
        <w:t xml:space="preserve">Cook 2K </w:t>
      </w:r>
    </w:p>
    <w:p w:rsidR="000159A5" w:rsidRDefault="000159A5" w:rsidP="000159A5">
      <w:r>
        <w:t>[Anthony E.—Professor of Law @ Georgetown, George Washington Law Review, July/September, Lexis]</w:t>
      </w:r>
    </w:p>
    <w:p w:rsidR="000159A5" w:rsidRDefault="000159A5" w:rsidP="000159A5">
      <w:r w:rsidRPr="00E06A92">
        <w:t xml:space="preserve">The individualist discourse of classical Liberalism discussed above has declared any analysis of group power </w:t>
      </w:r>
    </w:p>
    <w:p w:rsidR="000159A5" w:rsidRDefault="000159A5" w:rsidP="000159A5">
      <w:r>
        <w:t>AND</w:t>
      </w:r>
    </w:p>
    <w:p w:rsidR="000159A5" w:rsidRPr="00E06A92" w:rsidRDefault="000159A5" w:rsidP="000159A5">
      <w:proofErr w:type="gramStart"/>
      <w:r w:rsidRPr="00E06A92">
        <w:t>in</w:t>
      </w:r>
      <w:proofErr w:type="gramEnd"/>
      <w:r w:rsidRPr="00E06A92">
        <w:t xml:space="preserve"> this reactionary social climate by demanding reparations? I think very little. </w:t>
      </w:r>
    </w:p>
    <w:p w:rsidR="000159A5" w:rsidRPr="0068149E" w:rsidRDefault="000159A5" w:rsidP="000159A5">
      <w:pPr>
        <w:pStyle w:val="Heading2"/>
      </w:pPr>
      <w:r>
        <w:lastRenderedPageBreak/>
        <w:t>Ballots/Suffering Commodification</w:t>
      </w:r>
    </w:p>
    <w:p w:rsidR="000159A5" w:rsidRPr="002D2C39" w:rsidRDefault="000159A5" w:rsidP="000159A5">
      <w:pPr>
        <w:rPr>
          <w:rStyle w:val="StyleStyleBold12pt"/>
        </w:rPr>
      </w:pPr>
      <w:r w:rsidRPr="002D2C39">
        <w:rPr>
          <w:rStyle w:val="StyleStyleBold12pt"/>
        </w:rPr>
        <w:t xml:space="preserve">Ignoring images of suffering degrades ethics and legitimizes the worst violence </w:t>
      </w:r>
    </w:p>
    <w:p w:rsidR="000159A5" w:rsidRPr="002D2C39" w:rsidRDefault="000159A5" w:rsidP="000159A5">
      <w:pPr>
        <w:numPr>
          <w:ilvl w:val="0"/>
          <w:numId w:val="1"/>
        </w:numPr>
        <w:tabs>
          <w:tab w:val="left" w:pos="0"/>
        </w:tabs>
        <w:suppressAutoHyphens/>
      </w:pPr>
      <w:r w:rsidRPr="002D2C39">
        <w:rPr>
          <w:rStyle w:val="StyleStyleBold12pt"/>
        </w:rPr>
        <w:t>Sontag ‘3</w:t>
      </w:r>
      <w:r w:rsidRPr="002D2C39">
        <w:t xml:space="preserve"> [2003, Susan, Peace Prize Recipient, Human Rights Activist And Internationally Renowned Author, Regarding the Pain of Others, p. 114-116]</w:t>
      </w:r>
    </w:p>
    <w:p w:rsidR="000159A5" w:rsidRDefault="000159A5" w:rsidP="000159A5">
      <w:r w:rsidRPr="00E06A92">
        <w:t xml:space="preserve">To designate a hell is not, of course, to tell us anything about </w:t>
      </w:r>
    </w:p>
    <w:p w:rsidR="000159A5" w:rsidRDefault="000159A5" w:rsidP="000159A5">
      <w:r>
        <w:t>AND</w:t>
      </w:r>
    </w:p>
    <w:p w:rsidR="000159A5" w:rsidRPr="00E06A92" w:rsidRDefault="000159A5" w:rsidP="000159A5">
      <w:proofErr w:type="gramStart"/>
      <w:r w:rsidRPr="00E06A92">
        <w:t>more</w:t>
      </w:r>
      <w:proofErr w:type="gramEnd"/>
      <w:r w:rsidRPr="00E06A92">
        <w:t xml:space="preserve"> general understanding that human beings everywhere do terrible things to one another.</w:t>
      </w:r>
    </w:p>
    <w:p w:rsidR="000159A5" w:rsidRPr="002D2C39" w:rsidRDefault="000159A5" w:rsidP="000159A5">
      <w:pPr>
        <w:rPr>
          <w:rStyle w:val="StyleStyleBold12pt"/>
        </w:rPr>
      </w:pPr>
    </w:p>
    <w:p w:rsidR="000159A5" w:rsidRPr="002D2C39" w:rsidRDefault="000159A5" w:rsidP="000159A5">
      <w:pPr>
        <w:rPr>
          <w:rStyle w:val="StyleStyleBold12pt"/>
        </w:rPr>
      </w:pPr>
      <w:r w:rsidRPr="002D2C39">
        <w:rPr>
          <w:rStyle w:val="StyleStyleBold12pt"/>
        </w:rPr>
        <w:t xml:space="preserve">Images of suffering are </w:t>
      </w:r>
      <w:proofErr w:type="gramStart"/>
      <w:r w:rsidRPr="002D2C39">
        <w:rPr>
          <w:rStyle w:val="StyleStyleBold12pt"/>
        </w:rPr>
        <w:t>key</w:t>
      </w:r>
      <w:proofErr w:type="gramEnd"/>
      <w:r w:rsidRPr="002D2C39">
        <w:rPr>
          <w:rStyle w:val="StyleStyleBold12pt"/>
        </w:rPr>
        <w:t xml:space="preserve"> to compassion</w:t>
      </w:r>
    </w:p>
    <w:p w:rsidR="000159A5" w:rsidRPr="002D2C39" w:rsidRDefault="000159A5" w:rsidP="000159A5">
      <w:r w:rsidRPr="002D2C39">
        <w:rPr>
          <w:rStyle w:val="StyleStyleBold12pt"/>
        </w:rPr>
        <w:t xml:space="preserve">Porter ‘6 </w:t>
      </w:r>
      <w:r w:rsidRPr="002D2C39">
        <w:t xml:space="preserve">[2006, Elisabeth, Prof &amp; head of the School of International Studies at the University of South Australia, </w:t>
      </w:r>
      <w:proofErr w:type="spellStart"/>
      <w:r w:rsidRPr="002D2C39">
        <w:t>Hypatia</w:t>
      </w:r>
      <w:proofErr w:type="spellEnd"/>
      <w:r w:rsidRPr="002D2C39">
        <w:t xml:space="preserve"> 21.4, project muse] </w:t>
      </w:r>
    </w:p>
    <w:p w:rsidR="000159A5" w:rsidRDefault="000159A5" w:rsidP="000159A5">
      <w:r w:rsidRPr="00E06A92">
        <w:t xml:space="preserve">I have explained what constitutes suffering and that attentiveness affirms dignity. I clarify further </w:t>
      </w:r>
    </w:p>
    <w:p w:rsidR="000159A5" w:rsidRDefault="000159A5" w:rsidP="000159A5">
      <w:r>
        <w:t>AND</w:t>
      </w:r>
    </w:p>
    <w:p w:rsidR="000159A5" w:rsidRDefault="000159A5" w:rsidP="000159A5">
      <w:proofErr w:type="gramStart"/>
      <w:r w:rsidRPr="00E06A92">
        <w:t>, 126).</w:t>
      </w:r>
      <w:proofErr w:type="gramEnd"/>
      <w:r w:rsidRPr="00E06A92">
        <w:t xml:space="preserve"> Attentive ethics in international relations is about priorities and choices.</w:t>
      </w:r>
    </w:p>
    <w:p w:rsidR="000159A5" w:rsidRPr="002D2C39" w:rsidRDefault="000159A5" w:rsidP="000159A5"/>
    <w:p w:rsidR="000159A5" w:rsidRPr="00CA60F3" w:rsidRDefault="000159A5" w:rsidP="000159A5">
      <w:pPr>
        <w:rPr>
          <w:rStyle w:val="StyleStyleBold12pt"/>
        </w:rPr>
      </w:pPr>
      <w:proofErr w:type="gramStart"/>
      <w:r>
        <w:rPr>
          <w:rStyle w:val="StyleStyleBold12pt"/>
        </w:rPr>
        <w:t>Permutation do</w:t>
      </w:r>
      <w:proofErr w:type="gramEnd"/>
      <w:r>
        <w:rPr>
          <w:rStyle w:val="StyleStyleBold12pt"/>
        </w:rPr>
        <w:t xml:space="preserve"> both – we do create change through the ballot</w:t>
      </w:r>
    </w:p>
    <w:p w:rsidR="000159A5" w:rsidRPr="00B62F41" w:rsidRDefault="000159A5" w:rsidP="000159A5">
      <w:r w:rsidRPr="00CA60F3">
        <w:rPr>
          <w:rStyle w:val="StyleStyleBold12pt"/>
        </w:rPr>
        <w:t>Polson ’12</w:t>
      </w:r>
      <w:r>
        <w:t xml:space="preserve"> [2012, Dana Roe Polson is a Co-Director, teacher, and founder of </w:t>
      </w:r>
      <w:proofErr w:type="spellStart"/>
      <w:r>
        <w:t>ConneXions</w:t>
      </w:r>
      <w:proofErr w:type="spellEnd"/>
      <w:r>
        <w:t xml:space="preserve"> Community Leadership Academy, ““Longing for Theory:” Performance Debate in Action”, </w:t>
      </w:r>
      <w:hyperlink r:id="rId11" w:history="1">
        <w:r>
          <w:rPr>
            <w:rStyle w:val="Hyperlink"/>
          </w:rPr>
          <w:t>http://gradworks.umi.com/3516242.pdf</w:t>
        </w:r>
      </w:hyperlink>
      <w:r>
        <w:t>]</w:t>
      </w:r>
    </w:p>
    <w:p w:rsidR="000159A5" w:rsidRDefault="000159A5" w:rsidP="000159A5">
      <w:r w:rsidRPr="00E06A92">
        <w:t xml:space="preserve">I think that the talented tenth is actually the wrong metaphor for leadership in the </w:t>
      </w:r>
    </w:p>
    <w:p w:rsidR="000159A5" w:rsidRDefault="000159A5" w:rsidP="000159A5">
      <w:r>
        <w:t>AND</w:t>
      </w:r>
    </w:p>
    <w:p w:rsidR="000159A5" w:rsidRPr="00E06A92" w:rsidRDefault="000159A5" w:rsidP="000159A5">
      <w:proofErr w:type="gramStart"/>
      <w:r w:rsidRPr="00E06A92">
        <w:t>and</w:t>
      </w:r>
      <w:proofErr w:type="gramEnd"/>
      <w:r w:rsidRPr="00E06A92">
        <w:t xml:space="preserve"> meetings not only to help out but as a form of leadership training</w:t>
      </w:r>
    </w:p>
    <w:p w:rsidR="000159A5" w:rsidRDefault="000159A5" w:rsidP="000159A5">
      <w:pPr>
        <w:rPr>
          <w:rStyle w:val="StyleStyleBold12pt"/>
        </w:rPr>
      </w:pPr>
    </w:p>
    <w:p w:rsidR="000159A5" w:rsidRPr="00FD4CF6" w:rsidRDefault="000159A5" w:rsidP="000159A5">
      <w:pPr>
        <w:rPr>
          <w:rStyle w:val="StyleStyleBold12pt"/>
        </w:rPr>
      </w:pPr>
      <w:proofErr w:type="gramStart"/>
      <w:r w:rsidRPr="00FD4CF6">
        <w:rPr>
          <w:rStyle w:val="StyleStyleBold12pt"/>
        </w:rPr>
        <w:t>these</w:t>
      </w:r>
      <w:proofErr w:type="gramEnd"/>
      <w:r w:rsidRPr="00FD4CF6">
        <w:rPr>
          <w:rStyle w:val="StyleStyleBold12pt"/>
        </w:rPr>
        <w:t xml:space="preserve"> </w:t>
      </w:r>
      <w:proofErr w:type="spellStart"/>
      <w:r w:rsidRPr="00FD4CF6">
        <w:rPr>
          <w:rStyle w:val="StyleStyleBold12pt"/>
        </w:rPr>
        <w:t>unicultural</w:t>
      </w:r>
      <w:proofErr w:type="spellEnd"/>
      <w:r w:rsidRPr="00FD4CF6">
        <w:rPr>
          <w:rStyle w:val="StyleStyleBold12pt"/>
        </w:rPr>
        <w:t xml:space="preserve"> debate practices lead to the extinction of debate and forensics.</w:t>
      </w:r>
    </w:p>
    <w:p w:rsidR="000159A5" w:rsidRPr="00FD4CF6" w:rsidRDefault="000159A5" w:rsidP="000159A5">
      <w:r w:rsidRPr="00F67C40">
        <w:rPr>
          <w:rStyle w:val="StyleStyleBold12pt"/>
        </w:rPr>
        <w:t>Valdivia-Sutherland, ’98</w:t>
      </w:r>
      <w:r w:rsidRPr="00FD4CF6">
        <w:t xml:space="preserve"> [November 22</w:t>
      </w:r>
      <w:r w:rsidRPr="00FD4CF6">
        <w:rPr>
          <w:vertAlign w:val="superscript"/>
        </w:rPr>
        <w:t>nd</w:t>
      </w:r>
      <w:r w:rsidRPr="00FD4CF6">
        <w:t xml:space="preserve"> 1998, Butte Community College Cynthia; “Celebrating Differences:  Successfully Diversifying Forensics Programs” National Communication Association’s 84th Annual meeting; </w:t>
      </w:r>
      <w:hyperlink r:id="rId12" w:history="1">
        <w:r w:rsidRPr="00FD4CF6">
          <w:rPr>
            <w:rStyle w:val="Hyperlink"/>
          </w:rPr>
          <w:t>http://www.phirhopi.org/spts/spkrpts05.2/sutherland.htm</w:t>
        </w:r>
      </w:hyperlink>
      <w:r w:rsidRPr="00FD4CF6">
        <w:rPr>
          <w:rStyle w:val="Hyperlink"/>
        </w:rPr>
        <w:t>]</w:t>
      </w:r>
    </w:p>
    <w:p w:rsidR="000159A5" w:rsidRDefault="000159A5" w:rsidP="000159A5">
      <w:r w:rsidRPr="00E06A92">
        <w:t xml:space="preserve">Although the foundation of forensics events may have been grounded in the ancient rhetoric of </w:t>
      </w:r>
    </w:p>
    <w:p w:rsidR="000159A5" w:rsidRDefault="000159A5" w:rsidP="000159A5">
      <w:r>
        <w:t>AND</w:t>
      </w:r>
    </w:p>
    <w:p w:rsidR="000159A5" w:rsidRPr="00E06A92" w:rsidRDefault="000159A5" w:rsidP="000159A5">
      <w:proofErr w:type="gramStart"/>
      <w:r w:rsidRPr="00E06A92">
        <w:t>, and for us.</w:t>
      </w:r>
      <w:proofErr w:type="gramEnd"/>
      <w:r w:rsidRPr="00E06A92">
        <w:t xml:space="preserve"> Now, let the celebration of differences begin!</w:t>
      </w:r>
    </w:p>
    <w:p w:rsidR="000159A5" w:rsidRDefault="000159A5" w:rsidP="000159A5">
      <w:pPr>
        <w:pStyle w:val="Heading2"/>
      </w:pPr>
      <w:r>
        <w:lastRenderedPageBreak/>
        <w:t>T</w:t>
      </w:r>
    </w:p>
    <w:p w:rsidR="000159A5" w:rsidRPr="00F67C40" w:rsidRDefault="000159A5" w:rsidP="000159A5">
      <w:pPr>
        <w:rPr>
          <w:rStyle w:val="StyleStyleBold12pt"/>
        </w:rPr>
      </w:pPr>
      <w:r w:rsidRPr="00F67C40">
        <w:rPr>
          <w:rStyle w:val="StyleStyleBold12pt"/>
        </w:rPr>
        <w:t xml:space="preserve">Resolved includes debaters as agents </w:t>
      </w:r>
    </w:p>
    <w:p w:rsidR="000159A5" w:rsidRPr="00F67C40" w:rsidRDefault="000159A5" w:rsidP="000159A5">
      <w:pPr>
        <w:rPr>
          <w:rStyle w:val="StyleStyleBold12pt"/>
        </w:rPr>
      </w:pPr>
      <w:r w:rsidRPr="00F67C40">
        <w:rPr>
          <w:rStyle w:val="StyleStyleBold12pt"/>
        </w:rPr>
        <w:t>OED, 1989</w:t>
      </w:r>
    </w:p>
    <w:p w:rsidR="000159A5" w:rsidRPr="000D548D" w:rsidRDefault="000159A5" w:rsidP="000159A5">
      <w:pPr>
        <w:pStyle w:val="card0"/>
        <w:rPr>
          <w:rStyle w:val="StyleBoldUnderline"/>
        </w:rPr>
      </w:pPr>
      <w:r w:rsidRPr="00A37F7E">
        <w:rPr>
          <w:rStyle w:val="StyleBoldUnderline"/>
          <w:highlight w:val="red"/>
        </w:rPr>
        <w:t>“Of persons: determined”</w:t>
      </w:r>
      <w:r w:rsidRPr="000D548D">
        <w:rPr>
          <w:rStyle w:val="StyleBoldUnderline"/>
        </w:rPr>
        <w:t xml:space="preserve"> </w:t>
      </w:r>
    </w:p>
    <w:p w:rsidR="000159A5" w:rsidRPr="000D548D" w:rsidRDefault="000159A5" w:rsidP="000159A5">
      <w:pPr>
        <w:rPr>
          <w:rStyle w:val="StyleBoldUnderline"/>
        </w:rPr>
      </w:pPr>
    </w:p>
    <w:p w:rsidR="000159A5" w:rsidRPr="00F67C40" w:rsidRDefault="000159A5" w:rsidP="000159A5">
      <w:pPr>
        <w:rPr>
          <w:rStyle w:val="StyleStyleBold12pt"/>
        </w:rPr>
      </w:pPr>
      <w:r w:rsidRPr="006D7D54">
        <w:rPr>
          <w:rStyle w:val="StyleStyleBold12pt"/>
        </w:rPr>
        <w:t xml:space="preserve">The </w:t>
      </w:r>
      <w:r w:rsidRPr="00F67C40">
        <w:rPr>
          <w:rStyle w:val="StyleStyleBold12pt"/>
        </w:rPr>
        <w:t>colon proves</w:t>
      </w:r>
    </w:p>
    <w:p w:rsidR="000159A5" w:rsidRPr="006914A8" w:rsidRDefault="000159A5" w:rsidP="000159A5">
      <w:pPr>
        <w:rPr>
          <w:bCs/>
          <w:sz w:val="16"/>
        </w:rPr>
      </w:pPr>
      <w:r w:rsidRPr="00F67C40">
        <w:rPr>
          <w:rStyle w:val="StyleStyleBold12pt"/>
        </w:rPr>
        <w:t>Peck, 96</w:t>
      </w:r>
      <w:r w:rsidRPr="006D7D54">
        <w:rPr>
          <w:rStyle w:val="StyleStyleBold12pt"/>
        </w:rPr>
        <w:t xml:space="preserve"> </w:t>
      </w:r>
      <w:r w:rsidRPr="006914A8">
        <w:rPr>
          <w:rStyle w:val="StyleStyleBold12pt"/>
          <w:b w:val="0"/>
          <w:sz w:val="20"/>
          <w:szCs w:val="20"/>
        </w:rPr>
        <w:t xml:space="preserve">[Frances Peck, University of Ottawa, Ottawa Grammar Guide, </w:t>
      </w:r>
      <w:hyperlink r:id="rId13" w:history="1">
        <w:r w:rsidRPr="006914A8">
          <w:rPr>
            <w:rStyle w:val="Hyperlink"/>
            <w:szCs w:val="20"/>
          </w:rPr>
          <w:t>http://www.uottawa.ca/academic/arts/writcent/hypergrammar/punct.html</w:t>
        </w:r>
      </w:hyperlink>
      <w:r w:rsidRPr="006914A8">
        <w:rPr>
          <w:rStyle w:val="StyleStyleBold12pt"/>
          <w:b w:val="0"/>
          <w:sz w:val="20"/>
          <w:szCs w:val="20"/>
        </w:rPr>
        <w:t>]</w:t>
      </w:r>
    </w:p>
    <w:p w:rsidR="000159A5" w:rsidRDefault="000159A5" w:rsidP="000159A5">
      <w:r w:rsidRPr="00E06A92">
        <w:t xml:space="preserve">The colon focuses the reader's attention on what is to follow, and as a </w:t>
      </w:r>
    </w:p>
    <w:p w:rsidR="000159A5" w:rsidRDefault="000159A5" w:rsidP="000159A5">
      <w:r>
        <w:t>AND</w:t>
      </w:r>
    </w:p>
    <w:p w:rsidR="000159A5" w:rsidRPr="00E06A92" w:rsidRDefault="000159A5" w:rsidP="000159A5">
      <w:r w:rsidRPr="00E06A92">
        <w:t xml:space="preserve">: </w:t>
      </w:r>
      <w:proofErr w:type="gramStart"/>
      <w:r w:rsidRPr="00E06A92">
        <w:t>to</w:t>
      </w:r>
      <w:proofErr w:type="gramEnd"/>
      <w:r w:rsidRPr="00E06A92">
        <w:t xml:space="preserve"> avoid wasting time and energy worrying about things I cannot change.</w:t>
      </w:r>
    </w:p>
    <w:p w:rsidR="000159A5" w:rsidRDefault="000159A5" w:rsidP="000159A5"/>
    <w:p w:rsidR="000159A5" w:rsidRPr="007201E0" w:rsidRDefault="000159A5" w:rsidP="000159A5">
      <w:pPr>
        <w:rPr>
          <w:rStyle w:val="StyleStyleBold12pt"/>
        </w:rPr>
      </w:pPr>
      <w:r w:rsidRPr="007201E0">
        <w:rPr>
          <w:rStyle w:val="StyleStyleBold12pt"/>
        </w:rPr>
        <w:t xml:space="preserve">Plan </w:t>
      </w:r>
      <w:r>
        <w:rPr>
          <w:rStyle w:val="StyleStyleBold12pt"/>
        </w:rPr>
        <w:t xml:space="preserve">focus promotes </w:t>
      </w:r>
      <w:proofErr w:type="spellStart"/>
      <w:r>
        <w:rPr>
          <w:rStyle w:val="StyleStyleBold12pt"/>
        </w:rPr>
        <w:t>scriptocentrism</w:t>
      </w:r>
      <w:proofErr w:type="spellEnd"/>
      <w:r>
        <w:rPr>
          <w:rStyle w:val="StyleStyleBold12pt"/>
        </w:rPr>
        <w:t xml:space="preserve"> — </w:t>
      </w:r>
      <w:proofErr w:type="spellStart"/>
      <w:r w:rsidRPr="007201E0">
        <w:rPr>
          <w:rStyle w:val="StyleStyleBold12pt"/>
        </w:rPr>
        <w:t>textualism</w:t>
      </w:r>
      <w:proofErr w:type="spellEnd"/>
      <w:r w:rsidRPr="007201E0">
        <w:rPr>
          <w:rStyle w:val="StyleStyleBold12pt"/>
        </w:rPr>
        <w:t xml:space="preserve"> discourages active politics and promotes Western knowledge by erasing the experiences of those unable </w:t>
      </w:r>
      <w:r>
        <w:rPr>
          <w:rStyle w:val="StyleStyleBold12pt"/>
        </w:rPr>
        <w:t>to comply – such as immigrants</w:t>
      </w:r>
    </w:p>
    <w:p w:rsidR="000159A5" w:rsidRDefault="000159A5" w:rsidP="000159A5">
      <w:proofErr w:type="spellStart"/>
      <w:r w:rsidRPr="00F67C40">
        <w:rPr>
          <w:rStyle w:val="StyleStyleBold12pt"/>
        </w:rPr>
        <w:t>Conquergood</w:t>
      </w:r>
      <w:proofErr w:type="spellEnd"/>
      <w:r w:rsidRPr="00F67C40">
        <w:rPr>
          <w:rStyle w:val="StyleStyleBold12pt"/>
        </w:rPr>
        <w:t xml:space="preserve"> ’02</w:t>
      </w:r>
      <w:r>
        <w:t xml:space="preserve"> [2002, Dwight </w:t>
      </w:r>
      <w:proofErr w:type="spellStart"/>
      <w:r>
        <w:t>Conquergood</w:t>
      </w:r>
      <w:proofErr w:type="spellEnd"/>
      <w:r>
        <w:t xml:space="preserve"> has a Ph.D. in Performance Studies from Northwestern University he then became an Assistant Professor of Rhetoric and Communication at the State University of New York “Cultural Struggles: Performance, Ethnography, Praxis”, http://books.google.com/books?id=C51d9inFh3kC&amp;pg=PA35&amp;lpg=PA35&amp;dq=%22For+many+people+throughout+the+world,+however,+particularly+subaltern+groups,+texts+are+often+inaccessible,+or+threatening,+charged+with+the+regulatory+powers+of+the+state%22&amp;source=bl&amp;ots=-mN-Xj7vlQ&amp;sig=YHpSSxah6VgTf-rYMkw-ZUZHy6M&amp;hl=en&amp;sa=X&amp;ei=flRfUu6GL6__4APKgYG4CA&amp;ved=0CC4Q6AEwAA#v=onepage&amp;q=%22For%20many%20people%20throughout%20the%20world%2C%20however%2C%20particularly%20subaltern%20groups%2C%20texts%20are%20often%20inaccessible%2C%20or%20threatening%2C%20charged%20with%20the%20regulatory%20powers%20of%20the%20state%22&amp;f=false]</w:t>
      </w:r>
    </w:p>
    <w:p w:rsidR="000159A5" w:rsidRDefault="000159A5" w:rsidP="000159A5">
      <w:r w:rsidRPr="00E06A92">
        <w:t xml:space="preserve">Only middle-class academics could blithely assume that </w:t>
      </w:r>
      <w:proofErr w:type="gramStart"/>
      <w:r w:rsidRPr="00E06A92">
        <w:t>all the</w:t>
      </w:r>
      <w:proofErr w:type="gramEnd"/>
      <w:r w:rsidRPr="00E06A92">
        <w:t xml:space="preserve"> world is a text </w:t>
      </w:r>
    </w:p>
    <w:p w:rsidR="000159A5" w:rsidRDefault="000159A5" w:rsidP="000159A5">
      <w:r>
        <w:t>AND</w:t>
      </w:r>
    </w:p>
    <w:p w:rsidR="000159A5" w:rsidRPr="00E06A92" w:rsidRDefault="000159A5" w:rsidP="000159A5">
      <w:proofErr w:type="gramStart"/>
      <w:r w:rsidRPr="00E06A92">
        <w:t>to</w:t>
      </w:r>
      <w:proofErr w:type="gramEnd"/>
      <w:r w:rsidRPr="00E06A92">
        <w:t xml:space="preserve"> do so” (1997:48; see also Scott 1990)?</w:t>
      </w:r>
    </w:p>
    <w:p w:rsidR="000159A5" w:rsidRDefault="000159A5" w:rsidP="000159A5"/>
    <w:p w:rsidR="000159A5" w:rsidRPr="00F67C40" w:rsidRDefault="000159A5" w:rsidP="000159A5">
      <w:pPr>
        <w:rPr>
          <w:rStyle w:val="StyleStyleBold12pt"/>
        </w:rPr>
      </w:pPr>
      <w:r w:rsidRPr="00387914">
        <w:rPr>
          <w:rStyle w:val="StyleStyleBold12pt"/>
        </w:rPr>
        <w:t xml:space="preserve">USFG </w:t>
      </w:r>
      <w:r w:rsidRPr="00F67C40">
        <w:rPr>
          <w:rStyle w:val="StyleStyleBold12pt"/>
        </w:rPr>
        <w:t>= the people</w:t>
      </w:r>
    </w:p>
    <w:p w:rsidR="000159A5" w:rsidRPr="00387914" w:rsidRDefault="000159A5" w:rsidP="000159A5">
      <w:r w:rsidRPr="00F67C40">
        <w:rPr>
          <w:rStyle w:val="StyleStyleBold12pt"/>
        </w:rPr>
        <w:t>Howard, 5</w:t>
      </w:r>
      <w:r w:rsidRPr="00853307">
        <w:t xml:space="preserve"> </w:t>
      </w:r>
      <w:r>
        <w:t xml:space="preserve">[2005, </w:t>
      </w:r>
      <w:r w:rsidRPr="00853307">
        <w:t>Adam</w:t>
      </w:r>
      <w:r>
        <w:t xml:space="preserve"> Howard</w:t>
      </w:r>
      <w:r w:rsidRPr="00853307">
        <w:t xml:space="preserve">, “Jeffersonian </w:t>
      </w:r>
      <w:r w:rsidRPr="00DE3616">
        <w:t>Democracy: Of the People, By the People, For the People,” http://www.byzantinecommunications.com/adamhoward/homework/hig</w:t>
      </w:r>
      <w:r>
        <w:t>hschool/jeffersonian.html, 5/27]</w:t>
      </w:r>
    </w:p>
    <w:p w:rsidR="000159A5" w:rsidRPr="009A1A87" w:rsidRDefault="000159A5" w:rsidP="000159A5">
      <w:pPr>
        <w:pStyle w:val="CardText"/>
      </w:pPr>
      <w:r w:rsidRPr="009A1A87">
        <w:t xml:space="preserve">Ideally, then, under Jeffersonian Democracy, </w:t>
      </w:r>
      <w:r w:rsidRPr="00A37F7E">
        <w:rPr>
          <w:rStyle w:val="StyleBoldUnderline"/>
          <w:rFonts w:eastAsiaTheme="majorEastAsia"/>
          <w:highlight w:val="red"/>
        </w:rPr>
        <w:t>the government is the people</w:t>
      </w:r>
      <w:r w:rsidRPr="00853307">
        <w:rPr>
          <w:rStyle w:val="StyleBoldUnderline"/>
          <w:rFonts w:eastAsiaTheme="majorEastAsia"/>
        </w:rPr>
        <w:t>, and people is the government</w:t>
      </w:r>
      <w:r w:rsidRPr="009A1A87">
        <w:t xml:space="preserve">. Therefore, </w:t>
      </w:r>
      <w:r w:rsidRPr="00A37F7E">
        <w:rPr>
          <w:rStyle w:val="StyleBoldUnderline"/>
          <w:rFonts w:eastAsiaTheme="majorEastAsia"/>
          <w:highlight w:val="red"/>
        </w:rPr>
        <w:t>if a</w:t>
      </w:r>
      <w:r w:rsidRPr="00853307">
        <w:rPr>
          <w:rStyle w:val="StyleBoldUnderline"/>
          <w:rFonts w:eastAsiaTheme="majorEastAsia"/>
        </w:rPr>
        <w:t xml:space="preserve"> particular </w:t>
      </w:r>
      <w:r w:rsidRPr="00A37F7E">
        <w:rPr>
          <w:rStyle w:val="StyleBoldUnderline"/>
          <w:rFonts w:eastAsiaTheme="majorEastAsia"/>
          <w:highlight w:val="red"/>
        </w:rPr>
        <w:t xml:space="preserve">government ceases to work </w:t>
      </w:r>
      <w:r w:rsidRPr="00853307">
        <w:rPr>
          <w:rStyle w:val="StyleBoldUnderline"/>
          <w:rFonts w:eastAsiaTheme="majorEastAsia"/>
        </w:rPr>
        <w:t xml:space="preserve">for the good of the people, </w:t>
      </w:r>
      <w:r w:rsidRPr="00A37F7E">
        <w:rPr>
          <w:rStyle w:val="StyleBoldUnderline"/>
          <w:rFonts w:eastAsiaTheme="majorEastAsia"/>
          <w:highlight w:val="red"/>
        </w:rPr>
        <w:t xml:space="preserve">the people may </w:t>
      </w:r>
      <w:r w:rsidRPr="00853307">
        <w:rPr>
          <w:rStyle w:val="StyleBoldUnderline"/>
          <w:rFonts w:eastAsiaTheme="majorEastAsia"/>
        </w:rPr>
        <w:t xml:space="preserve">and ought to change that government or </w:t>
      </w:r>
      <w:r w:rsidRPr="00A37F7E">
        <w:rPr>
          <w:rStyle w:val="StyleBoldUnderline"/>
          <w:rFonts w:eastAsiaTheme="majorEastAsia"/>
          <w:highlight w:val="red"/>
        </w:rPr>
        <w:t>replace it</w:t>
      </w:r>
      <w:r w:rsidRPr="009A1A87">
        <w:t xml:space="preserve">. </w:t>
      </w:r>
      <w:r w:rsidRPr="00E01851">
        <w:rPr>
          <w:rStyle w:val="StyleBoldUnderline"/>
          <w:rFonts w:eastAsiaTheme="majorEastAsia"/>
        </w:rPr>
        <w:t>Governments</w:t>
      </w:r>
      <w:r w:rsidRPr="009A1A87">
        <w:t xml:space="preserve"> are established to protect the people's rights using the </w:t>
      </w:r>
      <w:r w:rsidRPr="00E01851">
        <w:rPr>
          <w:rStyle w:val="StyleBoldUnderline"/>
          <w:rFonts w:eastAsiaTheme="majorEastAsia"/>
        </w:rPr>
        <w:t>power</w:t>
      </w:r>
      <w:r w:rsidRPr="009A1A87">
        <w:t xml:space="preserve"> </w:t>
      </w:r>
      <w:r w:rsidRPr="00E01851">
        <w:rPr>
          <w:rStyle w:val="StyleBoldUnderline"/>
          <w:rFonts w:eastAsiaTheme="majorEastAsia"/>
        </w:rPr>
        <w:t>they get from the people</w:t>
      </w:r>
      <w:r w:rsidRPr="009A1A87">
        <w:t>.</w:t>
      </w:r>
    </w:p>
    <w:p w:rsidR="000159A5" w:rsidRDefault="000159A5" w:rsidP="000159A5"/>
    <w:p w:rsidR="000159A5" w:rsidRPr="0021646A" w:rsidRDefault="000159A5" w:rsidP="000159A5">
      <w:pPr>
        <w:rPr>
          <w:rStyle w:val="StyleStyleBold12pt"/>
        </w:rPr>
      </w:pPr>
      <w:r>
        <w:rPr>
          <w:rStyle w:val="StyleStyleBold12pt"/>
        </w:rPr>
        <w:t>Reject framework – traditional policy making is controlled by white elites</w:t>
      </w:r>
    </w:p>
    <w:p w:rsidR="000159A5" w:rsidRPr="0021646A" w:rsidRDefault="000159A5" w:rsidP="000159A5">
      <w:r w:rsidRPr="00F67C40">
        <w:rPr>
          <w:rStyle w:val="StyleStyleBold12pt"/>
        </w:rPr>
        <w:t>Shaw ‘4</w:t>
      </w:r>
      <w:r w:rsidRPr="0021646A">
        <w:t xml:space="preserve"> </w:t>
      </w:r>
      <w:r>
        <w:t xml:space="preserve">[2004, Katherine Shaw is an </w:t>
      </w:r>
      <w:r w:rsidRPr="0021646A">
        <w:t>Associate Professor</w:t>
      </w:r>
      <w:r>
        <w:t xml:space="preserve"> of Urban Studies at Ohio State, </w:t>
      </w:r>
      <w:r w:rsidRPr="0021646A">
        <w:t>The Case of Welfare Reform as Gendered Educational Policy Source: The Journal of Higher Education, Vol. 75, No. 1, Special Issue: Questions of Research and Methodolog</w:t>
      </w:r>
      <w:r>
        <w:t xml:space="preserve">y, </w:t>
      </w:r>
      <w:r w:rsidRPr="0021646A">
        <w:t>pp. 56-79</w:t>
      </w:r>
      <w:r>
        <w:t>]</w:t>
      </w:r>
    </w:p>
    <w:p w:rsidR="000159A5" w:rsidRDefault="000159A5" w:rsidP="000159A5">
      <w:r w:rsidRPr="00E06A92">
        <w:t xml:space="preserve">The methods and theoretical frameworks that dominate current policy analysis have been developed and implemented </w:t>
      </w:r>
    </w:p>
    <w:p w:rsidR="000159A5" w:rsidRDefault="000159A5" w:rsidP="000159A5">
      <w:r>
        <w:t>AND</w:t>
      </w:r>
    </w:p>
    <w:p w:rsidR="000159A5" w:rsidRPr="00E06A92" w:rsidRDefault="000159A5" w:rsidP="000159A5">
      <w:proofErr w:type="gramStart"/>
      <w:r w:rsidRPr="00E06A92">
        <w:t>tied</w:t>
      </w:r>
      <w:proofErr w:type="gramEnd"/>
      <w:r w:rsidRPr="00E06A92">
        <w:t xml:space="preserve"> to prevailing relations of power" (1997a, p. 3)</w:t>
      </w:r>
    </w:p>
    <w:p w:rsidR="000159A5" w:rsidRDefault="000159A5" w:rsidP="000159A5">
      <w:pPr>
        <w:rPr>
          <w:rStyle w:val="Heading4Char"/>
        </w:rPr>
      </w:pPr>
    </w:p>
    <w:p w:rsidR="000159A5" w:rsidRDefault="000159A5" w:rsidP="000159A5">
      <w:pPr>
        <w:rPr>
          <w:rStyle w:val="Heading4Char"/>
        </w:rPr>
      </w:pPr>
      <w:r>
        <w:rPr>
          <w:rStyle w:val="Heading4Char"/>
        </w:rPr>
        <w:t>Should means criticism, not a mandate.</w:t>
      </w:r>
    </w:p>
    <w:p w:rsidR="000159A5" w:rsidRDefault="000159A5" w:rsidP="000159A5">
      <w:proofErr w:type="gramStart"/>
      <w:r w:rsidRPr="00545DCD">
        <w:rPr>
          <w:rStyle w:val="Heading4Char"/>
        </w:rPr>
        <w:lastRenderedPageBreak/>
        <w:t>Oxford, ‘5</w:t>
      </w:r>
      <w:r>
        <w:t xml:space="preserve"> [Aug 16, 2005; http://oxforddictionaries.com/definition/english/should?]</w:t>
      </w:r>
      <w:proofErr w:type="gramEnd"/>
    </w:p>
    <w:p w:rsidR="000159A5" w:rsidRDefault="000159A5" w:rsidP="000159A5">
      <w:r w:rsidRPr="00E06A92">
        <w:t>Definition of should in English should Pronunciation: /</w:t>
      </w:r>
      <w:proofErr w:type="spellStart"/>
      <w:r w:rsidRPr="00E06A92">
        <w:t>ʃʊd</w:t>
      </w:r>
      <w:proofErr w:type="spellEnd"/>
      <w:r w:rsidRPr="00E06A92">
        <w:t>/ verb (3rd sing</w:t>
      </w:r>
    </w:p>
    <w:p w:rsidR="000159A5" w:rsidRDefault="000159A5" w:rsidP="000159A5">
      <w:r>
        <w:t>AND</w:t>
      </w:r>
    </w:p>
    <w:p w:rsidR="000159A5" w:rsidRPr="00E06A92" w:rsidRDefault="000159A5" w:rsidP="000159A5">
      <w:r w:rsidRPr="00E06A92">
        <w:t>) used to give advice: I should hold out if I were you</w:t>
      </w:r>
    </w:p>
    <w:p w:rsidR="000159A5" w:rsidRDefault="000159A5" w:rsidP="000159A5">
      <w:pPr>
        <w:pStyle w:val="Heading3"/>
      </w:pPr>
      <w:r>
        <w:lastRenderedPageBreak/>
        <w:t>Decision Making</w:t>
      </w:r>
    </w:p>
    <w:p w:rsidR="000159A5" w:rsidRDefault="000159A5" w:rsidP="000159A5"/>
    <w:p w:rsidR="000159A5" w:rsidRPr="00F67C40" w:rsidRDefault="000159A5" w:rsidP="000159A5">
      <w:pPr>
        <w:rPr>
          <w:rStyle w:val="StyleStyleBold12pt"/>
        </w:rPr>
      </w:pPr>
      <w:proofErr w:type="gramStart"/>
      <w:r w:rsidRPr="00F67C40">
        <w:rPr>
          <w:rStyle w:val="StyleStyleBold12pt"/>
        </w:rPr>
        <w:t>we</w:t>
      </w:r>
      <w:proofErr w:type="gramEnd"/>
      <w:r w:rsidRPr="00F67C40">
        <w:rPr>
          <w:rStyle w:val="StyleStyleBold12pt"/>
        </w:rPr>
        <w:t xml:space="preserve"> have to foreground a critique of social conditions that deliberation is constructed on to activate political agency</w:t>
      </w:r>
    </w:p>
    <w:p w:rsidR="000159A5" w:rsidRPr="0090025E" w:rsidRDefault="000159A5" w:rsidP="000159A5">
      <w:r w:rsidRPr="00F67C40">
        <w:rPr>
          <w:rStyle w:val="StyleStyleBold12pt"/>
        </w:rPr>
        <w:t>Edwards 13</w:t>
      </w:r>
      <w:r>
        <w:t xml:space="preserve"> [2013, Jason Edwards, Lecturer in </w:t>
      </w:r>
      <w:r w:rsidRPr="0086292A">
        <w:t xml:space="preserve">Politics, </w:t>
      </w:r>
      <w:proofErr w:type="spellStart"/>
      <w:r w:rsidRPr="0086292A">
        <w:t>Programme</w:t>
      </w:r>
      <w:proofErr w:type="spellEnd"/>
      <w:r w:rsidRPr="0086292A">
        <w:t xml:space="preserve"> Director BA Politics and Government at </w:t>
      </w:r>
      <w:proofErr w:type="spellStart"/>
      <w:r w:rsidRPr="0086292A">
        <w:t>Birbeck</w:t>
      </w:r>
      <w:proofErr w:type="spellEnd"/>
      <w:r w:rsidRPr="0086292A">
        <w:t xml:space="preserve"> University of London, 2013, “Play and Democracy: Huizinga and the Limits of </w:t>
      </w:r>
      <w:proofErr w:type="spellStart"/>
      <w:r w:rsidRPr="0086292A">
        <w:t>Agonism</w:t>
      </w:r>
      <w:proofErr w:type="spellEnd"/>
      <w:r w:rsidRPr="0086292A">
        <w:t>,” Political Theory 41(1) 90–115, DOI: 10.1177/0090591712463200]</w:t>
      </w:r>
    </w:p>
    <w:p w:rsidR="000159A5" w:rsidRDefault="000159A5" w:rsidP="000159A5">
      <w:r w:rsidRPr="00E06A92">
        <w:t xml:space="preserve">The idea that democracy is played as a form of life implies that what is </w:t>
      </w:r>
    </w:p>
    <w:p w:rsidR="000159A5" w:rsidRDefault="000159A5" w:rsidP="000159A5">
      <w:r>
        <w:t>AND</w:t>
      </w:r>
    </w:p>
    <w:p w:rsidR="000159A5" w:rsidRPr="00E06A92" w:rsidRDefault="000159A5" w:rsidP="000159A5">
      <w:proofErr w:type="spellStart"/>
      <w:proofErr w:type="gramStart"/>
      <w:r w:rsidRPr="00E06A92">
        <w:t>embeddedness</w:t>
      </w:r>
      <w:proofErr w:type="spellEnd"/>
      <w:proofErr w:type="gramEnd"/>
      <w:r w:rsidRPr="00E06A92">
        <w:t xml:space="preserve"> of play—and culture—in social relations and material practices.</w:t>
      </w:r>
    </w:p>
    <w:p w:rsidR="000159A5" w:rsidRDefault="000159A5" w:rsidP="000159A5">
      <w:pPr>
        <w:pStyle w:val="Heading3"/>
      </w:pPr>
      <w:r>
        <w:lastRenderedPageBreak/>
        <w:t>Limits</w:t>
      </w:r>
    </w:p>
    <w:p w:rsidR="000159A5" w:rsidRPr="00CF595B" w:rsidRDefault="000159A5" w:rsidP="000159A5">
      <w:pPr>
        <w:rPr>
          <w:rStyle w:val="StyleStyleBold12pt"/>
        </w:rPr>
      </w:pPr>
      <w:r w:rsidRPr="00CF595B">
        <w:rPr>
          <w:rStyle w:val="StyleStyleBold12pt"/>
        </w:rPr>
        <w:t>Rhetorical imperialism – Limits justifies certain knowledge to exist or not. Linguistic constraints perpetuate past violence</w:t>
      </w:r>
    </w:p>
    <w:p w:rsidR="000159A5" w:rsidRDefault="000159A5" w:rsidP="000159A5">
      <w:proofErr w:type="spellStart"/>
      <w:r w:rsidRPr="00E06A92">
        <w:t>Solyom</w:t>
      </w:r>
      <w:proofErr w:type="spellEnd"/>
      <w:r w:rsidRPr="00E06A92">
        <w:t xml:space="preserve"> and </w:t>
      </w:r>
      <w:proofErr w:type="spellStart"/>
      <w:r w:rsidRPr="00E06A92">
        <w:t>Brayboy</w:t>
      </w:r>
      <w:proofErr w:type="spellEnd"/>
      <w:r w:rsidRPr="00E06A92">
        <w:t xml:space="preserve"> 12 [Jessica A. </w:t>
      </w:r>
      <w:proofErr w:type="spellStart"/>
      <w:r w:rsidRPr="00E06A92">
        <w:t>Solyom</w:t>
      </w:r>
      <w:proofErr w:type="spellEnd"/>
      <w:r w:rsidRPr="00E06A92">
        <w:t xml:space="preserve"> Ph.D. student in </w:t>
      </w:r>
    </w:p>
    <w:p w:rsidR="000159A5" w:rsidRDefault="000159A5" w:rsidP="000159A5">
      <w:r>
        <w:t>AND</w:t>
      </w:r>
    </w:p>
    <w:p w:rsidR="000159A5" w:rsidRPr="00E06A92" w:rsidRDefault="000159A5" w:rsidP="000159A5">
      <w:r w:rsidRPr="00E06A92">
        <w:t xml:space="preserve">Int'l L.J. 473 California Western International Law Journal </w:t>
      </w:r>
      <w:proofErr w:type="gramStart"/>
      <w:r w:rsidRPr="00E06A92">
        <w:t>Spring</w:t>
      </w:r>
      <w:proofErr w:type="gramEnd"/>
      <w:r w:rsidRPr="00E06A92">
        <w:t xml:space="preserve"> 2012]</w:t>
      </w:r>
    </w:p>
    <w:p w:rsidR="000159A5" w:rsidRDefault="000159A5" w:rsidP="000159A5">
      <w:r w:rsidRPr="00E06A92">
        <w:t xml:space="preserve">In the hands of skilled legislators and educational leaders, House Bill 2281, with </w:t>
      </w:r>
    </w:p>
    <w:p w:rsidR="000159A5" w:rsidRDefault="000159A5" w:rsidP="000159A5">
      <w:r>
        <w:t>AND</w:t>
      </w:r>
    </w:p>
    <w:p w:rsidR="000159A5" w:rsidRPr="00E06A92" w:rsidRDefault="000159A5" w:rsidP="000159A5">
      <w:proofErr w:type="gramStart"/>
      <w:r w:rsidRPr="00E06A92">
        <w:t>serious</w:t>
      </w:r>
      <w:proofErr w:type="gramEnd"/>
      <w:r w:rsidRPr="00E06A92">
        <w:t xml:space="preserve"> implications for promoting the experience of historical trauma for Indigenous peoples. 67</w:t>
      </w:r>
    </w:p>
    <w:p w:rsidR="000159A5" w:rsidRDefault="000159A5" w:rsidP="000159A5">
      <w:pPr>
        <w:rPr>
          <w:rStyle w:val="StyleStyleBold12pt"/>
        </w:rPr>
      </w:pPr>
    </w:p>
    <w:p w:rsidR="000159A5" w:rsidRPr="00F67C40" w:rsidRDefault="000159A5" w:rsidP="000159A5">
      <w:pPr>
        <w:rPr>
          <w:rStyle w:val="StyleStyleBold12pt"/>
        </w:rPr>
      </w:pPr>
      <w:r w:rsidRPr="00F67C40">
        <w:rPr>
          <w:rStyle w:val="StyleStyleBold12pt"/>
        </w:rPr>
        <w:t>Limits are impossible</w:t>
      </w:r>
      <w:bookmarkStart w:id="0" w:name="_GoBack"/>
      <w:bookmarkEnd w:id="0"/>
    </w:p>
    <w:p w:rsidR="000159A5" w:rsidRPr="00F05A35" w:rsidRDefault="000159A5" w:rsidP="000159A5">
      <w:r w:rsidRPr="00F67C40">
        <w:rPr>
          <w:rStyle w:val="StyleStyleBold12pt"/>
        </w:rPr>
        <w:t>De Cock 1</w:t>
      </w:r>
      <w:r w:rsidRPr="00F05A35">
        <w:t xml:space="preserve"> </w:t>
      </w:r>
      <w:r>
        <w:t>[</w:t>
      </w:r>
      <w:r w:rsidRPr="00387914">
        <w:t xml:space="preserve">2001, Christian De Cock, Professor of Organizational </w:t>
      </w:r>
      <w:proofErr w:type="spellStart"/>
      <w:r w:rsidRPr="00387914">
        <w:t>behaviour</w:t>
      </w:r>
      <w:proofErr w:type="spellEnd"/>
      <w:r w:rsidRPr="00387914">
        <w:t>, change management, creative problem solving, “Of Philip K. Dick, reflexivity and shifting realities Organizing (writing) in our post-industrial society” in the book “Sc</w:t>
      </w:r>
      <w:r>
        <w:t>ience Fiction and Organization”]</w:t>
      </w:r>
      <w:r w:rsidRPr="00387914">
        <w:tab/>
      </w:r>
    </w:p>
    <w:p w:rsidR="000159A5" w:rsidRDefault="000159A5" w:rsidP="000159A5">
      <w:r w:rsidRPr="00E06A92">
        <w:t xml:space="preserve">'As Marx might have said more generally, 'all that is built or all that </w:t>
      </w:r>
    </w:p>
    <w:p w:rsidR="000159A5" w:rsidRDefault="000159A5" w:rsidP="000159A5">
      <w:r>
        <w:t>AND</w:t>
      </w:r>
    </w:p>
    <w:p w:rsidR="000159A5" w:rsidRPr="00E06A92" w:rsidRDefault="000159A5" w:rsidP="000159A5">
      <w:proofErr w:type="gramStart"/>
      <w:r w:rsidRPr="00E06A92">
        <w:t>some</w:t>
      </w:r>
      <w:proofErr w:type="gramEnd"/>
      <w:r w:rsidRPr="00E06A92">
        <w:t xml:space="preserve"> hell to break loose' (McCloskey, 1994, p. 166). </w:t>
      </w:r>
    </w:p>
    <w:p w:rsidR="000159A5" w:rsidRDefault="000159A5" w:rsidP="000159A5"/>
    <w:p w:rsidR="000159A5" w:rsidRPr="0081773C" w:rsidRDefault="000159A5" w:rsidP="000159A5">
      <w:pPr>
        <w:rPr>
          <w:rStyle w:val="StyleStyleBold12pt"/>
        </w:rPr>
      </w:pPr>
      <w:r w:rsidRPr="0081773C">
        <w:rPr>
          <w:rStyle w:val="StyleStyleBold12pt"/>
        </w:rPr>
        <w:t xml:space="preserve">Dissent and debate depend on social criticism. Shaming measures regulate the viable speaking subject. We must brave the stigma associated with </w:t>
      </w:r>
      <w:proofErr w:type="spellStart"/>
      <w:r w:rsidRPr="0081773C">
        <w:rPr>
          <w:rStyle w:val="StyleStyleBold12pt"/>
        </w:rPr>
        <w:t>disidentification</w:t>
      </w:r>
      <w:proofErr w:type="spellEnd"/>
      <w:r w:rsidRPr="0081773C">
        <w:rPr>
          <w:rStyle w:val="StyleStyleBold12pt"/>
        </w:rPr>
        <w:t xml:space="preserve">.  </w:t>
      </w:r>
    </w:p>
    <w:p w:rsidR="000159A5" w:rsidRPr="0081773C" w:rsidRDefault="000159A5" w:rsidP="000159A5">
      <w:pPr>
        <w:rPr>
          <w:rFonts w:eastAsia="Times New Roman"/>
          <w:szCs w:val="24"/>
        </w:rPr>
      </w:pPr>
      <w:r w:rsidRPr="0081773C">
        <w:rPr>
          <w:rStyle w:val="StyleStyleBold12pt"/>
        </w:rPr>
        <w:t>Butler ‘4</w:t>
      </w:r>
      <w:r w:rsidRPr="0081773C">
        <w:rPr>
          <w:rFonts w:eastAsia="Times New Roman"/>
          <w:szCs w:val="24"/>
        </w:rPr>
        <w:t xml:space="preserve"> [2004, Judith Butler is a Professor of Rhetoric and Comparative Literature at U.C. Berkeley, “Precarious Life: The Powers of Mourning and Violence”, pg. xix-xxi]</w:t>
      </w:r>
    </w:p>
    <w:p w:rsidR="000159A5" w:rsidRDefault="000159A5" w:rsidP="000159A5">
      <w:r w:rsidRPr="00E06A92">
        <w:t xml:space="preserve">Dissent and debate depend upon the inclusion of those who maintain critical views of state </w:t>
      </w:r>
    </w:p>
    <w:p w:rsidR="000159A5" w:rsidRDefault="000159A5" w:rsidP="000159A5">
      <w:r>
        <w:t>AND</w:t>
      </w:r>
    </w:p>
    <w:p w:rsidR="000159A5" w:rsidRPr="00E06A92" w:rsidRDefault="000159A5" w:rsidP="000159A5">
      <w:proofErr w:type="gramStart"/>
      <w:r w:rsidRPr="00E06A92">
        <w:t>as</w:t>
      </w:r>
      <w:proofErr w:type="gramEnd"/>
      <w:r w:rsidRPr="00E06A92">
        <w:t xml:space="preserve"> the ability to think critically and publicly about the effects of war.</w:t>
      </w:r>
    </w:p>
    <w:p w:rsidR="000159A5" w:rsidRPr="006F476B" w:rsidRDefault="000159A5" w:rsidP="000159A5">
      <w:pPr>
        <w:pStyle w:val="Heading3"/>
      </w:pPr>
      <w:r>
        <w:lastRenderedPageBreak/>
        <w:t>Fairness</w:t>
      </w:r>
    </w:p>
    <w:p w:rsidR="000159A5" w:rsidRDefault="000159A5" w:rsidP="000159A5">
      <w:r w:rsidRPr="00F67C40">
        <w:rPr>
          <w:rStyle w:val="StyleStyleBold12pt"/>
        </w:rPr>
        <w:t>Fairness is not neutral—it is shot for the power for the people of color</w:t>
      </w:r>
      <w:r w:rsidRPr="00F67C40">
        <w:rPr>
          <w:rStyle w:val="StyleStyleBold12pt"/>
        </w:rPr>
        <w:br/>
        <w:t>Delgado, ‘92</w:t>
      </w:r>
      <w:r>
        <w:rPr>
          <w:color w:val="000000"/>
          <w:sz w:val="16"/>
          <w:shd w:val="clear" w:color="auto" w:fill="FFFFFF"/>
        </w:rPr>
        <w:t xml:space="preserve"> </w:t>
      </w:r>
      <w:r>
        <w:t xml:space="preserve">[1992, Richard Delgado, Law Prof at U. of Colorado, “Shadowboxing: An Essay </w:t>
      </w:r>
      <w:proofErr w:type="gramStart"/>
      <w:r>
        <w:t>On</w:t>
      </w:r>
      <w:proofErr w:type="gramEnd"/>
      <w:r>
        <w:t xml:space="preserve"> Power,” In Cornell Law Review, May]</w:t>
      </w:r>
    </w:p>
    <w:p w:rsidR="000159A5" w:rsidRDefault="000159A5" w:rsidP="000159A5">
      <w:r w:rsidRPr="00E06A92">
        <w:t xml:space="preserve">We have cleverly built power's view of the appropriate standard of conduct into the very </w:t>
      </w:r>
    </w:p>
    <w:p w:rsidR="000159A5" w:rsidRDefault="000159A5" w:rsidP="000159A5">
      <w:r>
        <w:t>AND</w:t>
      </w:r>
    </w:p>
    <w:p w:rsidR="000022F2" w:rsidRPr="000159A5" w:rsidRDefault="000159A5" w:rsidP="000159A5">
      <w:proofErr w:type="gramStart"/>
      <w:r w:rsidRPr="00E06A92">
        <w:t>acts</w:t>
      </w:r>
      <w:proofErr w:type="gramEnd"/>
      <w:r w:rsidRPr="00E06A92">
        <w:t>. 59 A nice trick if you can get away with it.</w:t>
      </w:r>
    </w:p>
    <w:sectPr w:rsidR="000022F2" w:rsidRPr="0001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581" w:rsidRDefault="005C4581" w:rsidP="005F5576">
      <w:r>
        <w:separator/>
      </w:r>
    </w:p>
  </w:endnote>
  <w:endnote w:type="continuationSeparator" w:id="0">
    <w:p w:rsidR="005C4581" w:rsidRDefault="005C4581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581" w:rsidRDefault="005C4581" w:rsidP="005F5576">
      <w:r>
        <w:separator/>
      </w:r>
    </w:p>
  </w:footnote>
  <w:footnote w:type="continuationSeparator" w:id="0">
    <w:p w:rsidR="005C4581" w:rsidRDefault="005C4581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5F"/>
    <w:rsid w:val="000022F2"/>
    <w:rsid w:val="0000459F"/>
    <w:rsid w:val="00004EB4"/>
    <w:rsid w:val="000159A5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564AE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E756F"/>
    <w:rsid w:val="001F7572"/>
    <w:rsid w:val="0020006E"/>
    <w:rsid w:val="002009AE"/>
    <w:rsid w:val="002101DA"/>
    <w:rsid w:val="00217499"/>
    <w:rsid w:val="002401EF"/>
    <w:rsid w:val="0024023F"/>
    <w:rsid w:val="00240C4E"/>
    <w:rsid w:val="00241674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7FB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53D1"/>
    <w:rsid w:val="00437EC3"/>
    <w:rsid w:val="004400E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49E1"/>
    <w:rsid w:val="0053661F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C4581"/>
    <w:rsid w:val="005D1156"/>
    <w:rsid w:val="005E0681"/>
    <w:rsid w:val="005E3B08"/>
    <w:rsid w:val="005E3FE4"/>
    <w:rsid w:val="005E49A8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1509"/>
    <w:rsid w:val="006F46C3"/>
    <w:rsid w:val="006F7CDF"/>
    <w:rsid w:val="00700BDB"/>
    <w:rsid w:val="0070121B"/>
    <w:rsid w:val="00701E73"/>
    <w:rsid w:val="00711FE2"/>
    <w:rsid w:val="00712649"/>
    <w:rsid w:val="00714BC9"/>
    <w:rsid w:val="0071645E"/>
    <w:rsid w:val="00723F91"/>
    <w:rsid w:val="00725623"/>
    <w:rsid w:val="00743059"/>
    <w:rsid w:val="00744F58"/>
    <w:rsid w:val="00750CED"/>
    <w:rsid w:val="007549FC"/>
    <w:rsid w:val="00760A29"/>
    <w:rsid w:val="007717E0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4A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54C66"/>
    <w:rsid w:val="008553E1"/>
    <w:rsid w:val="0087643B"/>
    <w:rsid w:val="00877669"/>
    <w:rsid w:val="0088761E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6C1"/>
    <w:rsid w:val="00976675"/>
    <w:rsid w:val="00976FBF"/>
    <w:rsid w:val="00984B38"/>
    <w:rsid w:val="009904E5"/>
    <w:rsid w:val="009A0636"/>
    <w:rsid w:val="009A6FF5"/>
    <w:rsid w:val="009B2B47"/>
    <w:rsid w:val="009B33E5"/>
    <w:rsid w:val="009B35DB"/>
    <w:rsid w:val="009C4298"/>
    <w:rsid w:val="009D318C"/>
    <w:rsid w:val="00A0658E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03A4"/>
    <w:rsid w:val="00AA58B3"/>
    <w:rsid w:val="00AB3B76"/>
    <w:rsid w:val="00AB61DD"/>
    <w:rsid w:val="00AC222F"/>
    <w:rsid w:val="00AC2CC7"/>
    <w:rsid w:val="00AC7B3B"/>
    <w:rsid w:val="00AD3CE6"/>
    <w:rsid w:val="00AE1307"/>
    <w:rsid w:val="00AE6583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BE7B5F"/>
    <w:rsid w:val="00C0087A"/>
    <w:rsid w:val="00C0121C"/>
    <w:rsid w:val="00C05F9D"/>
    <w:rsid w:val="00C27212"/>
    <w:rsid w:val="00C34185"/>
    <w:rsid w:val="00C42DD6"/>
    <w:rsid w:val="00C51435"/>
    <w:rsid w:val="00C545E7"/>
    <w:rsid w:val="00C57B52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301C"/>
    <w:rsid w:val="00D94CA3"/>
    <w:rsid w:val="00D96595"/>
    <w:rsid w:val="00DA018C"/>
    <w:rsid w:val="00DA3C9D"/>
    <w:rsid w:val="00DB0F7E"/>
    <w:rsid w:val="00DB3FC3"/>
    <w:rsid w:val="00DB5489"/>
    <w:rsid w:val="00DB6C98"/>
    <w:rsid w:val="00DC701C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2332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84C18"/>
    <w:rsid w:val="00FB4261"/>
    <w:rsid w:val="00FB43B1"/>
    <w:rsid w:val="00FC0608"/>
    <w:rsid w:val="00FC2155"/>
    <w:rsid w:val="00FC41A7"/>
    <w:rsid w:val="00FD3C35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159A5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,Big card,small text,body,Normal Tag,heading 2,Heading 2 Char2 Char,Heading 2 Char1 Char Char, Ch,Ch,TAG,no read,No Spacing2111,ta,No Spacing211,No Spacing12,Analytics,small space,No Spacing1121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Arial" w:hAnsi="Arial" w:cs="Arial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Arial" w:eastAsiaTheme="majorEastAsia" w:hAnsi="Arial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,Style 13 pt Bold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Heading 2 Char2 Char Char,Heading 2 Char1 Char Char Char, Ch Char,Ch Char,TAG Char,no read Char,No Spacing2111 Char,ta Char,No Spacing211 Char,Analytics Char"/>
    <w:basedOn w:val="DefaultParagraphFont"/>
    <w:link w:val="Heading4"/>
    <w:uiPriority w:val="4"/>
    <w:rsid w:val="00C51435"/>
    <w:rPr>
      <w:rFonts w:ascii="Arial" w:eastAsiaTheme="majorEastAsia" w:hAnsi="Arial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qFormat/>
    <w:locked/>
    <w:rsid w:val="00BE7B5F"/>
    <w:rPr>
      <w:rFonts w:ascii="Georgia" w:eastAsia="Times New Roman" w:hAnsi="Georgia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qFormat/>
    <w:rsid w:val="00BE7B5F"/>
    <w:pPr>
      <w:pBdr>
        <w:bottom w:val="single" w:sz="8" w:space="4" w:color="4F81BD"/>
      </w:pBdr>
      <w:spacing w:after="300"/>
      <w:contextualSpacing/>
    </w:pPr>
    <w:rPr>
      <w:rFonts w:ascii="Georgia" w:eastAsia="Times New Roman" w:hAnsi="Georgia" w:cs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BE7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">
    <w:name w:val="underline"/>
    <w:basedOn w:val="DefaultParagraphFont"/>
    <w:link w:val="textbold"/>
    <w:qFormat/>
    <w:rsid w:val="00BE7B5F"/>
    <w:rPr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BE7B5F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Emphasis2">
    <w:name w:val="Emphasis2"/>
    <w:basedOn w:val="DefaultParagraphFont"/>
    <w:rsid w:val="00BE7B5F"/>
    <w:rPr>
      <w:rFonts w:ascii="Times New Roman" w:hAnsi="Times New Roman"/>
      <w:b/>
      <w:iCs/>
      <w:sz w:val="24"/>
      <w:u w:val="single"/>
    </w:rPr>
  </w:style>
  <w:style w:type="paragraph" w:customStyle="1" w:styleId="CardText">
    <w:name w:val="CardText"/>
    <w:basedOn w:val="Normal"/>
    <w:next w:val="Normal"/>
    <w:link w:val="CardTextChar"/>
    <w:qFormat/>
    <w:rsid w:val="00BE7B5F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BE7B5F"/>
    <w:rPr>
      <w:rFonts w:ascii="Arial" w:eastAsia="Times New Roman" w:hAnsi="Arial" w:cs="Arial"/>
      <w:sz w:val="16"/>
      <w:szCs w:val="20"/>
    </w:rPr>
  </w:style>
  <w:style w:type="character" w:customStyle="1" w:styleId="cardChar0">
    <w:name w:val="card Char"/>
    <w:basedOn w:val="DefaultParagraphFont"/>
    <w:link w:val="card0"/>
    <w:locked/>
    <w:rsid w:val="00BE7B5F"/>
    <w:rPr>
      <w:rFonts w:ascii="Arial" w:eastAsia="Times New Roman" w:hAnsi="Arial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BE7B5F"/>
    <w:pPr>
      <w:ind w:left="288" w:right="288"/>
    </w:pPr>
    <w:rPr>
      <w:rFonts w:eastAsia="Times New Roman" w:cs="Times New Roman"/>
      <w:sz w:val="16"/>
      <w:szCs w:val="20"/>
    </w:rPr>
  </w:style>
  <w:style w:type="character" w:customStyle="1" w:styleId="cardtextChar0">
    <w:name w:val="card text Char"/>
    <w:basedOn w:val="DefaultParagraphFont"/>
    <w:link w:val="cardtext0"/>
    <w:locked/>
    <w:rsid w:val="00BE7B5F"/>
    <w:rPr>
      <w:rFonts w:ascii="Arial" w:hAnsi="Arial" w:cs="Arial"/>
      <w:sz w:val="20"/>
    </w:rPr>
  </w:style>
  <w:style w:type="paragraph" w:customStyle="1" w:styleId="cardtext0">
    <w:name w:val="card text"/>
    <w:basedOn w:val="Normal"/>
    <w:link w:val="cardtextChar0"/>
    <w:qFormat/>
    <w:rsid w:val="00BE7B5F"/>
    <w:pPr>
      <w:ind w:left="288" w:right="28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0159A5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,Big card,small text,body,Normal Tag,heading 2,Heading 2 Char2 Char,Heading 2 Char1 Char Char, Ch,Ch,TAG,no read,No Spacing2111,ta,No Spacing211,No Spacing12,Analytics,small space,No Spacing1121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,normal card text,Shrunk"/>
    <w:basedOn w:val="DefaultParagraphFont"/>
    <w:uiPriority w:val="7"/>
    <w:qFormat/>
    <w:rsid w:val="00C51435"/>
    <w:rPr>
      <w:rFonts w:ascii="Arial" w:hAnsi="Arial" w:cs="Arial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Arial" w:eastAsiaTheme="majorEastAsia" w:hAnsi="Arial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,Style 13 pt Bold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Heading 2 Char2 Char Char,Heading 2 Char1 Char Char Char, Ch Char,Ch Char,TAG Char,no read Char,No Spacing2111 Char,ta Char,No Spacing211 Char,Analytics Char"/>
    <w:basedOn w:val="DefaultParagraphFont"/>
    <w:link w:val="Heading4"/>
    <w:uiPriority w:val="4"/>
    <w:rsid w:val="00C51435"/>
    <w:rPr>
      <w:rFonts w:ascii="Arial" w:eastAsiaTheme="majorEastAsia" w:hAnsi="Arial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character" w:customStyle="1" w:styleId="TitleChar">
    <w:name w:val="Title Char"/>
    <w:aliases w:val="UNDERLINE Char,Cites and Cards Char,Bold Underlined Char,title Char"/>
    <w:basedOn w:val="DefaultParagraphFont"/>
    <w:link w:val="Title"/>
    <w:qFormat/>
    <w:locked/>
    <w:rsid w:val="00BE7B5F"/>
    <w:rPr>
      <w:rFonts w:ascii="Georgia" w:eastAsia="Times New Roman" w:hAnsi="Georgia" w:cs="Times New Roman"/>
      <w:sz w:val="20"/>
      <w:szCs w:val="20"/>
      <w:u w:val="single"/>
    </w:rPr>
  </w:style>
  <w:style w:type="paragraph" w:styleId="Title">
    <w:name w:val="Title"/>
    <w:aliases w:val="UNDERLINE,Cites and Cards,Bold Underlined,title"/>
    <w:basedOn w:val="Normal"/>
    <w:next w:val="Normal"/>
    <w:link w:val="TitleChar"/>
    <w:qFormat/>
    <w:rsid w:val="00BE7B5F"/>
    <w:pPr>
      <w:pBdr>
        <w:bottom w:val="single" w:sz="8" w:space="4" w:color="4F81BD"/>
      </w:pBdr>
      <w:spacing w:after="300"/>
      <w:contextualSpacing/>
    </w:pPr>
    <w:rPr>
      <w:rFonts w:ascii="Georgia" w:eastAsia="Times New Roman" w:hAnsi="Georgia" w:cs="Times New Roman"/>
      <w:szCs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BE7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">
    <w:name w:val="underline"/>
    <w:basedOn w:val="DefaultParagraphFont"/>
    <w:link w:val="textbold"/>
    <w:qFormat/>
    <w:rsid w:val="00BE7B5F"/>
    <w:rPr>
      <w:sz w:val="20"/>
      <w:u w:val="single"/>
    </w:rPr>
  </w:style>
  <w:style w:type="paragraph" w:customStyle="1" w:styleId="textbold">
    <w:name w:val="text bold"/>
    <w:basedOn w:val="Normal"/>
    <w:link w:val="underline"/>
    <w:qFormat/>
    <w:rsid w:val="00BE7B5F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Emphasis2">
    <w:name w:val="Emphasis2"/>
    <w:basedOn w:val="DefaultParagraphFont"/>
    <w:rsid w:val="00BE7B5F"/>
    <w:rPr>
      <w:rFonts w:ascii="Times New Roman" w:hAnsi="Times New Roman"/>
      <w:b/>
      <w:iCs/>
      <w:sz w:val="24"/>
      <w:u w:val="single"/>
    </w:rPr>
  </w:style>
  <w:style w:type="paragraph" w:customStyle="1" w:styleId="CardText">
    <w:name w:val="CardText"/>
    <w:basedOn w:val="Normal"/>
    <w:next w:val="Normal"/>
    <w:link w:val="CardTextChar"/>
    <w:qFormat/>
    <w:rsid w:val="00BE7B5F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BE7B5F"/>
    <w:rPr>
      <w:rFonts w:ascii="Arial" w:eastAsia="Times New Roman" w:hAnsi="Arial" w:cs="Arial"/>
      <w:sz w:val="16"/>
      <w:szCs w:val="20"/>
    </w:rPr>
  </w:style>
  <w:style w:type="character" w:customStyle="1" w:styleId="cardChar0">
    <w:name w:val="card Char"/>
    <w:basedOn w:val="DefaultParagraphFont"/>
    <w:link w:val="card0"/>
    <w:locked/>
    <w:rsid w:val="00BE7B5F"/>
    <w:rPr>
      <w:rFonts w:ascii="Arial" w:eastAsia="Times New Roman" w:hAnsi="Arial" w:cs="Times New Roman"/>
      <w:sz w:val="16"/>
      <w:szCs w:val="20"/>
    </w:rPr>
  </w:style>
  <w:style w:type="paragraph" w:customStyle="1" w:styleId="card0">
    <w:name w:val="card"/>
    <w:basedOn w:val="Normal"/>
    <w:next w:val="Normal"/>
    <w:link w:val="cardChar0"/>
    <w:qFormat/>
    <w:rsid w:val="00BE7B5F"/>
    <w:pPr>
      <w:ind w:left="288" w:right="288"/>
    </w:pPr>
    <w:rPr>
      <w:rFonts w:eastAsia="Times New Roman" w:cs="Times New Roman"/>
      <w:sz w:val="16"/>
      <w:szCs w:val="20"/>
    </w:rPr>
  </w:style>
  <w:style w:type="character" w:customStyle="1" w:styleId="cardtextChar0">
    <w:name w:val="card text Char"/>
    <w:basedOn w:val="DefaultParagraphFont"/>
    <w:link w:val="cardtext0"/>
    <w:locked/>
    <w:rsid w:val="00BE7B5F"/>
    <w:rPr>
      <w:rFonts w:ascii="Arial" w:hAnsi="Arial" w:cs="Arial"/>
      <w:sz w:val="20"/>
    </w:rPr>
  </w:style>
  <w:style w:type="paragraph" w:customStyle="1" w:styleId="cardtext0">
    <w:name w:val="card text"/>
    <w:basedOn w:val="Normal"/>
    <w:link w:val="cardtextChar0"/>
    <w:qFormat/>
    <w:rsid w:val="00BE7B5F"/>
    <w:pPr>
      <w:ind w:left="288" w:right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uottawa.ca/academic/arts/writcent/hypergrammar/punct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phirhopi.org/spts/spkrpts05.2/sutherland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gradworks.umi.com/3516242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EM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</TotalTime>
  <Pages>8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Team 2014</dc:creator>
  <cp:lastModifiedBy>user, Team 2014</cp:lastModifiedBy>
  <cp:revision>8</cp:revision>
  <dcterms:created xsi:type="dcterms:W3CDTF">2014-02-19T02:03:00Z</dcterms:created>
  <dcterms:modified xsi:type="dcterms:W3CDTF">2014-02-19T02:22:00Z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