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C35" w:rsidRDefault="00FD3C35" w:rsidP="00FD3C35">
      <w:pPr>
        <w:pStyle w:val="Heading2"/>
      </w:pPr>
      <w:r>
        <w:t>2AC</w:t>
      </w:r>
    </w:p>
    <w:p w:rsidR="00FD3C35" w:rsidRPr="00F81FF4" w:rsidRDefault="00FD3C35" w:rsidP="00FD3C35">
      <w:pPr>
        <w:pStyle w:val="Heading3"/>
      </w:pPr>
      <w:r>
        <w:lastRenderedPageBreak/>
        <w:t>Case</w:t>
      </w:r>
    </w:p>
    <w:p w:rsidR="00FD3C35" w:rsidRDefault="00FD3C35" w:rsidP="00FD3C35">
      <w:pPr>
        <w:rPr>
          <w:rStyle w:val="StyleStyleBold12pt"/>
        </w:rPr>
      </w:pPr>
      <w:r>
        <w:rPr>
          <w:rStyle w:val="StyleStyleBold12pt"/>
        </w:rPr>
        <w:t xml:space="preserve">Speaking for </w:t>
      </w:r>
      <w:proofErr w:type="gramStart"/>
      <w:r>
        <w:rPr>
          <w:rStyle w:val="StyleStyleBold12pt"/>
        </w:rPr>
        <w:t>Others</w:t>
      </w:r>
      <w:proofErr w:type="gramEnd"/>
      <w:r>
        <w:rPr>
          <w:rStyle w:val="StyleStyleBold12pt"/>
        </w:rPr>
        <w:t xml:space="preserve"> is inevitable and can be productive – the affirmative is a prerequisite to hearing the voice of the marginalized</w:t>
      </w:r>
    </w:p>
    <w:p w:rsidR="00FD3C35" w:rsidRDefault="00FD3C35" w:rsidP="00FD3C35">
      <w:pPr>
        <w:rPr>
          <w:szCs w:val="20"/>
        </w:rPr>
      </w:pPr>
      <w:r>
        <w:rPr>
          <w:rStyle w:val="StyleStyleBold12pt"/>
        </w:rPr>
        <w:t>Marino, 5</w:t>
      </w:r>
      <w:r w:rsidRPr="00E77A6B">
        <w:rPr>
          <w:rStyle w:val="StyleStyleBold12pt"/>
        </w:rPr>
        <w:t xml:space="preserve"> </w:t>
      </w:r>
      <w:r>
        <w:rPr>
          <w:szCs w:val="20"/>
        </w:rPr>
        <w:t>(Lauren</w:t>
      </w:r>
      <w:r>
        <w:t xml:space="preserve"> </w:t>
      </w:r>
      <w:r>
        <w:rPr>
          <w:szCs w:val="20"/>
        </w:rPr>
        <w:t>Marino,</w:t>
      </w:r>
      <w:r>
        <w:t xml:space="preserve"> </w:t>
      </w:r>
      <w:r>
        <w:rPr>
          <w:szCs w:val="20"/>
        </w:rPr>
        <w:t>Macalester Department of Philosophy; “Speaking for Others,” Macalester Journal of Philosophy: Vol. 14: Iss. 1, Article 4)</w:t>
      </w:r>
    </w:p>
    <w:p w:rsidR="00FD3C35" w:rsidRDefault="00FD3C35" w:rsidP="00FD3C35">
      <w:r w:rsidRPr="00A45444">
        <w:t xml:space="preserve">If the self is located within language games the there is a commonality between those </w:t>
      </w:r>
    </w:p>
    <w:p w:rsidR="00FD3C35" w:rsidRDefault="00FD3C35" w:rsidP="00FD3C35">
      <w:r>
        <w:t>AND</w:t>
      </w:r>
    </w:p>
    <w:p w:rsidR="00FD3C35" w:rsidRPr="00A45444" w:rsidRDefault="00FD3C35" w:rsidP="00FD3C35">
      <w:proofErr w:type="gramStart"/>
      <w:r w:rsidRPr="00A45444">
        <w:t>best</w:t>
      </w:r>
      <w:proofErr w:type="gramEnd"/>
      <w:r w:rsidRPr="00A45444">
        <w:t xml:space="preserve"> to be hoped for is cooption forcing the margins into the mainstream. </w:t>
      </w:r>
    </w:p>
    <w:p w:rsidR="00FD3C35" w:rsidRDefault="00FD3C35" w:rsidP="00FD3C35"/>
    <w:p w:rsidR="00FD3C35" w:rsidRPr="003A7E7B" w:rsidRDefault="00FD3C35" w:rsidP="00FD3C35">
      <w:pPr>
        <w:pStyle w:val="Card"/>
        <w:ind w:left="0"/>
        <w:rPr>
          <w:rStyle w:val="StyleStyleBold12pt"/>
        </w:rPr>
      </w:pPr>
      <w:r w:rsidRPr="003A7E7B">
        <w:rPr>
          <w:rStyle w:val="StyleStyleBold12pt"/>
        </w:rPr>
        <w:t xml:space="preserve">The legitimacy of speaking for others is based on social location – their evidence assumes that we, as well as our authors are ivory tower white supremacists  </w:t>
      </w:r>
    </w:p>
    <w:p w:rsidR="00FD3C35" w:rsidRPr="003A7E7B" w:rsidRDefault="00FD3C35" w:rsidP="00FD3C35">
      <w:pPr>
        <w:pStyle w:val="Card"/>
        <w:ind w:left="0"/>
        <w:rPr>
          <w:rStyle w:val="StyleStyleBold12pt"/>
        </w:rPr>
      </w:pPr>
      <w:r w:rsidRPr="003A7E7B">
        <w:rPr>
          <w:rStyle w:val="StyleStyleBold12pt"/>
        </w:rPr>
        <w:t xml:space="preserve">Alcoff 92 </w:t>
      </w:r>
    </w:p>
    <w:p w:rsidR="00FD3C35" w:rsidRPr="008206A7" w:rsidRDefault="00FD3C35" w:rsidP="00FD3C35">
      <w:r w:rsidRPr="008206A7">
        <w:t xml:space="preserve">[Alcoff, Linda Martin. Professor of Philosophy @ Hunter College and CUNY Graduate Center, named the Distinguished Woman in Philosophy for 2005 by the Society for Women in Philosophy, named one of Syracuse University's first Meredith Professors for Teaching Excellence, served on the Executive Committee and the Nominating Committee of the American Philosophical Association, currently on the APA (American Philosophical Association) Eastern Division Program Committee, named one of the 100 Most Influential Hispanics in the United States by Hispanic Business magazine. </w:t>
      </w:r>
      <w:proofErr w:type="gramStart"/>
      <w:r w:rsidRPr="008206A7">
        <w:t>The Problem of Speaking for Others.</w:t>
      </w:r>
      <w:proofErr w:type="gramEnd"/>
      <w:r w:rsidRPr="008206A7">
        <w:t xml:space="preserve"> </w:t>
      </w:r>
      <w:proofErr w:type="gramStart"/>
      <w:r w:rsidRPr="008206A7">
        <w:t>Syracuse University.</w:t>
      </w:r>
      <w:proofErr w:type="gramEnd"/>
      <w:r w:rsidRPr="008206A7">
        <w:t xml:space="preserve"> &lt; </w:t>
      </w:r>
      <w:hyperlink r:id="rId10" w:history="1">
        <w:r w:rsidRPr="008206A7">
          <w:rPr>
            <w:rStyle w:val="Hyperlink"/>
          </w:rPr>
          <w:t>http://www.alcoff.com/content/speaothers.html</w:t>
        </w:r>
      </w:hyperlink>
      <w:r w:rsidRPr="008206A7">
        <w:t xml:space="preserve">&gt;] Ana </w:t>
      </w:r>
    </w:p>
    <w:p w:rsidR="00FD3C35" w:rsidRDefault="00FD3C35" w:rsidP="00FD3C35">
      <w:r w:rsidRPr="00A45444">
        <w:t xml:space="preserve">And if so, what is the best way to do this---to keep </w:t>
      </w:r>
    </w:p>
    <w:p w:rsidR="00FD3C35" w:rsidRDefault="00FD3C35" w:rsidP="00FD3C35">
      <w:r>
        <w:t>AND</w:t>
      </w:r>
    </w:p>
    <w:p w:rsidR="00FD3C35" w:rsidRPr="00A45444" w:rsidRDefault="00FD3C35" w:rsidP="00FD3C35">
      <w:r w:rsidRPr="00A45444">
        <w:t>. But first I need to explain further my framing of the problem.</w:t>
      </w:r>
    </w:p>
    <w:p w:rsidR="00FD3C35" w:rsidRDefault="00FD3C35" w:rsidP="00FD3C35">
      <w:pPr>
        <w:pStyle w:val="Heading3"/>
      </w:pPr>
      <w:r>
        <w:lastRenderedPageBreak/>
        <w:t>Framework</w:t>
      </w:r>
    </w:p>
    <w:p w:rsidR="00FD3C35" w:rsidRDefault="00FD3C35" w:rsidP="00FD3C35">
      <w:pPr>
        <w:rPr>
          <w:rStyle w:val="Heading4Char"/>
        </w:rPr>
      </w:pPr>
      <w:r>
        <w:rPr>
          <w:rStyle w:val="Heading4Char"/>
        </w:rPr>
        <w:t>Should means criticism, not a mandate.</w:t>
      </w:r>
    </w:p>
    <w:p w:rsidR="00FD3C35" w:rsidRDefault="00FD3C35" w:rsidP="00FD3C35">
      <w:proofErr w:type="gramStart"/>
      <w:r w:rsidRPr="00545DCD">
        <w:rPr>
          <w:rStyle w:val="Heading4Char"/>
        </w:rPr>
        <w:t>Oxford, ‘5</w:t>
      </w:r>
      <w:r>
        <w:t xml:space="preserve"> [Aug 16, 2005; http://oxforddictionaries.com/definition/english/should?]</w:t>
      </w:r>
      <w:proofErr w:type="gramEnd"/>
    </w:p>
    <w:p w:rsidR="00FD3C35" w:rsidRDefault="00FD3C35" w:rsidP="00FD3C35">
      <w:r w:rsidRPr="00A45444">
        <w:t>Definition of should in English should Pronunciation: /ʃʊd/ verb (3rd sing</w:t>
      </w:r>
    </w:p>
    <w:p w:rsidR="00FD3C35" w:rsidRDefault="00FD3C35" w:rsidP="00FD3C35">
      <w:r>
        <w:t>AND</w:t>
      </w:r>
    </w:p>
    <w:p w:rsidR="00FD3C35" w:rsidRPr="00A45444" w:rsidRDefault="00FD3C35" w:rsidP="00FD3C35">
      <w:r w:rsidRPr="00A45444">
        <w:t>) used to give advice: I should hold out if I were you</w:t>
      </w:r>
    </w:p>
    <w:p w:rsidR="00FD3C35" w:rsidRDefault="00FD3C35" w:rsidP="00FD3C35">
      <w:pPr>
        <w:rPr>
          <w:rStyle w:val="StyleStyleBold12pt"/>
        </w:rPr>
      </w:pPr>
    </w:p>
    <w:p w:rsidR="00FD3C35" w:rsidRPr="00F67C40" w:rsidRDefault="00FD3C35" w:rsidP="00FD3C35">
      <w:pPr>
        <w:rPr>
          <w:rStyle w:val="StyleStyleBold12pt"/>
        </w:rPr>
      </w:pPr>
      <w:r w:rsidRPr="00387914">
        <w:rPr>
          <w:rStyle w:val="StyleStyleBold12pt"/>
        </w:rPr>
        <w:t xml:space="preserve">USFG </w:t>
      </w:r>
      <w:r w:rsidRPr="00F67C40">
        <w:rPr>
          <w:rStyle w:val="StyleStyleBold12pt"/>
        </w:rPr>
        <w:t>= the people</w:t>
      </w:r>
    </w:p>
    <w:p w:rsidR="00FD3C35" w:rsidRPr="00387914" w:rsidRDefault="00FD3C35" w:rsidP="00FD3C35">
      <w:r w:rsidRPr="00F67C40">
        <w:rPr>
          <w:rStyle w:val="StyleStyleBold12pt"/>
        </w:rPr>
        <w:t>Howard, 5</w:t>
      </w:r>
      <w:r w:rsidRPr="00853307">
        <w:t xml:space="preserve"> </w:t>
      </w:r>
      <w:r>
        <w:t xml:space="preserve">[2005, </w:t>
      </w:r>
      <w:r w:rsidRPr="00853307">
        <w:t>Adam</w:t>
      </w:r>
      <w:r>
        <w:t xml:space="preserve"> Howard</w:t>
      </w:r>
      <w:r w:rsidRPr="00853307">
        <w:t xml:space="preserve">, “Jeffersonian </w:t>
      </w:r>
      <w:r w:rsidRPr="00DE3616">
        <w:t>Democracy: Of the People, By the People, For the People,” http://www.byzantinecommunications.com/adamhoward/homework/hig</w:t>
      </w:r>
      <w:r>
        <w:t>hschool/jeffersonian.html, 5/27]</w:t>
      </w:r>
    </w:p>
    <w:p w:rsidR="00FD3C35" w:rsidRPr="009A1A87" w:rsidRDefault="00FD3C35" w:rsidP="00FD3C35">
      <w:pPr>
        <w:pStyle w:val="CardText"/>
      </w:pPr>
      <w:r w:rsidRPr="009A1A87">
        <w:t xml:space="preserve">Ideally, then, under Jeffersonian Democracy, </w:t>
      </w:r>
      <w:r w:rsidRPr="00405481">
        <w:rPr>
          <w:rStyle w:val="StyleBoldUnderline"/>
          <w:rFonts w:eastAsiaTheme="majorEastAsia"/>
          <w:highlight w:val="red"/>
        </w:rPr>
        <w:t>the government is the people</w:t>
      </w:r>
      <w:r w:rsidRPr="00853307">
        <w:rPr>
          <w:rStyle w:val="StyleBoldUnderline"/>
          <w:rFonts w:eastAsiaTheme="majorEastAsia"/>
        </w:rPr>
        <w:t>, and people is the government</w:t>
      </w:r>
      <w:r w:rsidRPr="009A1A87">
        <w:t xml:space="preserve">. Therefore, </w:t>
      </w:r>
      <w:r w:rsidRPr="00405481">
        <w:rPr>
          <w:rStyle w:val="StyleBoldUnderline"/>
          <w:rFonts w:eastAsiaTheme="majorEastAsia"/>
          <w:highlight w:val="red"/>
        </w:rPr>
        <w:t>if a</w:t>
      </w:r>
      <w:r w:rsidRPr="00853307">
        <w:rPr>
          <w:rStyle w:val="StyleBoldUnderline"/>
          <w:rFonts w:eastAsiaTheme="majorEastAsia"/>
        </w:rPr>
        <w:t xml:space="preserve"> particular </w:t>
      </w:r>
      <w:r w:rsidRPr="00405481">
        <w:rPr>
          <w:rStyle w:val="StyleBoldUnderline"/>
          <w:rFonts w:eastAsiaTheme="majorEastAsia"/>
          <w:highlight w:val="red"/>
        </w:rPr>
        <w:t xml:space="preserve">government ceases to work </w:t>
      </w:r>
      <w:r w:rsidRPr="00853307">
        <w:rPr>
          <w:rStyle w:val="StyleBoldUnderline"/>
          <w:rFonts w:eastAsiaTheme="majorEastAsia"/>
        </w:rPr>
        <w:t xml:space="preserve">for the good of the people, </w:t>
      </w:r>
      <w:r w:rsidRPr="00405481">
        <w:rPr>
          <w:rStyle w:val="StyleBoldUnderline"/>
          <w:rFonts w:eastAsiaTheme="majorEastAsia"/>
          <w:highlight w:val="red"/>
        </w:rPr>
        <w:t xml:space="preserve">the people may </w:t>
      </w:r>
      <w:r w:rsidRPr="00853307">
        <w:rPr>
          <w:rStyle w:val="StyleBoldUnderline"/>
          <w:rFonts w:eastAsiaTheme="majorEastAsia"/>
        </w:rPr>
        <w:t xml:space="preserve">and ought to change that government or </w:t>
      </w:r>
      <w:r w:rsidRPr="00405481">
        <w:rPr>
          <w:rStyle w:val="StyleBoldUnderline"/>
          <w:rFonts w:eastAsiaTheme="majorEastAsia"/>
          <w:highlight w:val="red"/>
        </w:rPr>
        <w:t>replace it</w:t>
      </w:r>
      <w:r w:rsidRPr="009A1A87">
        <w:t xml:space="preserve">. </w:t>
      </w:r>
      <w:r w:rsidRPr="00E01851">
        <w:rPr>
          <w:rStyle w:val="StyleBoldUnderline"/>
          <w:rFonts w:eastAsiaTheme="majorEastAsia"/>
        </w:rPr>
        <w:t>Governments</w:t>
      </w:r>
      <w:r w:rsidRPr="009A1A87">
        <w:t xml:space="preserve"> are established to protect the people's rights using the </w:t>
      </w:r>
      <w:r w:rsidRPr="00E01851">
        <w:rPr>
          <w:rStyle w:val="StyleBoldUnderline"/>
          <w:rFonts w:eastAsiaTheme="majorEastAsia"/>
        </w:rPr>
        <w:t>power</w:t>
      </w:r>
      <w:r w:rsidRPr="009A1A87">
        <w:t xml:space="preserve"> </w:t>
      </w:r>
      <w:r w:rsidRPr="00E01851">
        <w:rPr>
          <w:rStyle w:val="StyleBoldUnderline"/>
          <w:rFonts w:eastAsiaTheme="majorEastAsia"/>
        </w:rPr>
        <w:t>they get from the people</w:t>
      </w:r>
      <w:r w:rsidRPr="009A1A87">
        <w:t>.</w:t>
      </w:r>
    </w:p>
    <w:p w:rsidR="00FD3C35" w:rsidRDefault="00FD3C35" w:rsidP="00FD3C35"/>
    <w:p w:rsidR="00FD3C35" w:rsidRPr="007201E0" w:rsidRDefault="00FD3C35" w:rsidP="00FD3C35">
      <w:pPr>
        <w:rPr>
          <w:rStyle w:val="StyleStyleBold12pt"/>
        </w:rPr>
      </w:pPr>
      <w:r w:rsidRPr="007201E0">
        <w:rPr>
          <w:rStyle w:val="StyleStyleBold12pt"/>
        </w:rPr>
        <w:t xml:space="preserve">Plan </w:t>
      </w:r>
      <w:r>
        <w:rPr>
          <w:rStyle w:val="StyleStyleBold12pt"/>
        </w:rPr>
        <w:t xml:space="preserve">focus promotes scriptocentrism — </w:t>
      </w:r>
      <w:r w:rsidRPr="007201E0">
        <w:rPr>
          <w:rStyle w:val="StyleStyleBold12pt"/>
        </w:rPr>
        <w:t xml:space="preserve">textualism discourages active politics and promotes Western knowledge by erasing the experiences of those unable </w:t>
      </w:r>
      <w:r>
        <w:rPr>
          <w:rStyle w:val="StyleStyleBold12pt"/>
        </w:rPr>
        <w:t>to comply – such as immigrants</w:t>
      </w:r>
    </w:p>
    <w:p w:rsidR="00FD3C35" w:rsidRDefault="00FD3C35" w:rsidP="00FD3C35">
      <w:r w:rsidRPr="00F67C40">
        <w:rPr>
          <w:rStyle w:val="StyleStyleBold12pt"/>
        </w:rPr>
        <w:t>Conquergood ’02</w:t>
      </w:r>
      <w:r>
        <w:t xml:space="preserve"> [2002, Dwight Conquergood has a Ph.D. in Performance Studies from Northwestern University he then became an Assistant Professor of Rhetoric and Communication at the State University of New York “Cultural Struggles: Performance, Ethnography, Praxis”, http://books.google.com/books?id=C51d9inFh3kC&amp;pg=PA35&amp;lpg=PA35&amp;dq=%22For+many+people+throughout+the+world,+however,+particularly+subaltern+groups,+texts+are+often+inaccessible,+or+threatening,+charged+with+the+regulatory+powers+of+the+state%22&amp;source=bl&amp;ots=-mN-Xj7vlQ&amp;sig=YHpSSxah6VgTf-rYMkw-ZUZHy6M&amp;hl=en&amp;sa=X&amp;ei=flRfUu6GL6__4APKgYG4CA&amp;ved=0CC4Q6AEwAA#v=onepage&amp;q=%22For%20many%20people%20throughout%20the%20world%2C%20however%2C%20particularly%20subaltern%20groups%2C%20texts%20are%20often%20inaccessible%2C%20or%20threatening%2C%20charged%20with%20the%20regulatory%20powers%20of%20the%20state%22&amp;f=false]</w:t>
      </w:r>
    </w:p>
    <w:p w:rsidR="00FD3C35" w:rsidRDefault="00FD3C35" w:rsidP="00FD3C35">
      <w:r w:rsidRPr="00A45444">
        <w:t xml:space="preserve">Only middle-class academics could blithely assume that </w:t>
      </w:r>
      <w:proofErr w:type="gramStart"/>
      <w:r w:rsidRPr="00A45444">
        <w:t>all the</w:t>
      </w:r>
      <w:proofErr w:type="gramEnd"/>
      <w:r w:rsidRPr="00A45444">
        <w:t xml:space="preserve"> world is a text </w:t>
      </w:r>
    </w:p>
    <w:p w:rsidR="00FD3C35" w:rsidRDefault="00FD3C35" w:rsidP="00FD3C35">
      <w:r>
        <w:t>AND</w:t>
      </w:r>
    </w:p>
    <w:p w:rsidR="00FD3C35" w:rsidRPr="00A45444" w:rsidRDefault="00FD3C35" w:rsidP="00FD3C35">
      <w:proofErr w:type="gramStart"/>
      <w:r w:rsidRPr="00A45444">
        <w:t>to</w:t>
      </w:r>
      <w:proofErr w:type="gramEnd"/>
      <w:r w:rsidRPr="00A45444">
        <w:t xml:space="preserve"> do so” (1997:48; see also Scott 1990)?</w:t>
      </w:r>
    </w:p>
    <w:p w:rsidR="00FD3C35" w:rsidRDefault="00FD3C35" w:rsidP="00FD3C35">
      <w:pPr>
        <w:rPr>
          <w:rStyle w:val="StyleStyleBold12pt"/>
        </w:rPr>
      </w:pPr>
    </w:p>
    <w:p w:rsidR="00FD3C35" w:rsidRPr="0021646A" w:rsidRDefault="00FD3C35" w:rsidP="00FD3C35">
      <w:pPr>
        <w:rPr>
          <w:rStyle w:val="StyleStyleBold12pt"/>
        </w:rPr>
      </w:pPr>
      <w:r>
        <w:rPr>
          <w:rStyle w:val="StyleStyleBold12pt"/>
        </w:rPr>
        <w:t>Reject framework – traditional policy making is controlled by white elites</w:t>
      </w:r>
    </w:p>
    <w:p w:rsidR="00FD3C35" w:rsidRPr="0021646A" w:rsidRDefault="00FD3C35" w:rsidP="00FD3C35">
      <w:r w:rsidRPr="00F67C40">
        <w:rPr>
          <w:rStyle w:val="StyleStyleBold12pt"/>
        </w:rPr>
        <w:t>Shaw ‘4</w:t>
      </w:r>
      <w:r w:rsidRPr="0021646A">
        <w:t xml:space="preserve"> </w:t>
      </w:r>
      <w:r>
        <w:t xml:space="preserve">[2004, Katherine Shaw is an </w:t>
      </w:r>
      <w:r w:rsidRPr="0021646A">
        <w:t>Associate Professor</w:t>
      </w:r>
      <w:r>
        <w:t xml:space="preserve"> of Urban Studies at Ohio State, </w:t>
      </w:r>
      <w:r w:rsidRPr="0021646A">
        <w:t>The Case of Welfare Reform as Gendered Educational Policy Source: The Journal of Higher Education, Vol. 75, No. 1, Special Issue: Questions of Research and Methodolog</w:t>
      </w:r>
      <w:r>
        <w:t xml:space="preserve">y, </w:t>
      </w:r>
      <w:r w:rsidRPr="0021646A">
        <w:t>pp. 56-79</w:t>
      </w:r>
      <w:r>
        <w:t>]</w:t>
      </w:r>
    </w:p>
    <w:p w:rsidR="00FD3C35" w:rsidRDefault="00FD3C35" w:rsidP="00FD3C35">
      <w:r w:rsidRPr="00A45444">
        <w:t xml:space="preserve">The methods and theoretical frameworks that dominate current policy analysis have been developed and implemented </w:t>
      </w:r>
    </w:p>
    <w:p w:rsidR="00FD3C35" w:rsidRDefault="00FD3C35" w:rsidP="00FD3C35">
      <w:r>
        <w:t>AND</w:t>
      </w:r>
    </w:p>
    <w:p w:rsidR="00FD3C35" w:rsidRPr="00A45444" w:rsidRDefault="00FD3C35" w:rsidP="00FD3C35">
      <w:proofErr w:type="gramStart"/>
      <w:r w:rsidRPr="00A45444">
        <w:t>tied</w:t>
      </w:r>
      <w:proofErr w:type="gramEnd"/>
      <w:r w:rsidRPr="00A45444">
        <w:t xml:space="preserve"> to prevailing relations of power" (1997a, p. 3)</w:t>
      </w:r>
    </w:p>
    <w:p w:rsidR="00FD3C35" w:rsidRDefault="00FD3C35" w:rsidP="00FD3C35">
      <w:pPr>
        <w:rPr>
          <w:rStyle w:val="StyleStyleBold12pt"/>
        </w:rPr>
      </w:pPr>
    </w:p>
    <w:p w:rsidR="00FD3C35" w:rsidRPr="00F67C40" w:rsidRDefault="00FD3C35" w:rsidP="00FD3C35">
      <w:pPr>
        <w:rPr>
          <w:rStyle w:val="StyleStyleBold12pt"/>
        </w:rPr>
      </w:pPr>
      <w:r w:rsidRPr="00715669">
        <w:rPr>
          <w:rStyle w:val="StyleStyleBold12pt"/>
        </w:rPr>
        <w:t xml:space="preserve">They </w:t>
      </w:r>
      <w:r w:rsidRPr="00F67C40">
        <w:rPr>
          <w:rStyle w:val="StyleStyleBold12pt"/>
        </w:rPr>
        <w:t>situate decision-making in terms of sovereign power—that precludes deliberation and replicates violent preemptive politics</w:t>
      </w:r>
    </w:p>
    <w:p w:rsidR="00FD3C35" w:rsidRPr="002D2524" w:rsidRDefault="00FD3C35" w:rsidP="00FD3C35">
      <w:pPr>
        <w:rPr>
          <w:szCs w:val="20"/>
        </w:rPr>
      </w:pPr>
      <w:proofErr w:type="gramStart"/>
      <w:r w:rsidRPr="00F67C40">
        <w:rPr>
          <w:rStyle w:val="StyleStyleBold12pt"/>
        </w:rPr>
        <w:t>Stockdale ’10</w:t>
      </w:r>
      <w:r>
        <w:rPr>
          <w:szCs w:val="20"/>
        </w:rPr>
        <w:t xml:space="preserve"> [June 2010, Liam Stockdale, </w:t>
      </w:r>
      <w:r w:rsidRPr="002D2524">
        <w:rPr>
          <w:szCs w:val="20"/>
        </w:rPr>
        <w:t>Department of political science at McMaster University</w:t>
      </w:r>
      <w:r>
        <w:rPr>
          <w:szCs w:val="20"/>
        </w:rPr>
        <w:t>,</w:t>
      </w:r>
      <w:r w:rsidRPr="002D2524">
        <w:rPr>
          <w:szCs w:val="20"/>
        </w:rPr>
        <w:t xml:space="preserve"> “Securitizing the Future?</w:t>
      </w:r>
      <w:proofErr w:type="gramEnd"/>
      <w:r w:rsidRPr="002D2524">
        <w:rPr>
          <w:szCs w:val="20"/>
        </w:rPr>
        <w:t xml:space="preserve"> A Critical Interrogation of the Pre-emptive Turn in the Theory and Practice of Contemporary Security”, Presented at the Canadian Political Science Association Annual Conference Concordia University, </w:t>
      </w:r>
      <w:r>
        <w:rPr>
          <w:szCs w:val="20"/>
        </w:rPr>
        <w:t>Montréal, QC 1-3]</w:t>
      </w:r>
    </w:p>
    <w:p w:rsidR="00FD3C35" w:rsidRDefault="00FD3C35" w:rsidP="00FD3C35">
      <w:r w:rsidRPr="00A45444">
        <w:lastRenderedPageBreak/>
        <w:t xml:space="preserve">A second broader consequence of pre-emptive security that can be extrapolated from the </w:t>
      </w:r>
    </w:p>
    <w:p w:rsidR="00FD3C35" w:rsidRDefault="00FD3C35" w:rsidP="00FD3C35">
      <w:r>
        <w:t>AND</w:t>
      </w:r>
    </w:p>
    <w:p w:rsidR="00FD3C35" w:rsidRPr="00A45444" w:rsidRDefault="00FD3C35" w:rsidP="00FD3C35">
      <w:proofErr w:type="gramStart"/>
      <w:r w:rsidRPr="00A45444">
        <w:t>of</w:t>
      </w:r>
      <w:proofErr w:type="gramEnd"/>
      <w:r w:rsidRPr="00A45444">
        <w:t xml:space="preserve"> the idiosyncratic policy decision(s) of a particular governmental authority.</w:t>
      </w:r>
    </w:p>
    <w:p w:rsidR="00FD3C35" w:rsidRPr="006F476B" w:rsidRDefault="00FD3C35" w:rsidP="00FD3C35"/>
    <w:p w:rsidR="00FD3C35" w:rsidRDefault="00FD3C35" w:rsidP="00FD3C35">
      <w:r w:rsidRPr="00F67C40">
        <w:rPr>
          <w:rStyle w:val="StyleStyleBold12pt"/>
        </w:rPr>
        <w:t>Fairness is not neutral—it is shot for the power for the people of color</w:t>
      </w:r>
      <w:r w:rsidRPr="00F67C40">
        <w:rPr>
          <w:rStyle w:val="StyleStyleBold12pt"/>
        </w:rPr>
        <w:br/>
        <w:t>Delgado, ‘92</w:t>
      </w:r>
      <w:r>
        <w:rPr>
          <w:color w:val="000000"/>
          <w:sz w:val="16"/>
          <w:shd w:val="clear" w:color="auto" w:fill="FFFFFF"/>
        </w:rPr>
        <w:t xml:space="preserve"> </w:t>
      </w:r>
      <w:r>
        <w:t xml:space="preserve">[1992, Richard Delgado, Law Prof at U. of Colorado, “Shadowboxing: An Essay </w:t>
      </w:r>
      <w:proofErr w:type="gramStart"/>
      <w:r>
        <w:t>On</w:t>
      </w:r>
      <w:proofErr w:type="gramEnd"/>
      <w:r>
        <w:t xml:space="preserve"> Power,” In Cornell Law Review, May]</w:t>
      </w:r>
    </w:p>
    <w:p w:rsidR="00FD3C35" w:rsidRDefault="00FD3C35" w:rsidP="00FD3C35">
      <w:r w:rsidRPr="00A45444">
        <w:t xml:space="preserve">We have cleverly built power's view of the appropriate standard of conduct into the very </w:t>
      </w:r>
    </w:p>
    <w:p w:rsidR="00FD3C35" w:rsidRDefault="00FD3C35" w:rsidP="00FD3C35">
      <w:r>
        <w:t>AND</w:t>
      </w:r>
    </w:p>
    <w:p w:rsidR="00FD3C35" w:rsidRPr="00A45444" w:rsidRDefault="00FD3C35" w:rsidP="00FD3C35">
      <w:proofErr w:type="gramStart"/>
      <w:r w:rsidRPr="00A45444">
        <w:t>acts</w:t>
      </w:r>
      <w:proofErr w:type="gramEnd"/>
      <w:r w:rsidRPr="00A45444">
        <w:t>. 59 A nice trick if you can get away with it.</w:t>
      </w:r>
    </w:p>
    <w:p w:rsidR="00FD3C35" w:rsidRDefault="00FD3C35" w:rsidP="00FD3C35">
      <w:pPr>
        <w:pStyle w:val="Card"/>
        <w:rPr>
          <w:color w:val="000000"/>
          <w:shd w:val="clear" w:color="auto" w:fill="FFFFFF"/>
        </w:rPr>
      </w:pPr>
    </w:p>
    <w:p w:rsidR="00FD3C35" w:rsidRPr="00F67C40" w:rsidRDefault="00FD3C35" w:rsidP="00FD3C35">
      <w:pPr>
        <w:rPr>
          <w:rStyle w:val="StyleStyleBold12pt"/>
        </w:rPr>
      </w:pPr>
      <w:r w:rsidRPr="00F67C40">
        <w:rPr>
          <w:rStyle w:val="StyleStyleBold12pt"/>
        </w:rPr>
        <w:t>Deliberative democracy is dispassionate and disempowers oppressed groups while reifying privilege.</w:t>
      </w:r>
    </w:p>
    <w:p w:rsidR="00FD3C35" w:rsidRPr="004A659A" w:rsidRDefault="00FD3C35" w:rsidP="00FD3C35">
      <w:r w:rsidRPr="00F67C40">
        <w:rPr>
          <w:rStyle w:val="StyleStyleBold12pt"/>
        </w:rPr>
        <w:t>Hall 07</w:t>
      </w:r>
      <w:r>
        <w:rPr>
          <w:rStyle w:val="StyleStyleBold12pt"/>
        </w:rPr>
        <w:t xml:space="preserve"> </w:t>
      </w:r>
      <w:r>
        <w:t>Cheryl, Associate Professor in the Department of Government and International Affairs at the University of South Florida, Recognizing the Passion in Deliberation: Toward a More Democratic Theory of Deliberative Democracy Hypatia 22.4 (2007) 81-95</w:t>
      </w:r>
    </w:p>
    <w:p w:rsidR="00FD3C35" w:rsidRDefault="00FD3C35" w:rsidP="00FD3C35">
      <w:r w:rsidRPr="00A45444">
        <w:t xml:space="preserve">I agree that deliberation alone is not enough to ensure democracy, but I contend </w:t>
      </w:r>
    </w:p>
    <w:p w:rsidR="00FD3C35" w:rsidRDefault="00FD3C35" w:rsidP="00FD3C35">
      <w:r>
        <w:t>AND</w:t>
      </w:r>
    </w:p>
    <w:p w:rsidR="00FD3C35" w:rsidRPr="00A45444" w:rsidRDefault="00FD3C35" w:rsidP="00FD3C35">
      <w:proofErr w:type="gramStart"/>
      <w:r w:rsidRPr="00A45444">
        <w:t>follows</w:t>
      </w:r>
      <w:proofErr w:type="gramEnd"/>
      <w:r w:rsidRPr="00A45444">
        <w:t xml:space="preserve"> from deliberative theory's exclusive focus on reason. [End Page 83]</w:t>
      </w:r>
    </w:p>
    <w:p w:rsidR="00FD3C35" w:rsidRPr="002D2524" w:rsidRDefault="00FD3C35" w:rsidP="00FD3C35">
      <w:pPr>
        <w:pStyle w:val="card0"/>
        <w:rPr>
          <w:sz w:val="20"/>
        </w:rPr>
      </w:pPr>
    </w:p>
    <w:p w:rsidR="00FD3C35" w:rsidRPr="00F67C40" w:rsidRDefault="00FD3C35" w:rsidP="00FD3C35">
      <w:pPr>
        <w:rPr>
          <w:rStyle w:val="StyleStyleBold12pt"/>
        </w:rPr>
      </w:pPr>
      <w:r w:rsidRPr="00F67C40">
        <w:rPr>
          <w:rStyle w:val="StyleStyleBold12pt"/>
        </w:rPr>
        <w:t>The aff is critical to effective dialogue—star this card</w:t>
      </w:r>
    </w:p>
    <w:p w:rsidR="00FD3C35" w:rsidRPr="002D2524" w:rsidRDefault="00FD3C35" w:rsidP="00FD3C35">
      <w:pPr>
        <w:rPr>
          <w:szCs w:val="20"/>
        </w:rPr>
      </w:pPr>
      <w:r w:rsidRPr="00F67C40">
        <w:rPr>
          <w:rStyle w:val="StyleStyleBold12pt"/>
        </w:rPr>
        <w:t>Livingston ’12</w:t>
      </w:r>
      <w:r w:rsidRPr="00E77A6B">
        <w:rPr>
          <w:rStyle w:val="StyleStyleBold12pt"/>
        </w:rPr>
        <w:t xml:space="preserve"> </w:t>
      </w:r>
      <w:r>
        <w:rPr>
          <w:szCs w:val="20"/>
        </w:rPr>
        <w:t xml:space="preserve">[2012, Alexander Livingston is an </w:t>
      </w:r>
      <w:r w:rsidRPr="002D2524">
        <w:rPr>
          <w:szCs w:val="20"/>
        </w:rPr>
        <w:t>Assistant prof of Government at Cornell, “Avoiding Deliberative Democracy? Micropolitics, Manipulation, and the Public Sphere”, Philosophy &amp; Rhetoric, Vol. 45, No. 3 (2012), pp. 269-294]</w:t>
      </w:r>
    </w:p>
    <w:p w:rsidR="00FD3C35" w:rsidRDefault="00FD3C35" w:rsidP="00FD3C35">
      <w:r w:rsidRPr="00A45444">
        <w:t>It is important here to stress what a critical theory of deliberative democracy is not</w:t>
      </w:r>
    </w:p>
    <w:p w:rsidR="00FD3C35" w:rsidRDefault="00FD3C35" w:rsidP="00FD3C35">
      <w:r>
        <w:t>AND</w:t>
      </w:r>
    </w:p>
    <w:p w:rsidR="00FD3C35" w:rsidRPr="00A45444" w:rsidRDefault="00FD3C35" w:rsidP="00FD3C35">
      <w:proofErr w:type="gramStart"/>
      <w:r w:rsidRPr="00A45444">
        <w:t>as</w:t>
      </w:r>
      <w:proofErr w:type="gramEnd"/>
      <w:r w:rsidRPr="00A45444">
        <w:t xml:space="preserve"> to displace old prejudices and allow new identities and claims to flourish.</w:t>
      </w:r>
    </w:p>
    <w:p w:rsidR="00FD3C35" w:rsidRDefault="00FD3C35" w:rsidP="00FD3C35">
      <w:pPr>
        <w:pStyle w:val="Card"/>
        <w:rPr>
          <w:rStyle w:val="StyleBoldUnderline"/>
        </w:rPr>
      </w:pPr>
    </w:p>
    <w:p w:rsidR="00FD3C35" w:rsidRPr="00F67C40" w:rsidRDefault="00FD3C35" w:rsidP="00FD3C35">
      <w:pPr>
        <w:rPr>
          <w:rStyle w:val="StyleStyleBold12pt"/>
        </w:rPr>
      </w:pPr>
      <w:r>
        <w:rPr>
          <w:rStyle w:val="StyleStyleBold12pt"/>
        </w:rPr>
        <w:t>Their poli</w:t>
      </w:r>
      <w:r w:rsidRPr="00F67C40">
        <w:rPr>
          <w:rStyle w:val="StyleStyleBold12pt"/>
        </w:rPr>
        <w:t>tics leads to passivity</w:t>
      </w:r>
    </w:p>
    <w:p w:rsidR="00FD3C35" w:rsidRPr="001B4398" w:rsidRDefault="00FD3C35" w:rsidP="00FD3C35">
      <w:r w:rsidRPr="00F67C40">
        <w:rPr>
          <w:rStyle w:val="StyleStyleBold12pt"/>
        </w:rPr>
        <w:t>Antonio 95</w:t>
      </w:r>
      <w:r>
        <w:t xml:space="preserve"> [1995, Robert J. Antonio is a </w:t>
      </w:r>
      <w:r w:rsidRPr="001B4398">
        <w:t>Professor of Sociolo</w:t>
      </w:r>
      <w:r>
        <w:t xml:space="preserve">gy at the University of </w:t>
      </w:r>
      <w:proofErr w:type="gramStart"/>
      <w:r>
        <w:t>Kansas ,</w:t>
      </w:r>
      <w:proofErr w:type="gramEnd"/>
      <w:r w:rsidRPr="001B4398">
        <w:t xml:space="preserve"> “Nietzsche's Antisociology: Subjectified Culture and the End of History,” The American Journal of S</w:t>
      </w:r>
      <w:r>
        <w:t>ociology, 101.1, p. 14-15]</w:t>
      </w:r>
    </w:p>
    <w:p w:rsidR="00FD3C35" w:rsidRDefault="00FD3C35" w:rsidP="00FD3C35">
      <w:r w:rsidRPr="00A45444">
        <w:t xml:space="preserve">The "problem of the actor," Nietzsche said, "troubled me for the </w:t>
      </w:r>
    </w:p>
    <w:p w:rsidR="00FD3C35" w:rsidRDefault="00FD3C35" w:rsidP="00FD3C35">
      <w:r>
        <w:t>AND</w:t>
      </w:r>
    </w:p>
    <w:p w:rsidR="00FD3C35" w:rsidRPr="00A45444" w:rsidRDefault="00FD3C35" w:rsidP="00FD3C35">
      <w:proofErr w:type="gramStart"/>
      <w:r w:rsidRPr="00A45444">
        <w:t>117-18, 213, 288-89, 303-4).</w:t>
      </w:r>
      <w:proofErr w:type="gramEnd"/>
    </w:p>
    <w:p w:rsidR="00FD3C35" w:rsidRDefault="00FD3C35" w:rsidP="00FD3C35"/>
    <w:p w:rsidR="00FD3C35" w:rsidRPr="00CF595B" w:rsidRDefault="00FD3C35" w:rsidP="00FD3C35">
      <w:pPr>
        <w:rPr>
          <w:rStyle w:val="StyleStyleBold12pt"/>
        </w:rPr>
      </w:pPr>
      <w:r w:rsidRPr="00CF595B">
        <w:rPr>
          <w:rStyle w:val="StyleStyleBold12pt"/>
        </w:rPr>
        <w:t>Rhetorical imperialism – Limits justifies certain knowledge to exist or not. Linguistic constraints perpetuate past violence</w:t>
      </w:r>
    </w:p>
    <w:p w:rsidR="00FD3C35" w:rsidRDefault="00FD3C35" w:rsidP="00FD3C35">
      <w:r w:rsidRPr="00A45444">
        <w:t xml:space="preserve">Solyom and Brayboy 12 [Jessica A. Solyom Ph.D. student in </w:t>
      </w:r>
    </w:p>
    <w:p w:rsidR="00FD3C35" w:rsidRDefault="00FD3C35" w:rsidP="00FD3C35">
      <w:r>
        <w:t>AND</w:t>
      </w:r>
    </w:p>
    <w:p w:rsidR="00FD3C35" w:rsidRPr="00A45444" w:rsidRDefault="00FD3C35" w:rsidP="00FD3C35">
      <w:r w:rsidRPr="00A45444">
        <w:t xml:space="preserve">Int'l L.J. 473 California Western International Law Journal </w:t>
      </w:r>
      <w:proofErr w:type="gramStart"/>
      <w:r w:rsidRPr="00A45444">
        <w:t>Spring</w:t>
      </w:r>
      <w:proofErr w:type="gramEnd"/>
      <w:r w:rsidRPr="00A45444">
        <w:t xml:space="preserve"> 2012]</w:t>
      </w:r>
    </w:p>
    <w:p w:rsidR="00FD3C35" w:rsidRDefault="00FD3C35" w:rsidP="00FD3C35">
      <w:r w:rsidRPr="00A45444">
        <w:t xml:space="preserve">In the hands of skilled legislators and educational leaders, House Bill 2281, with </w:t>
      </w:r>
    </w:p>
    <w:p w:rsidR="00FD3C35" w:rsidRDefault="00FD3C35" w:rsidP="00FD3C35">
      <w:r>
        <w:t>AND</w:t>
      </w:r>
    </w:p>
    <w:p w:rsidR="00FD3C35" w:rsidRPr="00A45444" w:rsidRDefault="00FD3C35" w:rsidP="00FD3C35">
      <w:proofErr w:type="gramStart"/>
      <w:r w:rsidRPr="00A45444">
        <w:t>serious</w:t>
      </w:r>
      <w:proofErr w:type="gramEnd"/>
      <w:r w:rsidRPr="00A45444">
        <w:t xml:space="preserve"> implications for promoting the experience of historical trauma for Indigenous peoples. 67</w:t>
      </w:r>
    </w:p>
    <w:p w:rsidR="00FD3C35" w:rsidRPr="009B5B34" w:rsidRDefault="00FD3C35" w:rsidP="00FD3C35">
      <w:pPr>
        <w:rPr>
          <w:rStyle w:val="StyleStyleBold12pt"/>
          <w:b w:val="0"/>
          <w:sz w:val="20"/>
        </w:rPr>
      </w:pPr>
    </w:p>
    <w:p w:rsidR="00FD3C35" w:rsidRPr="00F67C40" w:rsidRDefault="00FD3C35" w:rsidP="00FD3C35">
      <w:pPr>
        <w:rPr>
          <w:rStyle w:val="StyleStyleBold12pt"/>
        </w:rPr>
      </w:pPr>
      <w:r w:rsidRPr="00F67C40">
        <w:rPr>
          <w:rStyle w:val="StyleStyleBold12pt"/>
        </w:rPr>
        <w:t>Limits are impossible</w:t>
      </w:r>
    </w:p>
    <w:p w:rsidR="00FD3C35" w:rsidRPr="00F05A35" w:rsidRDefault="00FD3C35" w:rsidP="00FD3C35">
      <w:r w:rsidRPr="00F67C40">
        <w:rPr>
          <w:rStyle w:val="StyleStyleBold12pt"/>
        </w:rPr>
        <w:t>De Cock 1</w:t>
      </w:r>
      <w:r w:rsidRPr="00F05A35">
        <w:t xml:space="preserve"> </w:t>
      </w:r>
      <w:r>
        <w:t>[</w:t>
      </w:r>
      <w:r w:rsidRPr="00387914">
        <w:t>2001, Christian De Cock, Professor of Organizational behaviour, change management, creative problem solving, “Of Philip K. Dick, reflexivity and shifting realities Organizing (writing) in our post-industrial society” in the book “Sc</w:t>
      </w:r>
      <w:r>
        <w:t>ience Fiction and Organization”]</w:t>
      </w:r>
      <w:r w:rsidRPr="00387914">
        <w:tab/>
      </w:r>
    </w:p>
    <w:p w:rsidR="00FD3C35" w:rsidRDefault="00FD3C35" w:rsidP="00FD3C35">
      <w:r w:rsidRPr="00A45444">
        <w:t xml:space="preserve">'As Marx might have said more generally, 'all that is built or all that </w:t>
      </w:r>
    </w:p>
    <w:p w:rsidR="00FD3C35" w:rsidRDefault="00FD3C35" w:rsidP="00FD3C35">
      <w:r>
        <w:t>AND</w:t>
      </w:r>
    </w:p>
    <w:p w:rsidR="00FD3C35" w:rsidRPr="00A45444" w:rsidRDefault="00FD3C35" w:rsidP="00FD3C35">
      <w:proofErr w:type="gramStart"/>
      <w:r w:rsidRPr="00A45444">
        <w:t>some</w:t>
      </w:r>
      <w:proofErr w:type="gramEnd"/>
      <w:r w:rsidRPr="00A45444">
        <w:t xml:space="preserve"> hell to break loose' (McCloskey, 1994, p. 166).</w:t>
      </w:r>
    </w:p>
    <w:p w:rsidR="00FD3C35" w:rsidRPr="00405481" w:rsidRDefault="00FD3C35" w:rsidP="00FD3C35">
      <w:pPr>
        <w:pStyle w:val="Heading3"/>
      </w:pPr>
      <w:r>
        <w:lastRenderedPageBreak/>
        <w:t>Visibility</w:t>
      </w:r>
    </w:p>
    <w:p w:rsidR="00FD3C35" w:rsidRDefault="00FD3C35" w:rsidP="00FD3C35">
      <w:pPr>
        <w:rPr>
          <w:rStyle w:val="StyleStyleBold12pt"/>
        </w:rPr>
      </w:pPr>
      <w:r>
        <w:rPr>
          <w:rStyle w:val="StyleStyleBold12pt"/>
        </w:rPr>
        <w:t xml:space="preserve">Silence is never the answer—our pedagogical performance is productive </w:t>
      </w:r>
    </w:p>
    <w:p w:rsidR="00FD3C35" w:rsidRDefault="00FD3C35" w:rsidP="00FD3C35">
      <w:r>
        <w:rPr>
          <w:rStyle w:val="StyleStyleBold12pt"/>
        </w:rPr>
        <w:t xml:space="preserve">Giroux ‘13 </w:t>
      </w:r>
      <w:r>
        <w:t>[September 4, 2013, Henry A., currently holds the Global TV Network Chair Professorship at McMaster University in the English and Cultural Studies Department and a Distinguished Visiting Professorship at Ryerson University; “Hope in a Time of Permanent War”; http://www.truth-out.org/opinion/item/18578-hope-in-a-time-of-permanent-war]</w:t>
      </w:r>
    </w:p>
    <w:p w:rsidR="00FD3C35" w:rsidRDefault="00FD3C35" w:rsidP="00FD3C35">
      <w:r w:rsidRPr="00A45444">
        <w:t xml:space="preserve">War has become not simply a strategy but a way of life in the United </w:t>
      </w:r>
    </w:p>
    <w:p w:rsidR="00FD3C35" w:rsidRDefault="00FD3C35" w:rsidP="00FD3C35">
      <w:r>
        <w:t>AND</w:t>
      </w:r>
    </w:p>
    <w:p w:rsidR="00FD3C35" w:rsidRPr="00A45444" w:rsidRDefault="00FD3C35" w:rsidP="00FD3C35">
      <w:proofErr w:type="gramStart"/>
      <w:r w:rsidRPr="00A45444">
        <w:t>which</w:t>
      </w:r>
      <w:proofErr w:type="gramEnd"/>
      <w:r w:rsidRPr="00A45444">
        <w:t xml:space="preserve"> the struggle for a new democratic global social order can be constructed. </w:t>
      </w:r>
    </w:p>
    <w:p w:rsidR="00FD3C35" w:rsidRDefault="00FD3C35" w:rsidP="00FD3C35"/>
    <w:p w:rsidR="00FD3C35" w:rsidRDefault="00FD3C35" w:rsidP="00FD3C35">
      <w:pPr>
        <w:rPr>
          <w:rStyle w:val="StyleStyleBold12pt"/>
        </w:rPr>
      </w:pPr>
      <w:r>
        <w:rPr>
          <w:rStyle w:val="StyleStyleBold12pt"/>
        </w:rPr>
        <w:t>Social movements and a new form of intellectualism in PUBLIC spaces are critical</w:t>
      </w:r>
    </w:p>
    <w:p w:rsidR="00FD3C35" w:rsidRDefault="00FD3C35" w:rsidP="00FD3C35">
      <w:r>
        <w:rPr>
          <w:rStyle w:val="StyleStyleBold12pt"/>
        </w:rPr>
        <w:t>Giroux 13</w:t>
      </w:r>
      <w:r>
        <w:t xml:space="preserve"> [September 25th, 2013, Henry A., currently holds the Global TV Network Chair Professorship at McMaster University in the English and Cultural Studies Department and a Distinguished Visiting Professorship at Ryerson University “Beyond Savage Politics and Dystopian Nightmares”, </w:t>
      </w:r>
      <w:hyperlink r:id="rId11" w:history="1">
        <w:r>
          <w:rPr>
            <w:rStyle w:val="Hyperlink"/>
          </w:rPr>
          <w:t>http://www.truth-out.org/opinion/item/19025-beyond-savage-politics-and-dystopian-nightmares</w:t>
        </w:r>
      </w:hyperlink>
      <w:r>
        <w:t xml:space="preserve">] </w:t>
      </w:r>
    </w:p>
    <w:p w:rsidR="00FD3C35" w:rsidRDefault="00FD3C35" w:rsidP="00FD3C35">
      <w:r w:rsidRPr="00A45444">
        <w:t>There is a need for a systemic alternative to the existing system of global capitalism</w:t>
      </w:r>
    </w:p>
    <w:p w:rsidR="00FD3C35" w:rsidRDefault="00FD3C35" w:rsidP="00FD3C35">
      <w:r>
        <w:t>AND</w:t>
      </w:r>
    </w:p>
    <w:p w:rsidR="00FD3C35" w:rsidRPr="00A45444" w:rsidRDefault="00FD3C35" w:rsidP="00FD3C35">
      <w:proofErr w:type="gramStart"/>
      <w:r w:rsidRPr="00A45444">
        <w:t>everyone</w:t>
      </w:r>
      <w:proofErr w:type="gramEnd"/>
      <w:r w:rsidRPr="00A45444">
        <w:t xml:space="preserve"> else who believes that equality and democracy inform and enrich each other.</w:t>
      </w:r>
    </w:p>
    <w:p w:rsidR="00FD3C35" w:rsidRDefault="00FD3C35" w:rsidP="00FD3C35">
      <w:r w:rsidRPr="00A45444">
        <w:t xml:space="preserve">Martin Luther King Jr. railed against the triple evils of racism, militarism and </w:t>
      </w:r>
    </w:p>
    <w:p w:rsidR="00FD3C35" w:rsidRDefault="00FD3C35" w:rsidP="00FD3C35">
      <w:r>
        <w:t>AND</w:t>
      </w:r>
    </w:p>
    <w:p w:rsidR="00FD3C35" w:rsidRPr="00A45444" w:rsidRDefault="00FD3C35" w:rsidP="00FD3C35">
      <w:proofErr w:type="gramStart"/>
      <w:r w:rsidRPr="00A45444">
        <w:t>continue</w:t>
      </w:r>
      <w:proofErr w:type="gramEnd"/>
      <w:r w:rsidRPr="00A45444">
        <w:t xml:space="preserve"> unabated and the winds of authoritarianism will gain in speed and destructiveness.</w:t>
      </w:r>
    </w:p>
    <w:p w:rsidR="00FD3C35" w:rsidRDefault="00FD3C35" w:rsidP="00FD3C35">
      <w:pPr>
        <w:pStyle w:val="Card"/>
        <w:rPr>
          <w:rStyle w:val="StyleBoldUnderline"/>
        </w:rPr>
      </w:pPr>
    </w:p>
    <w:p w:rsidR="00FD3C35" w:rsidRDefault="00FD3C35" w:rsidP="00FD3C35">
      <w:pPr>
        <w:rPr>
          <w:rStyle w:val="StyleStyleBold12pt"/>
        </w:rPr>
      </w:pPr>
      <w:r>
        <w:rPr>
          <w:rStyle w:val="StyleStyleBold12pt"/>
        </w:rPr>
        <w:t>Debate is a good place to have these discussions—the LBS movement proves</w:t>
      </w:r>
    </w:p>
    <w:p w:rsidR="00FD3C35" w:rsidRDefault="00FD3C35" w:rsidP="00FD3C35">
      <w:r>
        <w:rPr>
          <w:rStyle w:val="StyleStyleBold12pt"/>
        </w:rPr>
        <w:t>Polson ’12</w:t>
      </w:r>
      <w:r>
        <w:t xml:space="preserve"> [2012, Dana Roe Polson is a Co-Director, teacher, and founder of ConneXions Community Leadership Academy, ““Longing for Theory:” Performance Debate in Action”, </w:t>
      </w:r>
      <w:hyperlink r:id="rId12" w:history="1">
        <w:r>
          <w:rPr>
            <w:rStyle w:val="Hyperlink"/>
          </w:rPr>
          <w:t>http://gradworks.umi.com/3516242.pdf</w:t>
        </w:r>
      </w:hyperlink>
      <w:r>
        <w:t>]</w:t>
      </w:r>
    </w:p>
    <w:p w:rsidR="00FD3C35" w:rsidRDefault="00FD3C35" w:rsidP="00FD3C35">
      <w:r w:rsidRPr="00A45444">
        <w:t xml:space="preserve">I think that the talented tenth is actually the wrong metaphor for leadership in the </w:t>
      </w:r>
    </w:p>
    <w:p w:rsidR="00FD3C35" w:rsidRDefault="00FD3C35" w:rsidP="00FD3C35">
      <w:r>
        <w:t>AND</w:t>
      </w:r>
    </w:p>
    <w:p w:rsidR="00FD3C35" w:rsidRPr="00A45444" w:rsidRDefault="00FD3C35" w:rsidP="00FD3C35">
      <w:proofErr w:type="gramStart"/>
      <w:r w:rsidRPr="00A45444">
        <w:t>and</w:t>
      </w:r>
      <w:proofErr w:type="gramEnd"/>
      <w:r w:rsidRPr="00A45444">
        <w:t xml:space="preserve"> meetings not only to help out but as a form of leadership training</w:t>
      </w:r>
    </w:p>
    <w:p w:rsidR="00FD3C35" w:rsidRDefault="00FD3C35" w:rsidP="00FD3C35">
      <w:pPr>
        <w:pStyle w:val="Card"/>
        <w:rPr>
          <w:rStyle w:val="StyleBoldUnderline"/>
        </w:rPr>
      </w:pPr>
    </w:p>
    <w:p w:rsidR="00FD3C35" w:rsidRPr="00FD4CF6" w:rsidRDefault="00FD3C35" w:rsidP="00FD3C35">
      <w:pPr>
        <w:rPr>
          <w:rStyle w:val="StyleStyleBold12pt"/>
        </w:rPr>
      </w:pPr>
      <w:r w:rsidRPr="00FD4CF6">
        <w:rPr>
          <w:rStyle w:val="StyleStyleBold12pt"/>
        </w:rPr>
        <w:t>These unicultural debate practices lead to the extinction of debate and forensics.</w:t>
      </w:r>
    </w:p>
    <w:p w:rsidR="00FD3C35" w:rsidRPr="00FD4CF6" w:rsidRDefault="00FD3C35" w:rsidP="00FD3C35">
      <w:r w:rsidRPr="00F67C40">
        <w:rPr>
          <w:rStyle w:val="StyleStyleBold12pt"/>
        </w:rPr>
        <w:t>Valdivia-Sutherland, ’98</w:t>
      </w:r>
      <w:r w:rsidRPr="00FD4CF6">
        <w:t xml:space="preserve"> [November 22</w:t>
      </w:r>
      <w:r w:rsidRPr="00FD4CF6">
        <w:rPr>
          <w:vertAlign w:val="superscript"/>
        </w:rPr>
        <w:t>nd</w:t>
      </w:r>
      <w:r w:rsidRPr="00FD4CF6">
        <w:t xml:space="preserve"> 1998, Butte Community College Cynthia; “Celebrating Differences:  Successfully Diversifying Forensics Programs” National Communication Association’s 84th Annual meeting; </w:t>
      </w:r>
      <w:hyperlink r:id="rId13" w:history="1">
        <w:r w:rsidRPr="00FD4CF6">
          <w:rPr>
            <w:rStyle w:val="Hyperlink"/>
          </w:rPr>
          <w:t>http://www.phirhopi.org/spts/spkrpts05.2/sutherland.htm</w:t>
        </w:r>
      </w:hyperlink>
      <w:r w:rsidRPr="00FD4CF6">
        <w:rPr>
          <w:rStyle w:val="Hyperlink"/>
        </w:rPr>
        <w:t>]</w:t>
      </w:r>
    </w:p>
    <w:p w:rsidR="00FD3C35" w:rsidRDefault="00FD3C35" w:rsidP="00FD3C35">
      <w:r w:rsidRPr="00A45444">
        <w:t xml:space="preserve">Although the foundation of forensics events may have been grounded in the ancient rhetoric of </w:t>
      </w:r>
    </w:p>
    <w:p w:rsidR="00FD3C35" w:rsidRDefault="00FD3C35" w:rsidP="00FD3C35">
      <w:r>
        <w:t>AND</w:t>
      </w:r>
    </w:p>
    <w:p w:rsidR="000022F2" w:rsidRPr="00FD3C35" w:rsidRDefault="00FD3C35" w:rsidP="00FD3C35">
      <w:proofErr w:type="gramStart"/>
      <w:r w:rsidRPr="00A45444">
        <w:t>, and for us.</w:t>
      </w:r>
      <w:proofErr w:type="gramEnd"/>
      <w:r w:rsidRPr="00A45444">
        <w:t xml:space="preserve"> Now, let the celebration of differences begin!</w:t>
      </w:r>
      <w:bookmarkStart w:id="0" w:name="_GoBack"/>
      <w:bookmarkEnd w:id="0"/>
    </w:p>
    <w:sectPr w:rsidR="000022F2" w:rsidRPr="00FD3C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B08" w:rsidRDefault="00327B08" w:rsidP="005F5576">
      <w:r>
        <w:separator/>
      </w:r>
    </w:p>
  </w:endnote>
  <w:endnote w:type="continuationSeparator" w:id="0">
    <w:p w:rsidR="00327B08" w:rsidRDefault="00327B0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B08" w:rsidRDefault="00327B08" w:rsidP="005F5576">
      <w:r>
        <w:separator/>
      </w:r>
    </w:p>
  </w:footnote>
  <w:footnote w:type="continuationSeparator" w:id="0">
    <w:p w:rsidR="00327B08" w:rsidRDefault="00327B0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B5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E756F"/>
    <w:rsid w:val="001F7572"/>
    <w:rsid w:val="0020006E"/>
    <w:rsid w:val="002009AE"/>
    <w:rsid w:val="002101DA"/>
    <w:rsid w:val="00217499"/>
    <w:rsid w:val="002401EF"/>
    <w:rsid w:val="0024023F"/>
    <w:rsid w:val="00240C4E"/>
    <w:rsid w:val="00241674"/>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27B08"/>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3D1"/>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661F"/>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7E0"/>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4A"/>
    <w:rsid w:val="007C3689"/>
    <w:rsid w:val="007C3C9B"/>
    <w:rsid w:val="007D3012"/>
    <w:rsid w:val="007D65A7"/>
    <w:rsid w:val="007E3F59"/>
    <w:rsid w:val="007E5043"/>
    <w:rsid w:val="007E5183"/>
    <w:rsid w:val="007F3972"/>
    <w:rsid w:val="008133F9"/>
    <w:rsid w:val="00823AAC"/>
    <w:rsid w:val="00854C66"/>
    <w:rsid w:val="008553E1"/>
    <w:rsid w:val="0087643B"/>
    <w:rsid w:val="00877669"/>
    <w:rsid w:val="0088761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3A4"/>
    <w:rsid w:val="00AA58B3"/>
    <w:rsid w:val="00AB3B76"/>
    <w:rsid w:val="00AB61DD"/>
    <w:rsid w:val="00AC222F"/>
    <w:rsid w:val="00AC2CC7"/>
    <w:rsid w:val="00AC7B3B"/>
    <w:rsid w:val="00AD3CE6"/>
    <w:rsid w:val="00AE1307"/>
    <w:rsid w:val="00AE6583"/>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BE7B5F"/>
    <w:rsid w:val="00C0087A"/>
    <w:rsid w:val="00C0121C"/>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3FC3"/>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2332"/>
    <w:rsid w:val="00F3380E"/>
    <w:rsid w:val="00F40837"/>
    <w:rsid w:val="00F42F79"/>
    <w:rsid w:val="00F46E84"/>
    <w:rsid w:val="00F47773"/>
    <w:rsid w:val="00F5019D"/>
    <w:rsid w:val="00F56308"/>
    <w:rsid w:val="00F634D6"/>
    <w:rsid w:val="00F64385"/>
    <w:rsid w:val="00F6473F"/>
    <w:rsid w:val="00F76366"/>
    <w:rsid w:val="00F805C0"/>
    <w:rsid w:val="00F84C18"/>
    <w:rsid w:val="00FB4261"/>
    <w:rsid w:val="00FB43B1"/>
    <w:rsid w:val="00FC0608"/>
    <w:rsid w:val="00FC2155"/>
    <w:rsid w:val="00FC41A7"/>
    <w:rsid w:val="00FD3C35"/>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D3C35"/>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Big card,small text,body,Normal Tag,heading 2,Heading 2 Char2 Char,Heading 2 Char1 Char Char, Ch,Ch,TAG,no read,No Spacing2111,ta,No Spacing211,No Spacing12,Analytics,small space,No Spacing1121"/>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C51435"/>
    <w:rPr>
      <w:rFonts w:ascii="Arial" w:eastAsiaTheme="majorEastAsia" w:hAnsi="Arial"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bold underline,normal card text,Shrunk"/>
    <w:basedOn w:val="DefaultParagraphFont"/>
    <w:uiPriority w:val="7"/>
    <w:qFormat/>
    <w:rsid w:val="00C51435"/>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Arial" w:eastAsiaTheme="majorEastAsia" w:hAnsi="Arial" w:cstheme="majorBidi"/>
      <w:b/>
      <w:bCs/>
      <w:sz w:val="60"/>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Big card Char,small text Char,body Char,Normal Tag Char,heading 2 Char,Heading 2 Char2 Char Char,Heading 2 Char1 Char Char Char, Ch Char,Ch Char,TAG Char,no read Char,No Spacing2111 Char,ta Char,No Spacing211 Char,Analytics Char"/>
    <w:basedOn w:val="DefaultParagraphFont"/>
    <w:link w:val="Heading4"/>
    <w:uiPriority w:val="4"/>
    <w:rsid w:val="00C51435"/>
    <w:rPr>
      <w:rFonts w:ascii="Arial" w:eastAsiaTheme="majorEastAsia" w:hAnsi="Arial"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Dont u"/>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character" w:customStyle="1" w:styleId="TitleChar">
    <w:name w:val="Title Char"/>
    <w:aliases w:val="UNDERLINE Char,Cites and Cards Char,Bold Underlined Char,title Char"/>
    <w:basedOn w:val="DefaultParagraphFont"/>
    <w:link w:val="Title"/>
    <w:qFormat/>
    <w:locked/>
    <w:rsid w:val="00BE7B5F"/>
    <w:rPr>
      <w:rFonts w:ascii="Georgia" w:eastAsia="Times New Roman" w:hAnsi="Georgia" w:cs="Times New Roman"/>
      <w:sz w:val="20"/>
      <w:szCs w:val="20"/>
      <w:u w:val="single"/>
    </w:rPr>
  </w:style>
  <w:style w:type="paragraph" w:styleId="Title">
    <w:name w:val="Title"/>
    <w:aliases w:val="UNDERLINE,Cites and Cards,Bold Underlined,title"/>
    <w:basedOn w:val="Normal"/>
    <w:next w:val="Normal"/>
    <w:link w:val="TitleChar"/>
    <w:qFormat/>
    <w:rsid w:val="00BE7B5F"/>
    <w:pPr>
      <w:pBdr>
        <w:bottom w:val="single" w:sz="8" w:space="4" w:color="4F81BD"/>
      </w:pBdr>
      <w:spacing w:after="300"/>
      <w:contextualSpacing/>
    </w:pPr>
    <w:rPr>
      <w:rFonts w:ascii="Georgia" w:eastAsia="Times New Roman" w:hAnsi="Georgia" w:cs="Times New Roman"/>
      <w:szCs w:val="20"/>
      <w:u w:val="single"/>
    </w:rPr>
  </w:style>
  <w:style w:type="character" w:customStyle="1" w:styleId="TitleChar1">
    <w:name w:val="Title Char1"/>
    <w:basedOn w:val="DefaultParagraphFont"/>
    <w:uiPriority w:val="10"/>
    <w:semiHidden/>
    <w:rsid w:val="00BE7B5F"/>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BE7B5F"/>
    <w:rPr>
      <w:sz w:val="20"/>
      <w:u w:val="single"/>
    </w:rPr>
  </w:style>
  <w:style w:type="paragraph" w:customStyle="1" w:styleId="textbold">
    <w:name w:val="text bold"/>
    <w:basedOn w:val="Normal"/>
    <w:link w:val="underline"/>
    <w:qFormat/>
    <w:rsid w:val="00BE7B5F"/>
    <w:pPr>
      <w:ind w:left="720"/>
      <w:jc w:val="both"/>
    </w:pPr>
    <w:rPr>
      <w:rFonts w:asciiTheme="minorHAnsi" w:hAnsiTheme="minorHAnsi" w:cstheme="minorBidi"/>
      <w:u w:val="single"/>
    </w:rPr>
  </w:style>
  <w:style w:type="character" w:customStyle="1" w:styleId="Emphasis2">
    <w:name w:val="Emphasis2"/>
    <w:basedOn w:val="DefaultParagraphFont"/>
    <w:rsid w:val="00BE7B5F"/>
    <w:rPr>
      <w:rFonts w:ascii="Times New Roman" w:hAnsi="Times New Roman"/>
      <w:b/>
      <w:iCs/>
      <w:sz w:val="24"/>
      <w:u w:val="single"/>
    </w:rPr>
  </w:style>
  <w:style w:type="paragraph" w:customStyle="1" w:styleId="CardText">
    <w:name w:val="CardText"/>
    <w:basedOn w:val="Normal"/>
    <w:next w:val="Normal"/>
    <w:link w:val="CardTextChar"/>
    <w:qFormat/>
    <w:rsid w:val="00BE7B5F"/>
    <w:pPr>
      <w:ind w:left="288" w:right="288"/>
    </w:pPr>
    <w:rPr>
      <w:rFonts w:eastAsia="Times New Roman"/>
      <w:sz w:val="16"/>
      <w:szCs w:val="20"/>
    </w:rPr>
  </w:style>
  <w:style w:type="character" w:customStyle="1" w:styleId="CardTextChar">
    <w:name w:val="CardText Char"/>
    <w:basedOn w:val="DefaultParagraphFont"/>
    <w:link w:val="CardText"/>
    <w:rsid w:val="00BE7B5F"/>
    <w:rPr>
      <w:rFonts w:ascii="Arial" w:eastAsia="Times New Roman" w:hAnsi="Arial" w:cs="Arial"/>
      <w:sz w:val="16"/>
      <w:szCs w:val="20"/>
    </w:rPr>
  </w:style>
  <w:style w:type="character" w:customStyle="1" w:styleId="cardChar0">
    <w:name w:val="card Char"/>
    <w:basedOn w:val="DefaultParagraphFont"/>
    <w:link w:val="card0"/>
    <w:locked/>
    <w:rsid w:val="00BE7B5F"/>
    <w:rPr>
      <w:rFonts w:ascii="Arial" w:eastAsia="Times New Roman" w:hAnsi="Arial" w:cs="Times New Roman"/>
      <w:sz w:val="16"/>
      <w:szCs w:val="20"/>
    </w:rPr>
  </w:style>
  <w:style w:type="paragraph" w:customStyle="1" w:styleId="card0">
    <w:name w:val="card"/>
    <w:basedOn w:val="Normal"/>
    <w:next w:val="Normal"/>
    <w:link w:val="cardChar0"/>
    <w:qFormat/>
    <w:rsid w:val="00BE7B5F"/>
    <w:pPr>
      <w:ind w:left="288" w:right="288"/>
    </w:pPr>
    <w:rPr>
      <w:rFonts w:eastAsia="Times New Roman" w:cs="Times New Roman"/>
      <w:sz w:val="16"/>
      <w:szCs w:val="20"/>
    </w:rPr>
  </w:style>
  <w:style w:type="character" w:customStyle="1" w:styleId="cardtextChar0">
    <w:name w:val="card text Char"/>
    <w:basedOn w:val="DefaultParagraphFont"/>
    <w:link w:val="cardtext0"/>
    <w:locked/>
    <w:rsid w:val="00BE7B5F"/>
    <w:rPr>
      <w:rFonts w:ascii="Arial" w:hAnsi="Arial" w:cs="Arial"/>
      <w:sz w:val="20"/>
    </w:rPr>
  </w:style>
  <w:style w:type="paragraph" w:customStyle="1" w:styleId="cardtext0">
    <w:name w:val="card text"/>
    <w:basedOn w:val="Normal"/>
    <w:link w:val="cardtextChar0"/>
    <w:qFormat/>
    <w:rsid w:val="00BE7B5F"/>
    <w:pPr>
      <w:ind w:left="288" w:right="2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D3C35"/>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Big card,small text,body,Normal Tag,heading 2,Heading 2 Char2 Char,Heading 2 Char1 Char Char, Ch,Ch,TAG,no read,No Spacing2111,ta,No Spacing211,No Spacing12,Analytics,small space,No Spacing1121"/>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C51435"/>
    <w:rPr>
      <w:rFonts w:ascii="Arial" w:eastAsiaTheme="majorEastAsia" w:hAnsi="Arial"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bold underline,normal card text,Shrunk"/>
    <w:basedOn w:val="DefaultParagraphFont"/>
    <w:uiPriority w:val="7"/>
    <w:qFormat/>
    <w:rsid w:val="00C51435"/>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Arial" w:eastAsiaTheme="majorEastAsia" w:hAnsi="Arial" w:cstheme="majorBidi"/>
      <w:b/>
      <w:bCs/>
      <w:sz w:val="60"/>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Big card Char,small text Char,body Char,Normal Tag Char,heading 2 Char,Heading 2 Char2 Char Char,Heading 2 Char1 Char Char Char, Ch Char,Ch Char,TAG Char,no read Char,No Spacing2111 Char,ta Char,No Spacing211 Char,Analytics Char"/>
    <w:basedOn w:val="DefaultParagraphFont"/>
    <w:link w:val="Heading4"/>
    <w:uiPriority w:val="4"/>
    <w:rsid w:val="00C51435"/>
    <w:rPr>
      <w:rFonts w:ascii="Arial" w:eastAsiaTheme="majorEastAsia" w:hAnsi="Arial"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Dont u"/>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character" w:customStyle="1" w:styleId="TitleChar">
    <w:name w:val="Title Char"/>
    <w:aliases w:val="UNDERLINE Char,Cites and Cards Char,Bold Underlined Char,title Char"/>
    <w:basedOn w:val="DefaultParagraphFont"/>
    <w:link w:val="Title"/>
    <w:qFormat/>
    <w:locked/>
    <w:rsid w:val="00BE7B5F"/>
    <w:rPr>
      <w:rFonts w:ascii="Georgia" w:eastAsia="Times New Roman" w:hAnsi="Georgia" w:cs="Times New Roman"/>
      <w:sz w:val="20"/>
      <w:szCs w:val="20"/>
      <w:u w:val="single"/>
    </w:rPr>
  </w:style>
  <w:style w:type="paragraph" w:styleId="Title">
    <w:name w:val="Title"/>
    <w:aliases w:val="UNDERLINE,Cites and Cards,Bold Underlined,title"/>
    <w:basedOn w:val="Normal"/>
    <w:next w:val="Normal"/>
    <w:link w:val="TitleChar"/>
    <w:qFormat/>
    <w:rsid w:val="00BE7B5F"/>
    <w:pPr>
      <w:pBdr>
        <w:bottom w:val="single" w:sz="8" w:space="4" w:color="4F81BD"/>
      </w:pBdr>
      <w:spacing w:after="300"/>
      <w:contextualSpacing/>
    </w:pPr>
    <w:rPr>
      <w:rFonts w:ascii="Georgia" w:eastAsia="Times New Roman" w:hAnsi="Georgia" w:cs="Times New Roman"/>
      <w:szCs w:val="20"/>
      <w:u w:val="single"/>
    </w:rPr>
  </w:style>
  <w:style w:type="character" w:customStyle="1" w:styleId="TitleChar1">
    <w:name w:val="Title Char1"/>
    <w:basedOn w:val="DefaultParagraphFont"/>
    <w:uiPriority w:val="10"/>
    <w:semiHidden/>
    <w:rsid w:val="00BE7B5F"/>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BE7B5F"/>
    <w:rPr>
      <w:sz w:val="20"/>
      <w:u w:val="single"/>
    </w:rPr>
  </w:style>
  <w:style w:type="paragraph" w:customStyle="1" w:styleId="textbold">
    <w:name w:val="text bold"/>
    <w:basedOn w:val="Normal"/>
    <w:link w:val="underline"/>
    <w:qFormat/>
    <w:rsid w:val="00BE7B5F"/>
    <w:pPr>
      <w:ind w:left="720"/>
      <w:jc w:val="both"/>
    </w:pPr>
    <w:rPr>
      <w:rFonts w:asciiTheme="minorHAnsi" w:hAnsiTheme="minorHAnsi" w:cstheme="minorBidi"/>
      <w:u w:val="single"/>
    </w:rPr>
  </w:style>
  <w:style w:type="character" w:customStyle="1" w:styleId="Emphasis2">
    <w:name w:val="Emphasis2"/>
    <w:basedOn w:val="DefaultParagraphFont"/>
    <w:rsid w:val="00BE7B5F"/>
    <w:rPr>
      <w:rFonts w:ascii="Times New Roman" w:hAnsi="Times New Roman"/>
      <w:b/>
      <w:iCs/>
      <w:sz w:val="24"/>
      <w:u w:val="single"/>
    </w:rPr>
  </w:style>
  <w:style w:type="paragraph" w:customStyle="1" w:styleId="CardText">
    <w:name w:val="CardText"/>
    <w:basedOn w:val="Normal"/>
    <w:next w:val="Normal"/>
    <w:link w:val="CardTextChar"/>
    <w:qFormat/>
    <w:rsid w:val="00BE7B5F"/>
    <w:pPr>
      <w:ind w:left="288" w:right="288"/>
    </w:pPr>
    <w:rPr>
      <w:rFonts w:eastAsia="Times New Roman"/>
      <w:sz w:val="16"/>
      <w:szCs w:val="20"/>
    </w:rPr>
  </w:style>
  <w:style w:type="character" w:customStyle="1" w:styleId="CardTextChar">
    <w:name w:val="CardText Char"/>
    <w:basedOn w:val="DefaultParagraphFont"/>
    <w:link w:val="CardText"/>
    <w:rsid w:val="00BE7B5F"/>
    <w:rPr>
      <w:rFonts w:ascii="Arial" w:eastAsia="Times New Roman" w:hAnsi="Arial" w:cs="Arial"/>
      <w:sz w:val="16"/>
      <w:szCs w:val="20"/>
    </w:rPr>
  </w:style>
  <w:style w:type="character" w:customStyle="1" w:styleId="cardChar0">
    <w:name w:val="card Char"/>
    <w:basedOn w:val="DefaultParagraphFont"/>
    <w:link w:val="card0"/>
    <w:locked/>
    <w:rsid w:val="00BE7B5F"/>
    <w:rPr>
      <w:rFonts w:ascii="Arial" w:eastAsia="Times New Roman" w:hAnsi="Arial" w:cs="Times New Roman"/>
      <w:sz w:val="16"/>
      <w:szCs w:val="20"/>
    </w:rPr>
  </w:style>
  <w:style w:type="paragraph" w:customStyle="1" w:styleId="card0">
    <w:name w:val="card"/>
    <w:basedOn w:val="Normal"/>
    <w:next w:val="Normal"/>
    <w:link w:val="cardChar0"/>
    <w:qFormat/>
    <w:rsid w:val="00BE7B5F"/>
    <w:pPr>
      <w:ind w:left="288" w:right="288"/>
    </w:pPr>
    <w:rPr>
      <w:rFonts w:eastAsia="Times New Roman" w:cs="Times New Roman"/>
      <w:sz w:val="16"/>
      <w:szCs w:val="20"/>
    </w:rPr>
  </w:style>
  <w:style w:type="character" w:customStyle="1" w:styleId="cardtextChar0">
    <w:name w:val="card text Char"/>
    <w:basedOn w:val="DefaultParagraphFont"/>
    <w:link w:val="cardtext0"/>
    <w:locked/>
    <w:rsid w:val="00BE7B5F"/>
    <w:rPr>
      <w:rFonts w:ascii="Arial" w:hAnsi="Arial" w:cs="Arial"/>
      <w:sz w:val="20"/>
    </w:rPr>
  </w:style>
  <w:style w:type="paragraph" w:customStyle="1" w:styleId="cardtext0">
    <w:name w:val="card text"/>
    <w:basedOn w:val="Normal"/>
    <w:link w:val="cardtextChar0"/>
    <w:qFormat/>
    <w:rsid w:val="00BE7B5F"/>
    <w:pPr>
      <w:ind w:left="288" w:righ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hirhopi.org/spts/spkrpts05.2/sutherland.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radworks.umi.com/3516242.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ruth-out.org/opinion/item/19025-beyond-savage-politics-and-dystopian-nightmare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alcoff.com/content/speaother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2014</dc:creator>
  <cp:lastModifiedBy>user, Team 2014</cp:lastModifiedBy>
  <cp:revision>2</cp:revision>
  <dcterms:created xsi:type="dcterms:W3CDTF">2014-02-19T02:03:00Z</dcterms:created>
  <dcterms:modified xsi:type="dcterms:W3CDTF">2014-02-19T02:09:00Z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