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6B8" w:rsidRPr="002B0C52" w:rsidRDefault="004006B8" w:rsidP="004006B8">
      <w:pPr>
        <w:pStyle w:val="Heading2"/>
      </w:pPr>
      <w:r w:rsidRPr="002B0C52">
        <w:t xml:space="preserve">2AC—River Hill DD </w:t>
      </w:r>
    </w:p>
    <w:p w:rsidR="004006B8" w:rsidRPr="002B0C52" w:rsidRDefault="004006B8" w:rsidP="004006B8">
      <w:pPr>
        <w:pStyle w:val="Heading3"/>
      </w:pPr>
      <w:r w:rsidRPr="002B0C52">
        <w:lastRenderedPageBreak/>
        <w:t>2AC—Case</w:t>
      </w:r>
    </w:p>
    <w:p w:rsidR="004006B8" w:rsidRPr="002B0C52" w:rsidRDefault="004006B8" w:rsidP="004006B8">
      <w:pPr>
        <w:pStyle w:val="Heading3"/>
      </w:pPr>
      <w:r w:rsidRPr="002B0C52">
        <w:lastRenderedPageBreak/>
        <w:t>2AC—</w:t>
      </w:r>
      <w:proofErr w:type="spellStart"/>
      <w:r w:rsidRPr="002B0C52">
        <w:t>Intersectionality</w:t>
      </w:r>
      <w:proofErr w:type="spellEnd"/>
    </w:p>
    <w:p w:rsidR="004006B8" w:rsidRPr="002B0C52" w:rsidRDefault="004006B8" w:rsidP="004006B8">
      <w:pPr>
        <w:rPr>
          <w:rStyle w:val="StyleStyleBold12pt"/>
        </w:rPr>
      </w:pPr>
      <w:r w:rsidRPr="002B0C52">
        <w:rPr>
          <w:rStyle w:val="StyleStyleBold12pt"/>
        </w:rPr>
        <w:t>Make them defend silence as an alternative speech act. We have a responsibility to make whiteness visible.</w:t>
      </w:r>
    </w:p>
    <w:p w:rsidR="004006B8" w:rsidRPr="002B0C52" w:rsidRDefault="004006B8" w:rsidP="004006B8">
      <w:pPr>
        <w:rPr>
          <w:rStyle w:val="StyleStyleBold12pt"/>
        </w:rPr>
      </w:pPr>
      <w:r w:rsidRPr="002B0C52">
        <w:rPr>
          <w:rStyle w:val="StyleStyleBold12pt"/>
        </w:rPr>
        <w:t xml:space="preserve">Crenshaw, ’97 </w:t>
      </w:r>
      <w:r w:rsidRPr="002B0C52">
        <w:t xml:space="preserve"> [1997, Carrie, PhD, Prof of Speech </w:t>
      </w:r>
      <w:proofErr w:type="spellStart"/>
      <w:r w:rsidRPr="002B0C52">
        <w:t>Comm</w:t>
      </w:r>
      <w:proofErr w:type="spellEnd"/>
      <w:r w:rsidRPr="002B0C52">
        <w:t xml:space="preserve"> @ Univ. Ala. former director of debate @ Univ. of Ala.; WESTERN JOURNAL OF COMMUNICATION; Resisting Whiteness’ Rhetorical Silence; 61(3), Summer; pp. 253-278]</w:t>
      </w:r>
    </w:p>
    <w:p w:rsidR="004006B8" w:rsidRDefault="004006B8" w:rsidP="004006B8">
      <w:r w:rsidRPr="004006B8">
        <w:t xml:space="preserve">This essay explores the rhetorical dimensions of whiteness in public political discourse from an ideological </w:t>
      </w:r>
    </w:p>
    <w:p w:rsidR="004006B8" w:rsidRDefault="004006B8" w:rsidP="004006B8">
      <w:r>
        <w:t>AND</w:t>
      </w:r>
    </w:p>
    <w:p w:rsidR="004006B8" w:rsidRPr="004006B8" w:rsidRDefault="004006B8" w:rsidP="004006B8">
      <w:proofErr w:type="gramStart"/>
      <w:r w:rsidRPr="004006B8">
        <w:t>not</w:t>
      </w:r>
      <w:proofErr w:type="gramEnd"/>
      <w:r w:rsidRPr="004006B8">
        <w:t xml:space="preserve">, and investigate how these </w:t>
      </w:r>
      <w:proofErr w:type="spellStart"/>
      <w:r w:rsidRPr="004006B8">
        <w:t>racialized</w:t>
      </w:r>
      <w:proofErr w:type="spellEnd"/>
      <w:r w:rsidRPr="004006B8">
        <w:t xml:space="preserve"> constructions intersect with gender and class.</w:t>
      </w:r>
    </w:p>
    <w:p w:rsidR="004006B8" w:rsidRDefault="004006B8" w:rsidP="004006B8">
      <w:pPr>
        <w:rPr>
          <w:rStyle w:val="StyleStyleBold12pt"/>
        </w:rPr>
      </w:pPr>
    </w:p>
    <w:p w:rsidR="004006B8" w:rsidRPr="002B0C52" w:rsidRDefault="004006B8" w:rsidP="004006B8">
      <w:pPr>
        <w:rPr>
          <w:rStyle w:val="StyleStyleBold12pt"/>
        </w:rPr>
      </w:pPr>
      <w:r w:rsidRPr="002B0C52">
        <w:rPr>
          <w:rStyle w:val="StyleStyleBold12pt"/>
        </w:rPr>
        <w:t xml:space="preserve">This racism has perpetuated the myth of the minority – the myth of the model minority is the process by which the right points to the success of certain Asians to use as ammunitions against other groups; that their poverty must be explained by their own values – this strategically ignores the policing of </w:t>
      </w:r>
      <w:proofErr w:type="gramStart"/>
      <w:r w:rsidRPr="002B0C52">
        <w:rPr>
          <w:rStyle w:val="StyleStyleBold12pt"/>
        </w:rPr>
        <w:t>SOUTHEAST</w:t>
      </w:r>
      <w:proofErr w:type="gramEnd"/>
      <w:r w:rsidRPr="002B0C52">
        <w:rPr>
          <w:rStyle w:val="StyleStyleBold12pt"/>
        </w:rPr>
        <w:t xml:space="preserve"> Asian immigrants</w:t>
      </w:r>
    </w:p>
    <w:p w:rsidR="004006B8" w:rsidRPr="002B0C52" w:rsidRDefault="004006B8" w:rsidP="004006B8">
      <w:proofErr w:type="spellStart"/>
      <w:r w:rsidRPr="002B0C52">
        <w:rPr>
          <w:rStyle w:val="StyleStyleBold12pt"/>
        </w:rPr>
        <w:t>Thrupkaew</w:t>
      </w:r>
      <w:proofErr w:type="spellEnd"/>
      <w:r w:rsidRPr="002B0C52">
        <w:rPr>
          <w:rStyle w:val="StyleStyleBold12pt"/>
        </w:rPr>
        <w:t xml:space="preserve"> ‘2</w:t>
      </w:r>
      <w:r w:rsidRPr="002B0C52">
        <w:t xml:space="preserve"> [April 7</w:t>
      </w:r>
      <w:r w:rsidRPr="002B0C52">
        <w:rPr>
          <w:vertAlign w:val="superscript"/>
        </w:rPr>
        <w:t>th</w:t>
      </w:r>
      <w:r w:rsidRPr="002B0C52">
        <w:t xml:space="preserve"> 2002, </w:t>
      </w:r>
      <w:proofErr w:type="spellStart"/>
      <w:r w:rsidRPr="002B0C52">
        <w:t>Noy</w:t>
      </w:r>
      <w:proofErr w:type="spellEnd"/>
      <w:r w:rsidRPr="002B0C52">
        <w:t xml:space="preserve"> </w:t>
      </w:r>
      <w:proofErr w:type="spellStart"/>
      <w:r w:rsidRPr="002B0C52">
        <w:t>Thrupkaew</w:t>
      </w:r>
      <w:proofErr w:type="spellEnd"/>
      <w:r w:rsidRPr="002B0C52">
        <w:t xml:space="preserve"> is a Prospect Senior Correspondent, The Myth of the Model Minority, THE AMERICAN PROSPECT, </w:t>
      </w:r>
      <w:hyperlink r:id="rId10" w:history="1">
        <w:r w:rsidRPr="002B0C52">
          <w:rPr>
            <w:rStyle w:val="Hyperlink"/>
          </w:rPr>
          <w:t>http://www.prospect.org/cs/articles?article=the_myth_of_the_model_minority</w:t>
        </w:r>
      </w:hyperlink>
      <w:r w:rsidRPr="002B0C52">
        <w:rPr>
          <w:rStyle w:val="Hyperlink"/>
        </w:rPr>
        <w:t>]</w:t>
      </w:r>
    </w:p>
    <w:p w:rsidR="004006B8" w:rsidRDefault="004006B8" w:rsidP="004006B8">
      <w:r w:rsidRPr="004006B8">
        <w:t xml:space="preserve">The model-minority myth has persisted in large part because political conservatives are so </w:t>
      </w:r>
    </w:p>
    <w:p w:rsidR="004006B8" w:rsidRDefault="004006B8" w:rsidP="004006B8">
      <w:r>
        <w:t>AND</w:t>
      </w:r>
    </w:p>
    <w:p w:rsidR="004006B8" w:rsidRPr="004006B8" w:rsidRDefault="004006B8" w:rsidP="004006B8">
      <w:r w:rsidRPr="004006B8">
        <w:t xml:space="preserve">, so people don't know the specific needs and contributions of our communities."  </w:t>
      </w:r>
    </w:p>
    <w:p w:rsidR="004006B8" w:rsidRPr="002B0C52" w:rsidRDefault="004006B8" w:rsidP="004006B8"/>
    <w:p w:rsidR="004006B8" w:rsidRPr="002B0C52" w:rsidRDefault="004006B8" w:rsidP="004006B8">
      <w:pPr>
        <w:rPr>
          <w:b/>
          <w:bCs/>
          <w:sz w:val="24"/>
        </w:rPr>
      </w:pPr>
      <w:r w:rsidRPr="002B0C52">
        <w:rPr>
          <w:rStyle w:val="StyleStyleBold12pt"/>
        </w:rPr>
        <w:t xml:space="preserve">The impact is collateral damage – the failure to expose the racism against </w:t>
      </w:r>
      <w:proofErr w:type="spellStart"/>
      <w:proofErr w:type="gramStart"/>
      <w:r w:rsidRPr="002B0C52">
        <w:rPr>
          <w:rStyle w:val="StyleStyleBold12pt"/>
        </w:rPr>
        <w:t>SouthEast</w:t>
      </w:r>
      <w:proofErr w:type="spellEnd"/>
      <w:proofErr w:type="gramEnd"/>
      <w:r w:rsidRPr="002B0C52">
        <w:rPr>
          <w:rStyle w:val="StyleStyleBold12pt"/>
        </w:rPr>
        <w:t xml:space="preserve"> Asians makes it invisible to society and perpetuates their suffering </w:t>
      </w:r>
    </w:p>
    <w:p w:rsidR="004006B8" w:rsidRPr="002B0C52" w:rsidRDefault="004006B8" w:rsidP="004006B8">
      <w:r w:rsidRPr="002B0C52">
        <w:rPr>
          <w:rStyle w:val="StyleStyleBold12pt"/>
        </w:rPr>
        <w:t xml:space="preserve">Tang 2K </w:t>
      </w:r>
      <w:r w:rsidRPr="002B0C52">
        <w:t>[2000, Eric Tang is an Assistant Professor in the Department of African American Studies and the Asian American Studies Program at the University of Illinois at Chicago, COLLATERAL DAMAGE: Southeast Asian Poverty in the United States, SOCIAL TEXT 62, Vol. 18, No. 1, Spring; p.58-59.]</w:t>
      </w:r>
    </w:p>
    <w:p w:rsidR="004006B8" w:rsidRDefault="004006B8" w:rsidP="004006B8">
      <w:r w:rsidRPr="004006B8">
        <w:t xml:space="preserve">Following my discussion of the formation of an immigrant culture of poverty, I discuss </w:t>
      </w:r>
    </w:p>
    <w:p w:rsidR="004006B8" w:rsidRDefault="004006B8" w:rsidP="004006B8">
      <w:r>
        <w:t>AND</w:t>
      </w:r>
    </w:p>
    <w:p w:rsidR="004006B8" w:rsidRPr="004006B8" w:rsidRDefault="004006B8" w:rsidP="004006B8">
      <w:proofErr w:type="gramStart"/>
      <w:r w:rsidRPr="004006B8">
        <w:t>fully</w:t>
      </w:r>
      <w:proofErr w:type="gramEnd"/>
      <w:r w:rsidRPr="004006B8">
        <w:t xml:space="preserve"> exposed-reveals that there is no such thing as the unintended.</w:t>
      </w:r>
    </w:p>
    <w:p w:rsidR="004006B8" w:rsidRPr="002B0C52" w:rsidRDefault="004006B8" w:rsidP="004006B8">
      <w:pPr>
        <w:pStyle w:val="Card"/>
        <w:rPr>
          <w:sz w:val="20"/>
          <w:szCs w:val="20"/>
          <w:u w:val="single"/>
        </w:rPr>
      </w:pPr>
    </w:p>
    <w:p w:rsidR="004006B8" w:rsidRPr="002B0C52" w:rsidRDefault="004006B8" w:rsidP="004006B8">
      <w:pPr>
        <w:pStyle w:val="Heading3"/>
      </w:pPr>
      <w:bookmarkStart w:id="0" w:name="_GoBack"/>
      <w:bookmarkEnd w:id="0"/>
      <w:r w:rsidRPr="002B0C52">
        <w:lastRenderedPageBreak/>
        <w:t>2AC—River Hill DD</w:t>
      </w:r>
    </w:p>
    <w:p w:rsidR="004006B8" w:rsidRPr="002B0C52" w:rsidRDefault="004006B8" w:rsidP="004006B8">
      <w:pPr>
        <w:tabs>
          <w:tab w:val="left" w:pos="4755"/>
          <w:tab w:val="left" w:pos="5535"/>
        </w:tabs>
        <w:rPr>
          <w:rStyle w:val="StyleStyleBold12pt"/>
        </w:rPr>
      </w:pPr>
      <w:r w:rsidRPr="002B0C52">
        <w:rPr>
          <w:rStyle w:val="StyleStyleBold12pt"/>
        </w:rPr>
        <w:t>Our framework – Debate is a cultural performance – only testing our policies with the intention of cultural reflection and broader audience engagement can train us for the future – the ballot serves as the judge’s approval that our education and advocacy are good and that this form of debate would be beneficial on a larger scale.</w:t>
      </w:r>
    </w:p>
    <w:p w:rsidR="004006B8" w:rsidRPr="002B0C52" w:rsidRDefault="004006B8" w:rsidP="004006B8">
      <w:pPr>
        <w:tabs>
          <w:tab w:val="left" w:pos="4755"/>
          <w:tab w:val="left" w:pos="5535"/>
        </w:tabs>
        <w:rPr>
          <w:b/>
          <w:bCs/>
          <w:sz w:val="24"/>
        </w:rPr>
      </w:pPr>
      <w:r w:rsidRPr="002B0C52">
        <w:rPr>
          <w:rStyle w:val="StyleStyleBold12pt"/>
        </w:rPr>
        <w:t xml:space="preserve">Mitchell &amp; Suzuki ‘4 </w:t>
      </w:r>
      <w:r w:rsidRPr="002B0C52">
        <w:t xml:space="preserve">[August, Gordon R. </w:t>
      </w:r>
      <w:proofErr w:type="spellStart"/>
      <w:r w:rsidRPr="002B0C52">
        <w:t>Univ</w:t>
      </w:r>
      <w:proofErr w:type="spellEnd"/>
      <w:r w:rsidRPr="002B0C52">
        <w:t xml:space="preserve"> of Pitt &amp; Takeshi- ; </w:t>
      </w:r>
      <w:proofErr w:type="spellStart"/>
      <w:r w:rsidRPr="002B0C52">
        <w:t>Tsuda</w:t>
      </w:r>
      <w:proofErr w:type="spellEnd"/>
      <w:r w:rsidRPr="002B0C52">
        <w:t xml:space="preserve"> College in </w:t>
      </w:r>
      <w:proofErr w:type="gramStart"/>
      <w:r w:rsidRPr="002B0C52">
        <w:t>Tokyo  “</w:t>
      </w:r>
      <w:proofErr w:type="gramEnd"/>
      <w:r w:rsidRPr="002B0C52">
        <w:t>Beyond the Daily Me:  Argumentation In an Age of Enclave Deliberation” ; Paper presented at the 2nd Tokyo Conference on Argumentation August 2-5; http://www.pitt.edu/~gordonm/JPubs/MitchellSuzuki3.rtf]</w:t>
      </w:r>
    </w:p>
    <w:p w:rsidR="004006B8" w:rsidRDefault="004006B8" w:rsidP="004006B8">
      <w:r w:rsidRPr="004006B8">
        <w:t xml:space="preserve">However, the political efficacy of competitive debating as a remedy for group polarization is </w:t>
      </w:r>
    </w:p>
    <w:p w:rsidR="004006B8" w:rsidRDefault="004006B8" w:rsidP="004006B8">
      <w:r>
        <w:t>AND</w:t>
      </w:r>
    </w:p>
    <w:p w:rsidR="004006B8" w:rsidRPr="004006B8" w:rsidRDefault="004006B8" w:rsidP="004006B8">
      <w:proofErr w:type="gramStart"/>
      <w:r w:rsidRPr="004006B8">
        <w:t>their</w:t>
      </w:r>
      <w:proofErr w:type="gramEnd"/>
      <w:r w:rsidRPr="004006B8">
        <w:t xml:space="preserve"> ability to use argumentation skills to impact wider spheres of public deliberation.</w:t>
      </w:r>
    </w:p>
    <w:p w:rsidR="004006B8" w:rsidRPr="002B0C52" w:rsidRDefault="004006B8" w:rsidP="004006B8"/>
    <w:p w:rsidR="004006B8" w:rsidRPr="002B0C52" w:rsidRDefault="004006B8" w:rsidP="004006B8">
      <w:pPr>
        <w:rPr>
          <w:rStyle w:val="StyleStyleBold12pt"/>
        </w:rPr>
      </w:pPr>
      <w:r w:rsidRPr="002B0C52">
        <w:rPr>
          <w:rStyle w:val="StyleStyleBold12pt"/>
        </w:rPr>
        <w:t>The only way to examine what “Economic Engagement” really means is through a discussion of the topic—it invites an active and critical examination of the world.</w:t>
      </w:r>
    </w:p>
    <w:p w:rsidR="004006B8" w:rsidRPr="002B0C52" w:rsidRDefault="004006B8" w:rsidP="004006B8">
      <w:proofErr w:type="spellStart"/>
      <w:r w:rsidRPr="002B0C52">
        <w:rPr>
          <w:rStyle w:val="StyleStyleBold12pt"/>
        </w:rPr>
        <w:t>Trofanenko</w:t>
      </w:r>
      <w:proofErr w:type="spellEnd"/>
      <w:r w:rsidRPr="002B0C52">
        <w:rPr>
          <w:rStyle w:val="StyleStyleBold12pt"/>
        </w:rPr>
        <w:t xml:space="preserve"> 5</w:t>
      </w:r>
      <w:r w:rsidRPr="002B0C52">
        <w:t xml:space="preserve"> [2005, Brenda </w:t>
      </w:r>
      <w:proofErr w:type="spellStart"/>
      <w:r w:rsidRPr="002B0C52">
        <w:t>Trofanenko</w:t>
      </w:r>
      <w:proofErr w:type="spellEnd"/>
      <w:r w:rsidRPr="002B0C52">
        <w:t xml:space="preserve">, Research Chair in Education, Culture and Community @ Acadia University, On Defense of the Nation; THE SOCIAL STUDIES, 96.5, 193+; </w:t>
      </w:r>
      <w:hyperlink r:id="rId11" w:tgtFrame="_blank" w:history="1">
        <w:r w:rsidRPr="002B0C52">
          <w:rPr>
            <w:rStyle w:val="Hyperlink"/>
          </w:rPr>
          <w:t>http://go.galegroup.com.proxy.binghamton.edu/ps/i.do?id=GALE%7CA139957613&amp;v=2.1&amp;u=bingul&amp;it=r&amp;p=AONE&amp;sw=w</w:t>
        </w:r>
      </w:hyperlink>
      <w:r w:rsidRPr="002B0C52">
        <w:t xml:space="preserve"> Toward a More Global Sense of the Nation]</w:t>
      </w:r>
    </w:p>
    <w:p w:rsidR="004006B8" w:rsidRDefault="004006B8" w:rsidP="004006B8">
      <w:r w:rsidRPr="004006B8">
        <w:t xml:space="preserve">Knowing how history is a site of political struggle, how we engage with social </w:t>
      </w:r>
    </w:p>
    <w:p w:rsidR="004006B8" w:rsidRDefault="004006B8" w:rsidP="004006B8">
      <w:r>
        <w:t>AND</w:t>
      </w:r>
    </w:p>
    <w:p w:rsidR="004006B8" w:rsidRPr="004006B8" w:rsidRDefault="004006B8" w:rsidP="004006B8">
      <w:proofErr w:type="gramStart"/>
      <w:r w:rsidRPr="004006B8">
        <w:t>written</w:t>
      </w:r>
      <w:proofErr w:type="gramEnd"/>
      <w:r w:rsidRPr="004006B8">
        <w:t xml:space="preserve"> and the purposes it was to serve" (2000, 296).</w:t>
      </w:r>
    </w:p>
    <w:p w:rsidR="004006B8" w:rsidRPr="002B0C52" w:rsidRDefault="004006B8" w:rsidP="004006B8"/>
    <w:p w:rsidR="004006B8" w:rsidRPr="002B0C52" w:rsidRDefault="004006B8" w:rsidP="004006B8">
      <w:pPr>
        <w:rPr>
          <w:rStyle w:val="StyleStyleBold12pt"/>
        </w:rPr>
      </w:pPr>
      <w:r w:rsidRPr="002B0C52">
        <w:rPr>
          <w:rStyle w:val="StyleStyleBold12pt"/>
        </w:rPr>
        <w:t>We have to consider the very language the 1ac has used—to define the ballot as currency locks them inside economic understandings of the world—we have to rethink those structures</w:t>
      </w:r>
    </w:p>
    <w:p w:rsidR="004006B8" w:rsidRPr="002B0C52" w:rsidRDefault="004006B8" w:rsidP="004006B8">
      <w:r w:rsidRPr="002B0C52">
        <w:rPr>
          <w:rStyle w:val="StyleStyleBold12pt"/>
        </w:rPr>
        <w:t xml:space="preserve">Beatty ‘4 </w:t>
      </w:r>
      <w:r w:rsidRPr="002B0C52">
        <w:t xml:space="preserve">[2004, Joy E., “Grades as Money and the Role of the Market Metaphor in Management Education” Academy of Management Learning &amp; Education, Vol. 3.2] </w:t>
      </w:r>
    </w:p>
    <w:p w:rsidR="004006B8" w:rsidRDefault="004006B8" w:rsidP="004006B8">
      <w:proofErr w:type="gramStart"/>
      <w:r w:rsidRPr="004006B8">
        <w:t>Averages.</w:t>
      </w:r>
      <w:proofErr w:type="gramEnd"/>
      <w:r w:rsidRPr="004006B8">
        <w:t xml:space="preserve"> </w:t>
      </w:r>
      <w:proofErr w:type="gramStart"/>
      <w:r w:rsidRPr="004006B8">
        <w:t>Inflation.</w:t>
      </w:r>
      <w:proofErr w:type="gramEnd"/>
      <w:r w:rsidRPr="004006B8">
        <w:t xml:space="preserve"> </w:t>
      </w:r>
      <w:proofErr w:type="gramStart"/>
      <w:r w:rsidRPr="004006B8">
        <w:t>Competition.</w:t>
      </w:r>
      <w:proofErr w:type="gramEnd"/>
      <w:r w:rsidRPr="004006B8">
        <w:t xml:space="preserve"> </w:t>
      </w:r>
      <w:proofErr w:type="gramStart"/>
      <w:r w:rsidRPr="004006B8">
        <w:t>Failure.</w:t>
      </w:r>
      <w:proofErr w:type="gramEnd"/>
      <w:r w:rsidRPr="004006B8">
        <w:t xml:space="preserve"> These common terms of the business lexicon </w:t>
      </w:r>
    </w:p>
    <w:p w:rsidR="004006B8" w:rsidRDefault="004006B8" w:rsidP="004006B8">
      <w:r>
        <w:t>AND</w:t>
      </w:r>
    </w:p>
    <w:p w:rsidR="004006B8" w:rsidRPr="004006B8" w:rsidRDefault="004006B8" w:rsidP="004006B8">
      <w:proofErr w:type="spellStart"/>
      <w:proofErr w:type="gramStart"/>
      <w:r w:rsidRPr="004006B8">
        <w:t>grantedness</w:t>
      </w:r>
      <w:proofErr w:type="spellEnd"/>
      <w:proofErr w:type="gramEnd"/>
      <w:r w:rsidRPr="004006B8">
        <w:t>” may now be constraining our and our students’ views of learning.</w:t>
      </w:r>
    </w:p>
    <w:p w:rsidR="004006B8" w:rsidRPr="002B0C52" w:rsidRDefault="004006B8" w:rsidP="004006B8">
      <w:pPr>
        <w:pStyle w:val="Heading3"/>
      </w:pPr>
      <w:r w:rsidRPr="002B0C52">
        <w:lastRenderedPageBreak/>
        <w:t>2AC—</w:t>
      </w:r>
      <w:proofErr w:type="spellStart"/>
      <w:r w:rsidRPr="002B0C52">
        <w:t>Couldry</w:t>
      </w:r>
      <w:proofErr w:type="spellEnd"/>
    </w:p>
    <w:p w:rsidR="004006B8" w:rsidRPr="002B0C52" w:rsidRDefault="004006B8" w:rsidP="004006B8">
      <w:pPr>
        <w:rPr>
          <w:rStyle w:val="StyleStyleBold12pt"/>
        </w:rPr>
      </w:pPr>
      <w:r w:rsidRPr="002B0C52">
        <w:rPr>
          <w:rStyle w:val="StyleStyleBold12pt"/>
        </w:rPr>
        <w:t xml:space="preserve">The </w:t>
      </w:r>
      <w:proofErr w:type="spellStart"/>
      <w:r w:rsidRPr="002B0C52">
        <w:rPr>
          <w:rStyle w:val="StyleStyleBold12pt"/>
        </w:rPr>
        <w:t>neg’s</w:t>
      </w:r>
      <w:proofErr w:type="spellEnd"/>
      <w:r w:rsidRPr="002B0C52">
        <w:rPr>
          <w:rStyle w:val="StyleStyleBold12pt"/>
        </w:rPr>
        <w:t xml:space="preserve"> approach to economic relations recreates racism</w:t>
      </w:r>
    </w:p>
    <w:p w:rsidR="004006B8" w:rsidRPr="002B0C52" w:rsidRDefault="004006B8" w:rsidP="004006B8">
      <w:r w:rsidRPr="002B0C52">
        <w:rPr>
          <w:rStyle w:val="StyleStyleBold12pt"/>
        </w:rPr>
        <w:t>Ward Univ. of Illinois @ Urbana-</w:t>
      </w:r>
      <w:proofErr w:type="gramStart"/>
      <w:r w:rsidRPr="002B0C52">
        <w:rPr>
          <w:rStyle w:val="StyleStyleBold12pt"/>
        </w:rPr>
        <w:t>Champaign ,</w:t>
      </w:r>
      <w:proofErr w:type="gramEnd"/>
      <w:r w:rsidRPr="002B0C52">
        <w:rPr>
          <w:rStyle w:val="StyleStyleBold12pt"/>
        </w:rPr>
        <w:t>’07</w:t>
      </w:r>
      <w:r w:rsidRPr="002B0C52">
        <w:t xml:space="preserve">  Robert Anthony-; Neoliberal Silences, Race, &amp; The Hope of CRT; A paper Presented at the Annual Meeting of the American Research Association; April Draft; </w:t>
      </w:r>
      <w:hyperlink r:id="rId12" w:history="1">
        <w:r w:rsidRPr="002B0C52">
          <w:t>http://www.urban.illinois.edu/apa-pw/APA07/Neoliberal%20Silences_Robert%20Ward.pdf</w:t>
        </w:r>
      </w:hyperlink>
    </w:p>
    <w:p w:rsidR="004006B8" w:rsidRDefault="004006B8" w:rsidP="004006B8">
      <w:r w:rsidRPr="004006B8">
        <w:t xml:space="preserve">Neoliberalism fosters an economic theory of democracy. The idea is that democracy is </w:t>
      </w:r>
      <w:proofErr w:type="spellStart"/>
      <w:r w:rsidRPr="004006B8">
        <w:t>commodified</w:t>
      </w:r>
      <w:proofErr w:type="spellEnd"/>
      <w:r w:rsidRPr="004006B8">
        <w:t xml:space="preserve"> </w:t>
      </w:r>
    </w:p>
    <w:p w:rsidR="004006B8" w:rsidRDefault="004006B8" w:rsidP="004006B8">
      <w:r>
        <w:t>AND</w:t>
      </w:r>
    </w:p>
    <w:p w:rsidR="004006B8" w:rsidRPr="004006B8" w:rsidRDefault="004006B8" w:rsidP="004006B8">
      <w:proofErr w:type="gramStart"/>
      <w:r w:rsidRPr="004006B8">
        <w:t>for</w:t>
      </w:r>
      <w:proofErr w:type="gramEnd"/>
      <w:r w:rsidRPr="004006B8">
        <w:t xml:space="preserve"> the conditions in which they exist (Anderson, 2005, 133).”</w:t>
      </w:r>
    </w:p>
    <w:p w:rsidR="004006B8" w:rsidRPr="002B0C52" w:rsidRDefault="004006B8" w:rsidP="004006B8"/>
    <w:p w:rsidR="004006B8" w:rsidRPr="002B0C52" w:rsidRDefault="004006B8" w:rsidP="004006B8">
      <w:pPr>
        <w:rPr>
          <w:rStyle w:val="StyleStyleBold12pt"/>
        </w:rPr>
      </w:pPr>
      <w:r w:rsidRPr="002B0C52">
        <w:rPr>
          <w:rStyle w:val="StyleStyleBold12pt"/>
        </w:rPr>
        <w:t>Only a critical race theory can center the struggle against neo-liberalism.</w:t>
      </w:r>
    </w:p>
    <w:p w:rsidR="004006B8" w:rsidRPr="002B0C52" w:rsidRDefault="004006B8" w:rsidP="004006B8">
      <w:r w:rsidRPr="002B0C52">
        <w:rPr>
          <w:rStyle w:val="StyleStyleBold12pt"/>
        </w:rPr>
        <w:t>Ward</w:t>
      </w:r>
      <w:r w:rsidRPr="002B0C52">
        <w:t xml:space="preserve"> Univ. of Illinois @ Urbana-</w:t>
      </w:r>
      <w:proofErr w:type="gramStart"/>
      <w:r w:rsidRPr="002B0C52">
        <w:t>Champaign ,</w:t>
      </w:r>
      <w:proofErr w:type="gramEnd"/>
      <w:r w:rsidRPr="002B0C52">
        <w:rPr>
          <w:rStyle w:val="StyleStyleBold12pt"/>
        </w:rPr>
        <w:t xml:space="preserve">’07 </w:t>
      </w:r>
      <w:r w:rsidRPr="002B0C52">
        <w:t xml:space="preserve">Robert Anthony-; Neoliberal Silences, Race, &amp; The Hope of CRT; A paper Presented at the Annual Meeting of the American Research Association; April Draft; </w:t>
      </w:r>
      <w:hyperlink r:id="rId13" w:history="1">
        <w:r w:rsidRPr="002B0C52">
          <w:rPr>
            <w:rStyle w:val="Hyperlink"/>
          </w:rPr>
          <w:t>http://www.urban.illinois.edu/apa-pw/APA07/Neoliberal%20Silences_Robert%20Ward.pdf</w:t>
        </w:r>
      </w:hyperlink>
    </w:p>
    <w:p w:rsidR="004006B8" w:rsidRDefault="004006B8" w:rsidP="004006B8">
      <w:r w:rsidRPr="004006B8">
        <w:t xml:space="preserve">A critical race theory (CRT) framework places race as the central unit of </w:t>
      </w:r>
    </w:p>
    <w:p w:rsidR="004006B8" w:rsidRDefault="004006B8" w:rsidP="004006B8">
      <w:r>
        <w:t>AND</w:t>
      </w:r>
    </w:p>
    <w:p w:rsidR="004006B8" w:rsidRPr="004006B8" w:rsidRDefault="004006B8" w:rsidP="004006B8">
      <w:proofErr w:type="gramStart"/>
      <w:r w:rsidRPr="004006B8">
        <w:t>a</w:t>
      </w:r>
      <w:proofErr w:type="gramEnd"/>
      <w:r w:rsidRPr="004006B8">
        <w:t xml:space="preserve"> pretext to continue justifying those hierarchical racial divisions (2003, 150).</w:t>
      </w:r>
    </w:p>
    <w:p w:rsidR="004006B8" w:rsidRDefault="004006B8" w:rsidP="004006B8">
      <w:r w:rsidRPr="004006B8">
        <w:t xml:space="preserve">Given the critical race-based positions that were developed in other fields, its </w:t>
      </w:r>
    </w:p>
    <w:p w:rsidR="004006B8" w:rsidRDefault="004006B8" w:rsidP="004006B8">
      <w:r>
        <w:t>AND</w:t>
      </w:r>
    </w:p>
    <w:p w:rsidR="000022F2" w:rsidRPr="00D17C4E" w:rsidRDefault="004006B8" w:rsidP="00D17C4E">
      <w:proofErr w:type="gramStart"/>
      <w:r w:rsidRPr="004006B8">
        <w:t>, implementation, and particularly outcomes by simply pretending that they don’t exist.</w:t>
      </w:r>
      <w:proofErr w:type="gramEnd"/>
    </w:p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2CF" w:rsidRDefault="008C72CF" w:rsidP="005F5576">
      <w:r>
        <w:separator/>
      </w:r>
    </w:p>
  </w:endnote>
  <w:endnote w:type="continuationSeparator" w:id="0">
    <w:p w:rsidR="008C72CF" w:rsidRDefault="008C72CF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2CF" w:rsidRDefault="008C72CF" w:rsidP="005F5576">
      <w:r>
        <w:separator/>
      </w:r>
    </w:p>
  </w:footnote>
  <w:footnote w:type="continuationSeparator" w:id="0">
    <w:p w:rsidR="008C72CF" w:rsidRDefault="008C72CF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6B8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50878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D2344"/>
    <w:rsid w:val="001E756F"/>
    <w:rsid w:val="001F7572"/>
    <w:rsid w:val="0020006E"/>
    <w:rsid w:val="002009AE"/>
    <w:rsid w:val="002101DA"/>
    <w:rsid w:val="00217499"/>
    <w:rsid w:val="002401EF"/>
    <w:rsid w:val="0024023F"/>
    <w:rsid w:val="00240C4E"/>
    <w:rsid w:val="00241674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7FB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06B8"/>
    <w:rsid w:val="00403971"/>
    <w:rsid w:val="00407386"/>
    <w:rsid w:val="004138EF"/>
    <w:rsid w:val="004319DE"/>
    <w:rsid w:val="00435232"/>
    <w:rsid w:val="00437EC3"/>
    <w:rsid w:val="004400EA"/>
    <w:rsid w:val="00450882"/>
    <w:rsid w:val="00451C20"/>
    <w:rsid w:val="00452001"/>
    <w:rsid w:val="004539DF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05B16"/>
    <w:rsid w:val="005111F8"/>
    <w:rsid w:val="00513FA2"/>
    <w:rsid w:val="00514387"/>
    <w:rsid w:val="00516459"/>
    <w:rsid w:val="00520153"/>
    <w:rsid w:val="005349E1"/>
    <w:rsid w:val="0053661F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C35FF"/>
    <w:rsid w:val="005D1156"/>
    <w:rsid w:val="005E0681"/>
    <w:rsid w:val="005E3B08"/>
    <w:rsid w:val="005E3FE4"/>
    <w:rsid w:val="005E49A8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1509"/>
    <w:rsid w:val="006F46C3"/>
    <w:rsid w:val="006F7CDF"/>
    <w:rsid w:val="00700BDB"/>
    <w:rsid w:val="0070121B"/>
    <w:rsid w:val="00701E73"/>
    <w:rsid w:val="00711FE2"/>
    <w:rsid w:val="00712649"/>
    <w:rsid w:val="00714BC9"/>
    <w:rsid w:val="0071645E"/>
    <w:rsid w:val="00723F91"/>
    <w:rsid w:val="00725623"/>
    <w:rsid w:val="00743059"/>
    <w:rsid w:val="00744F58"/>
    <w:rsid w:val="00750CED"/>
    <w:rsid w:val="007549FC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7F3972"/>
    <w:rsid w:val="008133F9"/>
    <w:rsid w:val="00823AAC"/>
    <w:rsid w:val="00854C66"/>
    <w:rsid w:val="008553E1"/>
    <w:rsid w:val="0087643B"/>
    <w:rsid w:val="00877669"/>
    <w:rsid w:val="0088761E"/>
    <w:rsid w:val="00897F92"/>
    <w:rsid w:val="008A64C9"/>
    <w:rsid w:val="008B180A"/>
    <w:rsid w:val="008B24B7"/>
    <w:rsid w:val="008C2CD8"/>
    <w:rsid w:val="008C5743"/>
    <w:rsid w:val="008C68EE"/>
    <w:rsid w:val="008C72CF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111D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A03A4"/>
    <w:rsid w:val="00AB3B76"/>
    <w:rsid w:val="00AB61DD"/>
    <w:rsid w:val="00AC222F"/>
    <w:rsid w:val="00AC2CC7"/>
    <w:rsid w:val="00AC7B3B"/>
    <w:rsid w:val="00AD3CE6"/>
    <w:rsid w:val="00AE1307"/>
    <w:rsid w:val="00AE6583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6ADE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1435"/>
    <w:rsid w:val="00C545E7"/>
    <w:rsid w:val="00C57B52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459C"/>
    <w:rsid w:val="00DD7F91"/>
    <w:rsid w:val="00E00376"/>
    <w:rsid w:val="00E01016"/>
    <w:rsid w:val="00E043B1"/>
    <w:rsid w:val="00E05ADA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5614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6E84"/>
    <w:rsid w:val="00F47773"/>
    <w:rsid w:val="00F5019D"/>
    <w:rsid w:val="00F56308"/>
    <w:rsid w:val="00F634D6"/>
    <w:rsid w:val="00F64385"/>
    <w:rsid w:val="00F6473F"/>
    <w:rsid w:val="00F76366"/>
    <w:rsid w:val="00F805C0"/>
    <w:rsid w:val="00F84C18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51435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5143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,Aligned Card Text,CD Tag,TAG Char3,Heading 2 Char1 Char Char11,Heading 2 Char Char Char Char11,Heading 2 Char Char Char Char Char Char Char Char,Heading 2 Char Char Char Char,Heading 2 Char Char Char Char Char Char Char,T,Heading 2 Char2"/>
    <w:basedOn w:val="Normal"/>
    <w:next w:val="Normal"/>
    <w:link w:val="Heading2Char"/>
    <w:uiPriority w:val="2"/>
    <w:qFormat/>
    <w:rsid w:val="00C51435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51435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6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C51435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51435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,Aligned Card Text Char,CD Tag Char,TAG Char3 Char,Heading 2 Char1 Char Char11 Char,Heading 2 Char Char Char Char11 Char,Heading 2 Char Char Char Char Char Char Char Char Char,Heading 2 Char Char Char Char Char,T Char"/>
    <w:basedOn w:val="DefaultParagraphFont"/>
    <w:link w:val="Heading2"/>
    <w:uiPriority w:val="2"/>
    <w:rsid w:val="00C51435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Minimized,Underlined,Highlighted,Evidence,minimized,tag2,Size 10,emphasis in card,CD Card,ED - Tag,emphasis,Bold Underline,Emphasis!!,small,Qualifications,bold underline,normal card text,Shrunk"/>
    <w:basedOn w:val="DefaultParagraphFont"/>
    <w:uiPriority w:val="7"/>
    <w:qFormat/>
    <w:rsid w:val="00C51435"/>
    <w:rPr>
      <w:rFonts w:ascii="Times New Roman" w:hAnsi="Times New Roman" w:cs="Times New Roman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C51435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51435"/>
    <w:rPr>
      <w:rFonts w:ascii="Times New Roman" w:eastAsiaTheme="majorEastAsia" w:hAnsi="Times New Roman" w:cstheme="majorBidi"/>
      <w:b/>
      <w:bCs/>
      <w:sz w:val="60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C51435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"/>
    <w:basedOn w:val="StyleBold"/>
    <w:uiPriority w:val="5"/>
    <w:qFormat/>
    <w:rsid w:val="00C51435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435"/>
    <w:rPr>
      <w:rFonts w:ascii="Calibri" w:hAnsi="Calibri" w:cs="Arial"/>
      <w:sz w:val="20"/>
    </w:rPr>
  </w:style>
  <w:style w:type="paragraph" w:styleId="Footer">
    <w:name w:val="footer"/>
    <w:basedOn w:val="Normal"/>
    <w:link w:val="Foot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435"/>
    <w:rPr>
      <w:rFonts w:ascii="Calibri" w:hAnsi="Calibri" w:cs="Arial"/>
      <w:sz w:val="20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C5143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C51435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C51435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Card">
    <w:name w:val="Card"/>
    <w:aliases w:val="Tags,Debate Text,No Spacing11,No Spacing21,No Spacing4,No Spacing1,No Spacing111111,Medium Grid 21,No Spacing5,No Spacing31,No Spacing22,tag,No Spacing111,No Spacing1111,No Spacing11111,No Spacing3,tags,No Spacing2,Read stuff,No Spacing41,Dont u"/>
    <w:basedOn w:val="Normal"/>
    <w:link w:val="CardChar"/>
    <w:qFormat/>
    <w:rsid w:val="00C51435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,Heading,TAG Ch"/>
    <w:basedOn w:val="DefaultParagraphFont"/>
    <w:link w:val="Card"/>
    <w:rsid w:val="00C51435"/>
    <w:rPr>
      <w:rFonts w:ascii="Calibri" w:hAnsi="Calibri" w:cs="Arial"/>
      <w:sz w:val="16"/>
    </w:rPr>
  </w:style>
  <w:style w:type="character" w:customStyle="1" w:styleId="TitleChar">
    <w:name w:val="Title Char"/>
    <w:aliases w:val="UNDERLINE Char,Cites and Cards Char,Bold Underlined Char,title Char"/>
    <w:basedOn w:val="DefaultParagraphFont"/>
    <w:link w:val="Title"/>
    <w:uiPriority w:val="6"/>
    <w:qFormat/>
    <w:locked/>
    <w:rsid w:val="004006B8"/>
    <w:rPr>
      <w:rFonts w:ascii="Times New Roman" w:eastAsia="Times New Roman" w:hAnsi="Times New Roman" w:cs="Times New Roman"/>
      <w:sz w:val="20"/>
      <w:szCs w:val="20"/>
      <w:u w:val="single"/>
    </w:rPr>
  </w:style>
  <w:style w:type="paragraph" w:styleId="Title">
    <w:name w:val="Title"/>
    <w:aliases w:val="UNDERLINE,Cites and Cards,Bold Underlined,title"/>
    <w:basedOn w:val="Normal"/>
    <w:next w:val="Normal"/>
    <w:link w:val="TitleChar"/>
    <w:uiPriority w:val="6"/>
    <w:qFormat/>
    <w:rsid w:val="004006B8"/>
    <w:pPr>
      <w:pBdr>
        <w:bottom w:val="single" w:sz="8" w:space="4" w:color="4F81BD"/>
      </w:pBdr>
      <w:spacing w:after="300"/>
      <w:contextualSpacing/>
    </w:pPr>
    <w:rPr>
      <w:rFonts w:eastAsia="Times New Roman"/>
      <w:szCs w:val="20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4006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ardChar0">
    <w:name w:val="card Char"/>
    <w:basedOn w:val="DefaultParagraphFont"/>
    <w:link w:val="card0"/>
    <w:locked/>
    <w:rsid w:val="004006B8"/>
    <w:rPr>
      <w:rFonts w:ascii="Times New Roman" w:eastAsia="Times New Roman" w:hAnsi="Times New Roman" w:cs="Times New Roman"/>
      <w:sz w:val="16"/>
      <w:szCs w:val="20"/>
    </w:rPr>
  </w:style>
  <w:style w:type="paragraph" w:customStyle="1" w:styleId="card0">
    <w:name w:val="card"/>
    <w:basedOn w:val="Normal"/>
    <w:next w:val="Normal"/>
    <w:link w:val="cardChar0"/>
    <w:qFormat/>
    <w:rsid w:val="004006B8"/>
    <w:pPr>
      <w:ind w:left="288" w:right="288"/>
    </w:pPr>
    <w:rPr>
      <w:rFonts w:eastAsia="Times New Roman"/>
      <w:sz w:val="16"/>
      <w:szCs w:val="20"/>
    </w:rPr>
  </w:style>
  <w:style w:type="paragraph" w:customStyle="1" w:styleId="CardText">
    <w:name w:val="CardText"/>
    <w:basedOn w:val="Normal"/>
    <w:next w:val="Normal"/>
    <w:link w:val="CardTextChar"/>
    <w:qFormat/>
    <w:rsid w:val="004006B8"/>
    <w:pPr>
      <w:ind w:left="288" w:right="288"/>
    </w:pPr>
    <w:rPr>
      <w:rFonts w:eastAsia="Times New Roman"/>
      <w:sz w:val="16"/>
      <w:szCs w:val="20"/>
    </w:rPr>
  </w:style>
  <w:style w:type="character" w:customStyle="1" w:styleId="CardTextChar">
    <w:name w:val="CardText Char"/>
    <w:basedOn w:val="DefaultParagraphFont"/>
    <w:link w:val="CardText"/>
    <w:rsid w:val="004006B8"/>
    <w:rPr>
      <w:rFonts w:ascii="Times New Roman" w:eastAsia="Times New Roman" w:hAnsi="Times New Roman" w:cs="Times New Roman"/>
      <w:sz w:val="16"/>
      <w:szCs w:val="20"/>
    </w:rPr>
  </w:style>
  <w:style w:type="character" w:customStyle="1" w:styleId="Emphasis2">
    <w:name w:val="Emphasis2"/>
    <w:basedOn w:val="DefaultParagraphFont"/>
    <w:rsid w:val="004006B8"/>
    <w:rPr>
      <w:rFonts w:ascii="Times New Roman" w:hAnsi="Times New Roman"/>
      <w:b/>
      <w:iCs/>
      <w:sz w:val="24"/>
      <w:u w:val="single"/>
    </w:rPr>
  </w:style>
  <w:style w:type="character" w:customStyle="1" w:styleId="apple-converted-space">
    <w:name w:val="apple-converted-space"/>
    <w:basedOn w:val="DefaultParagraphFont"/>
    <w:rsid w:val="004006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51435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5143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,Aligned Card Text,CD Tag,TAG Char3,Heading 2 Char1 Char Char11,Heading 2 Char Char Char Char11,Heading 2 Char Char Char Char Char Char Char Char,Heading 2 Char Char Char Char,Heading 2 Char Char Char Char Char Char Char,T,Heading 2 Char2"/>
    <w:basedOn w:val="Normal"/>
    <w:next w:val="Normal"/>
    <w:link w:val="Heading2Char"/>
    <w:uiPriority w:val="2"/>
    <w:qFormat/>
    <w:rsid w:val="00C51435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51435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6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C51435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51435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,Aligned Card Text Char,CD Tag Char,TAG Char3 Char,Heading 2 Char1 Char Char11 Char,Heading 2 Char Char Char Char11 Char,Heading 2 Char Char Char Char Char Char Char Char Char,Heading 2 Char Char Char Char Char,T Char"/>
    <w:basedOn w:val="DefaultParagraphFont"/>
    <w:link w:val="Heading2"/>
    <w:uiPriority w:val="2"/>
    <w:rsid w:val="00C51435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Minimized,Underlined,Highlighted,Evidence,minimized,tag2,Size 10,emphasis in card,CD Card,ED - Tag,emphasis,Bold Underline,Emphasis!!,small,Qualifications,bold underline,normal card text,Shrunk"/>
    <w:basedOn w:val="DefaultParagraphFont"/>
    <w:uiPriority w:val="7"/>
    <w:qFormat/>
    <w:rsid w:val="00C51435"/>
    <w:rPr>
      <w:rFonts w:ascii="Times New Roman" w:hAnsi="Times New Roman" w:cs="Times New Roman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C51435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51435"/>
    <w:rPr>
      <w:rFonts w:ascii="Times New Roman" w:eastAsiaTheme="majorEastAsia" w:hAnsi="Times New Roman" w:cstheme="majorBidi"/>
      <w:b/>
      <w:bCs/>
      <w:sz w:val="60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C51435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"/>
    <w:basedOn w:val="StyleBold"/>
    <w:uiPriority w:val="5"/>
    <w:qFormat/>
    <w:rsid w:val="00C51435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435"/>
    <w:rPr>
      <w:rFonts w:ascii="Calibri" w:hAnsi="Calibri" w:cs="Arial"/>
      <w:sz w:val="20"/>
    </w:rPr>
  </w:style>
  <w:style w:type="paragraph" w:styleId="Footer">
    <w:name w:val="footer"/>
    <w:basedOn w:val="Normal"/>
    <w:link w:val="Foot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435"/>
    <w:rPr>
      <w:rFonts w:ascii="Calibri" w:hAnsi="Calibri" w:cs="Arial"/>
      <w:sz w:val="20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C5143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C51435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C51435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Card">
    <w:name w:val="Card"/>
    <w:aliases w:val="Tags,Debate Text,No Spacing11,No Spacing21,No Spacing4,No Spacing1,No Spacing111111,Medium Grid 21,No Spacing5,No Spacing31,No Spacing22,tag,No Spacing111,No Spacing1111,No Spacing11111,No Spacing3,tags,No Spacing2,Read stuff,No Spacing41,Dont u"/>
    <w:basedOn w:val="Normal"/>
    <w:link w:val="CardChar"/>
    <w:qFormat/>
    <w:rsid w:val="00C51435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,Heading,TAG Ch"/>
    <w:basedOn w:val="DefaultParagraphFont"/>
    <w:link w:val="Card"/>
    <w:rsid w:val="00C51435"/>
    <w:rPr>
      <w:rFonts w:ascii="Calibri" w:hAnsi="Calibri" w:cs="Arial"/>
      <w:sz w:val="16"/>
    </w:rPr>
  </w:style>
  <w:style w:type="character" w:customStyle="1" w:styleId="TitleChar">
    <w:name w:val="Title Char"/>
    <w:aliases w:val="UNDERLINE Char,Cites and Cards Char,Bold Underlined Char,title Char"/>
    <w:basedOn w:val="DefaultParagraphFont"/>
    <w:link w:val="Title"/>
    <w:uiPriority w:val="6"/>
    <w:qFormat/>
    <w:locked/>
    <w:rsid w:val="004006B8"/>
    <w:rPr>
      <w:rFonts w:ascii="Times New Roman" w:eastAsia="Times New Roman" w:hAnsi="Times New Roman" w:cs="Times New Roman"/>
      <w:sz w:val="20"/>
      <w:szCs w:val="20"/>
      <w:u w:val="single"/>
    </w:rPr>
  </w:style>
  <w:style w:type="paragraph" w:styleId="Title">
    <w:name w:val="Title"/>
    <w:aliases w:val="UNDERLINE,Cites and Cards,Bold Underlined,title"/>
    <w:basedOn w:val="Normal"/>
    <w:next w:val="Normal"/>
    <w:link w:val="TitleChar"/>
    <w:uiPriority w:val="6"/>
    <w:qFormat/>
    <w:rsid w:val="004006B8"/>
    <w:pPr>
      <w:pBdr>
        <w:bottom w:val="single" w:sz="8" w:space="4" w:color="4F81BD"/>
      </w:pBdr>
      <w:spacing w:after="300"/>
      <w:contextualSpacing/>
    </w:pPr>
    <w:rPr>
      <w:rFonts w:eastAsia="Times New Roman"/>
      <w:szCs w:val="20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4006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ardChar0">
    <w:name w:val="card Char"/>
    <w:basedOn w:val="DefaultParagraphFont"/>
    <w:link w:val="card0"/>
    <w:locked/>
    <w:rsid w:val="004006B8"/>
    <w:rPr>
      <w:rFonts w:ascii="Times New Roman" w:eastAsia="Times New Roman" w:hAnsi="Times New Roman" w:cs="Times New Roman"/>
      <w:sz w:val="16"/>
      <w:szCs w:val="20"/>
    </w:rPr>
  </w:style>
  <w:style w:type="paragraph" w:customStyle="1" w:styleId="card0">
    <w:name w:val="card"/>
    <w:basedOn w:val="Normal"/>
    <w:next w:val="Normal"/>
    <w:link w:val="cardChar0"/>
    <w:qFormat/>
    <w:rsid w:val="004006B8"/>
    <w:pPr>
      <w:ind w:left="288" w:right="288"/>
    </w:pPr>
    <w:rPr>
      <w:rFonts w:eastAsia="Times New Roman"/>
      <w:sz w:val="16"/>
      <w:szCs w:val="20"/>
    </w:rPr>
  </w:style>
  <w:style w:type="paragraph" w:customStyle="1" w:styleId="CardText">
    <w:name w:val="CardText"/>
    <w:basedOn w:val="Normal"/>
    <w:next w:val="Normal"/>
    <w:link w:val="CardTextChar"/>
    <w:qFormat/>
    <w:rsid w:val="004006B8"/>
    <w:pPr>
      <w:ind w:left="288" w:right="288"/>
    </w:pPr>
    <w:rPr>
      <w:rFonts w:eastAsia="Times New Roman"/>
      <w:sz w:val="16"/>
      <w:szCs w:val="20"/>
    </w:rPr>
  </w:style>
  <w:style w:type="character" w:customStyle="1" w:styleId="CardTextChar">
    <w:name w:val="CardText Char"/>
    <w:basedOn w:val="DefaultParagraphFont"/>
    <w:link w:val="CardText"/>
    <w:rsid w:val="004006B8"/>
    <w:rPr>
      <w:rFonts w:ascii="Times New Roman" w:eastAsia="Times New Roman" w:hAnsi="Times New Roman" w:cs="Times New Roman"/>
      <w:sz w:val="16"/>
      <w:szCs w:val="20"/>
    </w:rPr>
  </w:style>
  <w:style w:type="character" w:customStyle="1" w:styleId="Emphasis2">
    <w:name w:val="Emphasis2"/>
    <w:basedOn w:val="DefaultParagraphFont"/>
    <w:rsid w:val="004006B8"/>
    <w:rPr>
      <w:rFonts w:ascii="Times New Roman" w:hAnsi="Times New Roman"/>
      <w:b/>
      <w:iCs/>
      <w:sz w:val="24"/>
      <w:u w:val="single"/>
    </w:rPr>
  </w:style>
  <w:style w:type="character" w:customStyle="1" w:styleId="apple-converted-space">
    <w:name w:val="apple-converted-space"/>
    <w:basedOn w:val="DefaultParagraphFont"/>
    <w:rsid w:val="00400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urban.illinois.edu/apa-pw/APA07/Neoliberal%20Silences_Robert%20Ward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urban.illinois.edu/apa-pw/APA07/Neoliberal%20Silences_Robert%20Ward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go.galegroup.com.proxy.binghamton.edu/ps/i.do?id=GALE%7cA139957613&amp;v=2.1&amp;u=bingul&amp;it=r&amp;p=AONE&amp;sw=w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www.prospect.org/cs/articles?article=the_myth_of_the_model_minority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GEM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5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5495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user, Team 2014</dc:creator>
  <cp:lastModifiedBy>user, Team 2014</cp:lastModifiedBy>
  <cp:revision>1</cp:revision>
  <dcterms:created xsi:type="dcterms:W3CDTF">2013-12-10T20:41:00Z</dcterms:created>
  <dcterms:modified xsi:type="dcterms:W3CDTF">2013-12-10T20:42:00Z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